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12275" w14:textId="0D2740D2" w:rsidR="00587AD5" w:rsidRPr="00392C9D" w:rsidRDefault="008E65E9" w:rsidP="008010E2">
      <w:pPr>
        <w:spacing w:line="360" w:lineRule="auto"/>
        <w:rPr>
          <w:rFonts w:ascii="Times New Roman" w:hAnsi="Times New Roman" w:cs="Times New Roman"/>
          <w:b/>
        </w:rPr>
      </w:pPr>
      <w:r w:rsidRPr="00392C9D">
        <w:rPr>
          <w:rFonts w:ascii="Times New Roman" w:hAnsi="Times New Roman" w:cs="Times New Roman"/>
          <w:b/>
          <w:noProof/>
        </w:rPr>
        <w:drawing>
          <wp:inline distT="0" distB="0" distL="0" distR="0" wp14:anchorId="06FE7532" wp14:editId="4CD54C4E">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IJAC_Cover.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40DC2D0" w14:textId="34E2A7BA" w:rsidR="00DE103A" w:rsidRPr="00392C9D" w:rsidRDefault="00DC26CC" w:rsidP="008010E2">
      <w:pPr>
        <w:spacing w:line="360" w:lineRule="auto"/>
        <w:jc w:val="center"/>
        <w:rPr>
          <w:rFonts w:ascii="Times New Roman" w:hAnsi="Times New Roman" w:cs="Times New Roman"/>
        </w:rPr>
      </w:pPr>
      <w:r w:rsidRPr="00392C9D">
        <w:rPr>
          <w:rFonts w:ascii="Times New Roman" w:hAnsi="Times New Roman" w:cs="Times New Roman"/>
        </w:rPr>
        <w:t xml:space="preserve">Editor Randall Woodard, Ph.D. </w:t>
      </w:r>
    </w:p>
    <w:p w14:paraId="5452947F" w14:textId="77777777" w:rsidR="0092386C" w:rsidRPr="00392C9D" w:rsidRDefault="0092386C" w:rsidP="008010E2">
      <w:pPr>
        <w:spacing w:line="360" w:lineRule="auto"/>
        <w:jc w:val="center"/>
        <w:rPr>
          <w:rFonts w:ascii="Times New Roman" w:hAnsi="Times New Roman" w:cs="Times New Roman"/>
          <w:b/>
        </w:rPr>
      </w:pPr>
    </w:p>
    <w:p w14:paraId="068C926A" w14:textId="77777777" w:rsidR="009063BF" w:rsidRPr="00392C9D" w:rsidRDefault="00C03B82" w:rsidP="009063BF">
      <w:pPr>
        <w:pStyle w:val="TOCHeading"/>
        <w:spacing w:before="0" w:line="240" w:lineRule="auto"/>
        <w:jc w:val="center"/>
        <w:rPr>
          <w:rFonts w:ascii="Times New Roman" w:hAnsi="Times New Roman" w:cs="Times New Roman"/>
          <w:color w:val="auto"/>
          <w:sz w:val="24"/>
          <w:szCs w:val="24"/>
        </w:rPr>
      </w:pPr>
      <w:bookmarkStart w:id="0" w:name="_heading=h.30j0zll" w:colFirst="0" w:colLast="0"/>
      <w:bookmarkEnd w:id="0"/>
      <w:r>
        <w:rPr>
          <w:rFonts w:ascii="Times New Roman" w:eastAsiaTheme="minorHAnsi" w:hAnsi="Times New Roman" w:cs="Times New Roman"/>
          <w:lang w:val="en-CA"/>
        </w:rPr>
        <w:br w:type="page"/>
      </w:r>
      <w:r w:rsidR="009063BF" w:rsidRPr="00392C9D">
        <w:rPr>
          <w:rFonts w:ascii="Times New Roman" w:hAnsi="Times New Roman" w:cs="Times New Roman"/>
          <w:color w:val="auto"/>
          <w:sz w:val="24"/>
          <w:szCs w:val="24"/>
        </w:rPr>
        <w:lastRenderedPageBreak/>
        <w:t>Table of Contents</w:t>
      </w:r>
    </w:p>
    <w:p w14:paraId="59D9B1F7" w14:textId="77777777" w:rsidR="009063BF" w:rsidRPr="00392C9D" w:rsidRDefault="009063BF" w:rsidP="009063BF">
      <w:pPr>
        <w:rPr>
          <w:rFonts w:ascii="Times New Roman" w:hAnsi="Times New Roman" w:cs="Times New Roman"/>
          <w:b/>
          <w:caps/>
        </w:rPr>
      </w:pPr>
    </w:p>
    <w:p w14:paraId="37D77B7E" w14:textId="40C468A8" w:rsidR="009063BF" w:rsidRDefault="009063BF" w:rsidP="009063BF">
      <w:pPr>
        <w:rPr>
          <w:rFonts w:ascii="Times New Roman" w:hAnsi="Times New Roman" w:cs="Times New Roman"/>
        </w:rPr>
      </w:pPr>
    </w:p>
    <w:p w14:paraId="60A96C2F" w14:textId="77777777" w:rsidR="009063BF" w:rsidRDefault="009063BF" w:rsidP="009063BF">
      <w:pPr>
        <w:jc w:val="center"/>
        <w:rPr>
          <w:rFonts w:ascii="Times New Roman" w:hAnsi="Times New Roman" w:cs="Times New Roman"/>
        </w:rPr>
      </w:pPr>
    </w:p>
    <w:p w14:paraId="446AACD0" w14:textId="6A9C8A27" w:rsidR="009063BF" w:rsidRPr="009063BF" w:rsidRDefault="00467657" w:rsidP="009063BF">
      <w:pPr>
        <w:rPr>
          <w:rFonts w:ascii="Times New Roman" w:hAnsi="Times New Roman" w:cs="Times New Roman"/>
          <w:color w:val="000000"/>
          <w:lang w:val="en-GB"/>
        </w:rPr>
      </w:pPr>
      <w:r w:rsidRPr="00467657">
        <w:rPr>
          <w:rFonts w:ascii="Times New Roman" w:hAnsi="Times New Roman" w:cs="Times New Roman"/>
          <w:color w:val="000000"/>
        </w:rPr>
        <w:t>Media Mindfulness as an Essential Tool for Faith Formation of African Youth in the Digital Era</w:t>
      </w:r>
    </w:p>
    <w:p w14:paraId="7678DAD8" w14:textId="002E57BB" w:rsidR="009063BF" w:rsidRPr="009063BF" w:rsidRDefault="009063BF" w:rsidP="009063BF">
      <w:pPr>
        <w:pStyle w:val="NoSpacing"/>
        <w:rPr>
          <w:rFonts w:ascii="Times New Roman" w:hAnsi="Times New Roman" w:cs="Times New Roman"/>
          <w:sz w:val="24"/>
          <w:szCs w:val="24"/>
        </w:rPr>
      </w:pPr>
      <w:r w:rsidRPr="009063BF">
        <w:rPr>
          <w:rFonts w:ascii="Times New Roman" w:hAnsi="Times New Roman" w:cs="Times New Roman"/>
          <w:sz w:val="24"/>
          <w:szCs w:val="24"/>
          <w:lang w:val="en-GB"/>
        </w:rPr>
        <w:t xml:space="preserve">Elizabeth Titilayo Aduloju, </w:t>
      </w:r>
      <w:proofErr w:type="spellStart"/>
      <w:proofErr w:type="gramStart"/>
      <w:r w:rsidRPr="009063BF">
        <w:rPr>
          <w:rFonts w:ascii="Times New Roman" w:hAnsi="Times New Roman" w:cs="Times New Roman"/>
          <w:sz w:val="24"/>
          <w:szCs w:val="24"/>
          <w:lang w:val="en-GB"/>
        </w:rPr>
        <w:t>Ph.D</w:t>
      </w:r>
      <w:proofErr w:type="spellEnd"/>
      <w:proofErr w:type="gramEnd"/>
      <w:r w:rsidRPr="009063BF">
        <w:rPr>
          <w:rFonts w:ascii="Times New Roman" w:hAnsi="Times New Roman" w:cs="Times New Roman"/>
          <w:sz w:val="24"/>
          <w:szCs w:val="24"/>
          <w:lang w:val="en-GB"/>
        </w:rPr>
        <w:tab/>
      </w:r>
      <w:r w:rsidRPr="009063BF">
        <w:rPr>
          <w:rFonts w:ascii="Times New Roman" w:hAnsi="Times New Roman" w:cs="Times New Roman"/>
          <w:sz w:val="24"/>
          <w:szCs w:val="24"/>
          <w:lang w:val="en-GB"/>
        </w:rPr>
        <w:tab/>
        <w:t xml:space="preserve">    </w:t>
      </w:r>
      <w:r w:rsidRPr="009063BF">
        <w:rPr>
          <w:rFonts w:ascii="Times New Roman" w:hAnsi="Times New Roman" w:cs="Times New Roman"/>
          <w:sz w:val="24"/>
          <w:szCs w:val="24"/>
          <w:lang w:val="en-GB"/>
        </w:rPr>
        <w:tab/>
      </w:r>
      <w:r w:rsidRPr="009063BF">
        <w:rPr>
          <w:rFonts w:ascii="Times New Roman" w:hAnsi="Times New Roman" w:cs="Times New Roman"/>
          <w:sz w:val="24"/>
          <w:szCs w:val="24"/>
        </w:rPr>
        <w:tab/>
      </w:r>
      <w:r w:rsidRPr="009063BF">
        <w:rPr>
          <w:rFonts w:ascii="Times New Roman" w:hAnsi="Times New Roman" w:cs="Times New Roman"/>
          <w:sz w:val="24"/>
          <w:szCs w:val="24"/>
        </w:rPr>
        <w:tab/>
      </w:r>
      <w:r w:rsidRPr="009063BF">
        <w:rPr>
          <w:rFonts w:ascii="Times New Roman" w:hAnsi="Times New Roman" w:cs="Times New Roman"/>
          <w:sz w:val="24"/>
          <w:szCs w:val="24"/>
        </w:rPr>
        <w:tab/>
      </w:r>
      <w:r w:rsidRPr="009063BF">
        <w:rPr>
          <w:rFonts w:ascii="Times New Roman" w:hAnsi="Times New Roman" w:cs="Times New Roman"/>
          <w:sz w:val="24"/>
          <w:szCs w:val="24"/>
        </w:rPr>
        <w:tab/>
      </w:r>
      <w:r w:rsidRPr="009063BF">
        <w:rPr>
          <w:rFonts w:ascii="Times New Roman" w:hAnsi="Times New Roman" w:cs="Times New Roman"/>
          <w:sz w:val="24"/>
          <w:szCs w:val="24"/>
        </w:rPr>
        <w:tab/>
        <w:t xml:space="preserve"> 3</w:t>
      </w:r>
    </w:p>
    <w:p w14:paraId="15708CED" w14:textId="77777777" w:rsidR="009063BF" w:rsidRPr="009063BF" w:rsidRDefault="009063BF" w:rsidP="009063BF">
      <w:pPr>
        <w:rPr>
          <w:rFonts w:ascii="Times New Roman" w:hAnsi="Times New Roman" w:cs="Times New Roman"/>
          <w:lang w:val="en"/>
        </w:rPr>
      </w:pPr>
    </w:p>
    <w:p w14:paraId="0EAA7445" w14:textId="4C7BBCDD" w:rsidR="009063BF" w:rsidRPr="009063BF" w:rsidRDefault="009063BF" w:rsidP="009063BF">
      <w:pPr>
        <w:rPr>
          <w:rFonts w:ascii="Times New Roman" w:hAnsi="Times New Roman" w:cs="Times New Roman"/>
        </w:rPr>
      </w:pPr>
      <w:r w:rsidRPr="009063BF">
        <w:rPr>
          <w:rFonts w:ascii="Times New Roman" w:hAnsi="Times New Roman" w:cs="Times New Roman"/>
        </w:rPr>
        <w:t>CLIMATE CHANGE AND ECOLOGICAL CRISIS: AN ETHICAL PERSPECTIVE</w:t>
      </w:r>
    </w:p>
    <w:p w14:paraId="089B5143" w14:textId="46107362" w:rsidR="009063BF" w:rsidRDefault="009063BF" w:rsidP="009063BF">
      <w:pPr>
        <w:rPr>
          <w:rFonts w:ascii="Times New Roman" w:hAnsi="Times New Roman" w:cs="Times New Roman"/>
        </w:rPr>
      </w:pPr>
      <w:r w:rsidRPr="009063BF">
        <w:rPr>
          <w:rFonts w:ascii="Times New Roman" w:hAnsi="Times New Roman" w:cs="Times New Roman"/>
        </w:rPr>
        <w:t>By William Ikre</w:t>
      </w:r>
      <w:r w:rsidRPr="009063BF">
        <w:rPr>
          <w:rFonts w:ascii="Times New Roman" w:hAnsi="Times New Roman" w:cs="Times New Roman"/>
        </w:rPr>
        <w:tab/>
      </w:r>
      <w:r>
        <w:tab/>
      </w:r>
      <w:r>
        <w:tab/>
      </w:r>
      <w:r>
        <w:tab/>
      </w:r>
      <w:r>
        <w:tab/>
      </w:r>
      <w:r>
        <w:tab/>
      </w:r>
      <w:r>
        <w:tab/>
      </w:r>
      <w:r>
        <w:tab/>
      </w:r>
      <w:r>
        <w:tab/>
      </w:r>
      <w:r>
        <w:tab/>
      </w:r>
      <w:r>
        <w:rPr>
          <w:rFonts w:ascii="Times New Roman" w:hAnsi="Times New Roman" w:cs="Times New Roman"/>
        </w:rPr>
        <w:t>23</w:t>
      </w:r>
    </w:p>
    <w:p w14:paraId="4DB4C549" w14:textId="77777777" w:rsidR="008906AD" w:rsidRDefault="008906AD" w:rsidP="009063BF">
      <w:pPr>
        <w:rPr>
          <w:rFonts w:ascii="Times New Roman" w:hAnsi="Times New Roman" w:cs="Times New Roman"/>
        </w:rPr>
      </w:pPr>
    </w:p>
    <w:p w14:paraId="569F1698" w14:textId="77777777" w:rsidR="008906AD" w:rsidRDefault="008906AD" w:rsidP="008906AD">
      <w:pPr>
        <w:tabs>
          <w:tab w:val="num" w:pos="360"/>
        </w:tabs>
        <w:rPr>
          <w:rFonts w:ascii="Times New Roman" w:hAnsi="Times New Roman"/>
        </w:rPr>
      </w:pPr>
      <w:r w:rsidRPr="008906AD">
        <w:rPr>
          <w:rFonts w:ascii="Times New Roman" w:hAnsi="Times New Roman"/>
        </w:rPr>
        <w:t>THE INTERACTION BETWEEN PHILOSOPHY AND THEOLOGY IN THE AFRICAN CONTEXT</w:t>
      </w:r>
    </w:p>
    <w:p w14:paraId="6E402E19" w14:textId="79DE2BDA" w:rsidR="008906AD" w:rsidRDefault="008906AD" w:rsidP="008906AD">
      <w:pPr>
        <w:tabs>
          <w:tab w:val="num" w:pos="360"/>
        </w:tabs>
        <w:rPr>
          <w:rFonts w:ascii="Times New Roman" w:hAnsi="Times New Roman"/>
        </w:rPr>
      </w:pPr>
      <w:r w:rsidRPr="008906AD">
        <w:rPr>
          <w:rFonts w:ascii="Times New Roman" w:hAnsi="Times New Roman"/>
        </w:rPr>
        <w:t>By</w:t>
      </w:r>
      <w:r>
        <w:rPr>
          <w:rFonts w:ascii="Times New Roman" w:hAnsi="Times New Roman"/>
        </w:rPr>
        <w:t xml:space="preserve"> </w:t>
      </w:r>
      <w:r w:rsidRPr="008906AD">
        <w:rPr>
          <w:rFonts w:ascii="Times New Roman" w:hAnsi="Times New Roman"/>
        </w:rPr>
        <w:t>Kelvin Banda and Moses Chanda</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47</w:t>
      </w:r>
    </w:p>
    <w:p w14:paraId="28C27C09" w14:textId="77777777" w:rsidR="00C43FEE" w:rsidRDefault="00C43FEE" w:rsidP="008906AD">
      <w:pPr>
        <w:tabs>
          <w:tab w:val="num" w:pos="360"/>
        </w:tabs>
        <w:rPr>
          <w:rFonts w:ascii="Times New Roman" w:hAnsi="Times New Roman"/>
        </w:rPr>
      </w:pPr>
    </w:p>
    <w:p w14:paraId="4E2A642A" w14:textId="77777777" w:rsidR="00C43FEE" w:rsidRPr="00C43FEE" w:rsidRDefault="00C43FEE" w:rsidP="00C43FEE">
      <w:pPr>
        <w:rPr>
          <w:rFonts w:ascii="Times New Roman" w:hAnsi="Times New Roman" w:cs="Times New Roman"/>
        </w:rPr>
      </w:pPr>
      <w:r w:rsidRPr="00C43FEE">
        <w:rPr>
          <w:rFonts w:ascii="Times New Roman" w:hAnsi="Times New Roman" w:cs="Times New Roman"/>
        </w:rPr>
        <w:t>The Impact of Advanced New Media Technologies and Social Transformation on Religious Practices in Contemporary Nigeria: Exploring Changes, Challenges, and Continuities in Religious Life</w:t>
      </w:r>
    </w:p>
    <w:p w14:paraId="0DED7949" w14:textId="2BD87AED" w:rsidR="00C43FEE" w:rsidRDefault="00C43FEE" w:rsidP="00C43FEE">
      <w:pPr>
        <w:rPr>
          <w:rFonts w:ascii="Times New Roman" w:hAnsi="Times New Roman" w:cs="Times New Roman"/>
          <w:shd w:val="clear" w:color="auto" w:fill="FFFFFF"/>
        </w:rPr>
      </w:pPr>
      <w:r w:rsidRPr="00C43FEE">
        <w:rPr>
          <w:rFonts w:ascii="Times New Roman" w:hAnsi="Times New Roman" w:cs="Times New Roman"/>
        </w:rPr>
        <w:t>By</w:t>
      </w:r>
      <w:r>
        <w:rPr>
          <w:rFonts w:ascii="Times New Roman" w:hAnsi="Times New Roman" w:cs="Times New Roman"/>
        </w:rPr>
        <w:t xml:space="preserve"> </w:t>
      </w:r>
      <w:r w:rsidRPr="00C43FEE">
        <w:rPr>
          <w:rFonts w:ascii="Times New Roman" w:hAnsi="Times New Roman" w:cs="Times New Roman"/>
          <w:shd w:val="clear" w:color="auto" w:fill="FFFFFF"/>
        </w:rPr>
        <w:t xml:space="preserve">Dr. Chibugo Lebechi, DDL and </w:t>
      </w:r>
      <w:proofErr w:type="spellStart"/>
      <w:r w:rsidRPr="00C43FEE">
        <w:rPr>
          <w:rFonts w:ascii="Times New Roman" w:hAnsi="Times New Roman" w:cs="Times New Roman"/>
          <w:shd w:val="clear" w:color="auto" w:fill="FFFFFF"/>
        </w:rPr>
        <w:t>Tyolumun</w:t>
      </w:r>
      <w:proofErr w:type="spellEnd"/>
      <w:r w:rsidRPr="00C43FEE">
        <w:rPr>
          <w:rFonts w:ascii="Times New Roman" w:hAnsi="Times New Roman" w:cs="Times New Roman"/>
          <w:shd w:val="clear" w:color="auto" w:fill="FFFFFF"/>
        </w:rPr>
        <w:t xml:space="preserve"> Kinga-</w:t>
      </w:r>
      <w:proofErr w:type="spellStart"/>
      <w:r w:rsidRPr="00C43FEE">
        <w:rPr>
          <w:rFonts w:ascii="Times New Roman" w:hAnsi="Times New Roman" w:cs="Times New Roman"/>
          <w:shd w:val="clear" w:color="auto" w:fill="FFFFFF"/>
        </w:rPr>
        <w:t>Upaa</w:t>
      </w:r>
      <w:proofErr w:type="spellEnd"/>
      <w:r w:rsidRPr="00C43FEE">
        <w:rPr>
          <w:rFonts w:ascii="Times New Roman" w:hAnsi="Times New Roman" w:cs="Times New Roman"/>
          <w:shd w:val="clear" w:color="auto" w:fill="FFFFFF"/>
        </w:rPr>
        <w:t>, SJ</w:t>
      </w:r>
      <w:r>
        <w:rPr>
          <w:rFonts w:ascii="Times New Roman" w:hAnsi="Times New Roman" w:cs="Times New Roman"/>
          <w:shd w:val="clear" w:color="auto" w:fill="FFFFFF"/>
        </w:rPr>
        <w:t xml:space="preserve"> </w:t>
      </w:r>
      <w:r>
        <w:rPr>
          <w:rFonts w:ascii="Times New Roman" w:hAnsi="Times New Roman" w:cs="Times New Roman"/>
          <w:shd w:val="clear" w:color="auto" w:fill="FFFFFF"/>
        </w:rPr>
        <w:tab/>
      </w:r>
      <w:r>
        <w:rPr>
          <w:rFonts w:ascii="Times New Roman" w:hAnsi="Times New Roman" w:cs="Times New Roman"/>
          <w:shd w:val="clear" w:color="auto" w:fill="FFFFFF"/>
        </w:rPr>
        <w:tab/>
      </w:r>
      <w:r>
        <w:rPr>
          <w:rFonts w:ascii="Times New Roman" w:hAnsi="Times New Roman" w:cs="Times New Roman"/>
          <w:shd w:val="clear" w:color="auto" w:fill="FFFFFF"/>
        </w:rPr>
        <w:tab/>
      </w:r>
      <w:r>
        <w:rPr>
          <w:rFonts w:ascii="Times New Roman" w:hAnsi="Times New Roman" w:cs="Times New Roman"/>
          <w:shd w:val="clear" w:color="auto" w:fill="FFFFFF"/>
        </w:rPr>
        <w:tab/>
        <w:t>69</w:t>
      </w:r>
    </w:p>
    <w:p w14:paraId="2AFAF1B2" w14:textId="77777777" w:rsidR="00C43FEE" w:rsidRDefault="00C43FEE" w:rsidP="00C43FEE">
      <w:pPr>
        <w:rPr>
          <w:rFonts w:ascii="Times New Roman" w:hAnsi="Times New Roman" w:cs="Times New Roman"/>
          <w:shd w:val="clear" w:color="auto" w:fill="FFFFFF"/>
        </w:rPr>
      </w:pPr>
    </w:p>
    <w:p w14:paraId="59377D27" w14:textId="77777777" w:rsidR="00C43FEE" w:rsidRPr="00C43FEE" w:rsidRDefault="00C43FEE" w:rsidP="00C43FEE">
      <w:pPr>
        <w:rPr>
          <w:rFonts w:ascii="Times New Roman" w:hAnsi="Times New Roman" w:cs="Times New Roman"/>
          <w:bCs/>
        </w:rPr>
      </w:pPr>
      <w:r w:rsidRPr="00C43FEE">
        <w:rPr>
          <w:rFonts w:ascii="Times New Roman" w:hAnsi="Times New Roman" w:cs="Times New Roman"/>
          <w:bCs/>
        </w:rPr>
        <w:t>INVESTIGATING THE UNDERSTANDING, IMPLEMENTATION, AND ADHERENCE TO CATHOLIC ETHOS IN CATHOLIC SECONDARY SCHOOLS IN THE COPPERBELT PROVINCE OF ZAMBIA</w:t>
      </w:r>
    </w:p>
    <w:p w14:paraId="27D2B35B" w14:textId="4F3218D5" w:rsidR="00C43FEE" w:rsidRDefault="00C43FEE" w:rsidP="00C43FEE">
      <w:pPr>
        <w:rPr>
          <w:bCs/>
        </w:rPr>
      </w:pPr>
      <w:r w:rsidRPr="00C43FEE">
        <w:rPr>
          <w:bCs/>
        </w:rPr>
        <w:t>By: Patrick Chilambwe</w:t>
      </w:r>
      <w:r>
        <w:rPr>
          <w:bCs/>
        </w:rPr>
        <w:t xml:space="preserve"> </w:t>
      </w:r>
      <w:r>
        <w:rPr>
          <w:bCs/>
        </w:rPr>
        <w:tab/>
      </w:r>
      <w:r>
        <w:rPr>
          <w:bCs/>
        </w:rPr>
        <w:tab/>
      </w:r>
      <w:r>
        <w:rPr>
          <w:bCs/>
        </w:rPr>
        <w:tab/>
      </w:r>
      <w:r>
        <w:rPr>
          <w:bCs/>
        </w:rPr>
        <w:tab/>
      </w:r>
      <w:r>
        <w:rPr>
          <w:bCs/>
        </w:rPr>
        <w:tab/>
      </w:r>
      <w:r>
        <w:rPr>
          <w:bCs/>
        </w:rPr>
        <w:tab/>
      </w:r>
      <w:r>
        <w:rPr>
          <w:bCs/>
        </w:rPr>
        <w:tab/>
      </w:r>
      <w:r>
        <w:rPr>
          <w:bCs/>
        </w:rPr>
        <w:tab/>
      </w:r>
      <w:r>
        <w:rPr>
          <w:bCs/>
        </w:rPr>
        <w:tab/>
        <w:t>9</w:t>
      </w:r>
      <w:r w:rsidR="003A1132">
        <w:rPr>
          <w:bCs/>
        </w:rPr>
        <w:t>4</w:t>
      </w:r>
    </w:p>
    <w:p w14:paraId="37502597" w14:textId="77777777" w:rsidR="00891418" w:rsidRDefault="00891418" w:rsidP="00891418">
      <w:pPr>
        <w:spacing w:line="288" w:lineRule="auto"/>
        <w:rPr>
          <w:rFonts w:ascii="Times New Roman" w:hAnsi="Times New Roman" w:cs="Times New Roman"/>
          <w:bCs/>
        </w:rPr>
      </w:pPr>
    </w:p>
    <w:p w14:paraId="44A9BB1C" w14:textId="77777777" w:rsidR="00891418" w:rsidRPr="00891418" w:rsidRDefault="00891418" w:rsidP="00891418">
      <w:pPr>
        <w:pStyle w:val="p1"/>
        <w:rPr>
          <w:rFonts w:ascii="Times New Roman" w:hAnsi="Times New Roman"/>
          <w:b/>
          <w:bCs/>
          <w:sz w:val="24"/>
          <w:szCs w:val="24"/>
        </w:rPr>
      </w:pPr>
      <w:r w:rsidRPr="00891418">
        <w:rPr>
          <w:rStyle w:val="s1"/>
          <w:rFonts w:ascii="Times New Roman" w:hAnsi="Times New Roman"/>
          <w:b w:val="0"/>
          <w:bCs w:val="0"/>
          <w:sz w:val="24"/>
          <w:szCs w:val="24"/>
        </w:rPr>
        <w:t>JESUS AS ANCESTOR AND DIVINE CONQUEROR: EVALUATING KWAME BEDIAKO'S NOTION OF AFRICAN CHRISTOLOGY IN THE LIGHT OF THE CHALCEDONIAN FORMULA.</w:t>
      </w:r>
    </w:p>
    <w:p w14:paraId="5E93E117" w14:textId="06AB966D" w:rsidR="00867561" w:rsidRDefault="00891418" w:rsidP="00891418">
      <w:pPr>
        <w:pStyle w:val="p1"/>
        <w:rPr>
          <w:rStyle w:val="s1"/>
          <w:rFonts w:ascii="Times New Roman" w:hAnsi="Times New Roman"/>
          <w:b w:val="0"/>
          <w:bCs w:val="0"/>
          <w:sz w:val="24"/>
          <w:szCs w:val="24"/>
        </w:rPr>
      </w:pPr>
      <w:r w:rsidRPr="00891418">
        <w:rPr>
          <w:rStyle w:val="s1"/>
          <w:rFonts w:ascii="Times New Roman" w:hAnsi="Times New Roman"/>
          <w:b w:val="0"/>
          <w:bCs w:val="0"/>
          <w:sz w:val="24"/>
          <w:szCs w:val="24"/>
        </w:rPr>
        <w:t>By</w:t>
      </w:r>
      <w:r>
        <w:rPr>
          <w:rStyle w:val="s1"/>
          <w:rFonts w:ascii="Times New Roman" w:hAnsi="Times New Roman"/>
          <w:b w:val="0"/>
          <w:bCs w:val="0"/>
          <w:sz w:val="24"/>
          <w:szCs w:val="24"/>
        </w:rPr>
        <w:t xml:space="preserve">: </w:t>
      </w:r>
      <w:r w:rsidRPr="00891418">
        <w:rPr>
          <w:rStyle w:val="s1"/>
          <w:rFonts w:ascii="Times New Roman" w:hAnsi="Times New Roman"/>
          <w:b w:val="0"/>
          <w:bCs w:val="0"/>
          <w:sz w:val="24"/>
          <w:szCs w:val="24"/>
        </w:rPr>
        <w:t>Idahosa Amadasu &amp; Matthew Salako</w:t>
      </w:r>
      <w:r>
        <w:rPr>
          <w:rStyle w:val="s1"/>
          <w:rFonts w:ascii="Times New Roman" w:hAnsi="Times New Roman"/>
          <w:b w:val="0"/>
          <w:bCs w:val="0"/>
          <w:sz w:val="24"/>
          <w:szCs w:val="24"/>
        </w:rPr>
        <w:tab/>
      </w:r>
      <w:r>
        <w:rPr>
          <w:rStyle w:val="s1"/>
          <w:rFonts w:ascii="Times New Roman" w:hAnsi="Times New Roman"/>
          <w:b w:val="0"/>
          <w:bCs w:val="0"/>
          <w:sz w:val="24"/>
          <w:szCs w:val="24"/>
        </w:rPr>
        <w:tab/>
      </w:r>
      <w:r>
        <w:rPr>
          <w:rStyle w:val="s1"/>
          <w:rFonts w:ascii="Times New Roman" w:hAnsi="Times New Roman"/>
          <w:b w:val="0"/>
          <w:bCs w:val="0"/>
          <w:sz w:val="24"/>
          <w:szCs w:val="24"/>
        </w:rPr>
        <w:tab/>
      </w:r>
      <w:r>
        <w:rPr>
          <w:rStyle w:val="s1"/>
          <w:rFonts w:ascii="Times New Roman" w:hAnsi="Times New Roman"/>
          <w:b w:val="0"/>
          <w:bCs w:val="0"/>
          <w:sz w:val="24"/>
          <w:szCs w:val="24"/>
        </w:rPr>
        <w:tab/>
      </w:r>
      <w:r>
        <w:rPr>
          <w:rStyle w:val="s1"/>
          <w:rFonts w:ascii="Times New Roman" w:hAnsi="Times New Roman"/>
          <w:b w:val="0"/>
          <w:bCs w:val="0"/>
          <w:sz w:val="24"/>
          <w:szCs w:val="24"/>
        </w:rPr>
        <w:tab/>
      </w:r>
      <w:r>
        <w:rPr>
          <w:rStyle w:val="s1"/>
          <w:rFonts w:ascii="Times New Roman" w:hAnsi="Times New Roman"/>
          <w:b w:val="0"/>
          <w:bCs w:val="0"/>
          <w:sz w:val="24"/>
          <w:szCs w:val="24"/>
        </w:rPr>
        <w:tab/>
      </w:r>
      <w:r>
        <w:rPr>
          <w:rStyle w:val="s1"/>
          <w:rFonts w:ascii="Times New Roman" w:hAnsi="Times New Roman"/>
          <w:b w:val="0"/>
          <w:bCs w:val="0"/>
          <w:sz w:val="24"/>
          <w:szCs w:val="24"/>
        </w:rPr>
        <w:tab/>
        <w:t>13</w:t>
      </w:r>
      <w:r w:rsidR="003A1132">
        <w:rPr>
          <w:rStyle w:val="s1"/>
          <w:rFonts w:ascii="Times New Roman" w:hAnsi="Times New Roman"/>
          <w:b w:val="0"/>
          <w:bCs w:val="0"/>
          <w:sz w:val="24"/>
          <w:szCs w:val="24"/>
        </w:rPr>
        <w:t>5</w:t>
      </w:r>
    </w:p>
    <w:p w14:paraId="3ED1F7EB" w14:textId="77777777" w:rsidR="00867561" w:rsidRDefault="00867561" w:rsidP="00891418">
      <w:pPr>
        <w:pStyle w:val="p1"/>
        <w:rPr>
          <w:rStyle w:val="s1"/>
          <w:rFonts w:ascii="Times New Roman" w:hAnsi="Times New Roman"/>
          <w:b w:val="0"/>
          <w:bCs w:val="0"/>
          <w:sz w:val="24"/>
          <w:szCs w:val="24"/>
        </w:rPr>
      </w:pPr>
    </w:p>
    <w:p w14:paraId="1AD90AFA" w14:textId="77777777" w:rsidR="00867561" w:rsidRPr="00867561" w:rsidRDefault="00867561" w:rsidP="00867561">
      <w:pPr>
        <w:rPr>
          <w:bCs/>
        </w:rPr>
      </w:pPr>
      <w:r w:rsidRPr="00867561">
        <w:rPr>
          <w:bCs/>
        </w:rPr>
        <w:t>EFFECTS OF CHRISTIAN RELIGIOUS BELIEFS ON THE AFRICAN MASQUERADE SYSTEM</w:t>
      </w:r>
    </w:p>
    <w:p w14:paraId="03011AAD" w14:textId="17660137" w:rsidR="00867561" w:rsidRPr="00867561" w:rsidRDefault="00867561" w:rsidP="00867561">
      <w:pPr>
        <w:rPr>
          <w:bCs/>
        </w:rPr>
      </w:pPr>
      <w:proofErr w:type="spellStart"/>
      <w:proofErr w:type="gramStart"/>
      <w:r w:rsidRPr="00867561">
        <w:rPr>
          <w:bCs/>
        </w:rPr>
        <w:t>By</w:t>
      </w:r>
      <w:r>
        <w:rPr>
          <w:bCs/>
        </w:rPr>
        <w:t>:</w:t>
      </w:r>
      <w:r w:rsidRPr="00867561">
        <w:rPr>
          <w:bCs/>
        </w:rPr>
        <w:t>Abdulmalik</w:t>
      </w:r>
      <w:proofErr w:type="spellEnd"/>
      <w:proofErr w:type="gramEnd"/>
      <w:r w:rsidRPr="00867561">
        <w:rPr>
          <w:bCs/>
        </w:rPr>
        <w:t xml:space="preserve"> Adakole Amali</w:t>
      </w:r>
      <w:r>
        <w:rPr>
          <w:bCs/>
        </w:rPr>
        <w:t xml:space="preserve"> and </w:t>
      </w:r>
      <w:r w:rsidRPr="00867561">
        <w:rPr>
          <w:bCs/>
        </w:rPr>
        <w:t xml:space="preserve">Adebayo John BADEJI </w:t>
      </w:r>
      <w:r>
        <w:rPr>
          <w:bCs/>
        </w:rPr>
        <w:tab/>
      </w:r>
      <w:r>
        <w:rPr>
          <w:bCs/>
        </w:rPr>
        <w:tab/>
      </w:r>
      <w:r>
        <w:rPr>
          <w:bCs/>
        </w:rPr>
        <w:tab/>
      </w:r>
      <w:r>
        <w:rPr>
          <w:bCs/>
        </w:rPr>
        <w:tab/>
        <w:t>15</w:t>
      </w:r>
      <w:r w:rsidR="003A1132">
        <w:rPr>
          <w:bCs/>
        </w:rPr>
        <w:t>5</w:t>
      </w:r>
    </w:p>
    <w:p w14:paraId="2C2C9054" w14:textId="77777777" w:rsidR="00891418" w:rsidRDefault="00891418" w:rsidP="00891418">
      <w:pPr>
        <w:spacing w:line="288" w:lineRule="auto"/>
        <w:rPr>
          <w:rFonts w:ascii="Times New Roman" w:hAnsi="Times New Roman" w:cs="Times New Roman"/>
          <w:bCs/>
        </w:rPr>
      </w:pPr>
    </w:p>
    <w:p w14:paraId="72B381BA" w14:textId="6603B553" w:rsidR="00891418" w:rsidRPr="00891418" w:rsidRDefault="00891418" w:rsidP="00891418">
      <w:pPr>
        <w:spacing w:line="288" w:lineRule="auto"/>
        <w:rPr>
          <w:rFonts w:ascii="Times New Roman" w:hAnsi="Times New Roman" w:cs="Times New Roman"/>
          <w:bCs/>
        </w:rPr>
      </w:pPr>
      <w:r w:rsidRPr="00891418">
        <w:rPr>
          <w:rFonts w:ascii="Times New Roman" w:hAnsi="Times New Roman" w:cs="Times New Roman"/>
          <w:bCs/>
        </w:rPr>
        <w:t>THE ORIGIN, EFFECTS AND RESPONSE OF THE CHRISTIAN ASSOCIATION OF NIGERIA TO THE MENACE OF THE HERDSMEN PHENOMENON</w:t>
      </w:r>
    </w:p>
    <w:p w14:paraId="3E5DF556" w14:textId="1C9867AB" w:rsidR="009B279E" w:rsidRDefault="00891418" w:rsidP="00867561">
      <w:pPr>
        <w:spacing w:line="288" w:lineRule="auto"/>
        <w:rPr>
          <w:rFonts w:ascii="Times New Roman" w:hAnsi="Times New Roman" w:cs="Times New Roman"/>
          <w:bCs/>
        </w:rPr>
      </w:pPr>
      <w:proofErr w:type="gramStart"/>
      <w:r w:rsidRPr="00891418">
        <w:rPr>
          <w:rFonts w:ascii="Times New Roman" w:hAnsi="Times New Roman" w:cs="Times New Roman"/>
          <w:bCs/>
        </w:rPr>
        <w:t>By</w:t>
      </w:r>
      <w:proofErr w:type="gramEnd"/>
      <w:r>
        <w:rPr>
          <w:rFonts w:ascii="Times New Roman" w:hAnsi="Times New Roman" w:cs="Times New Roman"/>
          <w:bCs/>
        </w:rPr>
        <w:t xml:space="preserve">: </w:t>
      </w:r>
      <w:r w:rsidRPr="00891418">
        <w:rPr>
          <w:rFonts w:ascii="Times New Roman" w:hAnsi="Times New Roman" w:cs="Times New Roman"/>
          <w:bCs/>
        </w:rPr>
        <w:t>PROF. P. U. NWOSU</w:t>
      </w:r>
      <w:r>
        <w:rPr>
          <w:rFonts w:ascii="Times New Roman" w:hAnsi="Times New Roman" w:cs="Times New Roman"/>
          <w:bCs/>
        </w:rPr>
        <w:t xml:space="preserve">, </w:t>
      </w:r>
      <w:r w:rsidRPr="00891418">
        <w:rPr>
          <w:rFonts w:ascii="Times New Roman" w:hAnsi="Times New Roman" w:cs="Times New Roman"/>
          <w:bCs/>
        </w:rPr>
        <w:t>DR. O. A. AJETOMOBI</w:t>
      </w:r>
      <w:r>
        <w:rPr>
          <w:rFonts w:ascii="Times New Roman" w:hAnsi="Times New Roman" w:cs="Times New Roman"/>
          <w:bCs/>
        </w:rPr>
        <w:t xml:space="preserve">, </w:t>
      </w:r>
      <w:r w:rsidRPr="00891418">
        <w:rPr>
          <w:rFonts w:ascii="Times New Roman" w:hAnsi="Times New Roman" w:cs="Times New Roman"/>
          <w:bCs/>
        </w:rPr>
        <w:t>DR. S. E. IYANDA</w:t>
      </w:r>
      <w:r>
        <w:rPr>
          <w:rFonts w:ascii="Times New Roman" w:hAnsi="Times New Roman" w:cs="Times New Roman"/>
          <w:bCs/>
        </w:rPr>
        <w:t xml:space="preserve"> AND </w:t>
      </w:r>
      <w:r w:rsidRPr="00891418">
        <w:rPr>
          <w:rFonts w:ascii="Times New Roman" w:hAnsi="Times New Roman" w:cs="Times New Roman"/>
          <w:bCs/>
        </w:rPr>
        <w:t>DR. M. O. OLORUNNIMBE</w:t>
      </w:r>
      <w:r w:rsidR="003A1132">
        <w:rPr>
          <w:rFonts w:ascii="Times New Roman" w:hAnsi="Times New Roman" w:cs="Times New Roman"/>
          <w:bCs/>
        </w:rPr>
        <w:tab/>
      </w:r>
      <w:r w:rsidR="003A1132">
        <w:rPr>
          <w:rFonts w:ascii="Times New Roman" w:hAnsi="Times New Roman" w:cs="Times New Roman"/>
          <w:bCs/>
        </w:rPr>
        <w:tab/>
      </w:r>
      <w:r w:rsidR="003A1132">
        <w:rPr>
          <w:rFonts w:ascii="Times New Roman" w:hAnsi="Times New Roman" w:cs="Times New Roman"/>
          <w:bCs/>
        </w:rPr>
        <w:tab/>
      </w:r>
      <w:r w:rsidR="003A1132">
        <w:rPr>
          <w:rFonts w:ascii="Times New Roman" w:hAnsi="Times New Roman" w:cs="Times New Roman"/>
          <w:bCs/>
        </w:rPr>
        <w:tab/>
      </w:r>
      <w:r w:rsidR="003A1132">
        <w:rPr>
          <w:rFonts w:ascii="Times New Roman" w:hAnsi="Times New Roman" w:cs="Times New Roman"/>
          <w:bCs/>
        </w:rPr>
        <w:tab/>
      </w:r>
      <w:r w:rsidR="003A1132">
        <w:rPr>
          <w:rFonts w:ascii="Times New Roman" w:hAnsi="Times New Roman" w:cs="Times New Roman"/>
          <w:bCs/>
        </w:rPr>
        <w:tab/>
      </w:r>
      <w:r w:rsidR="003A1132">
        <w:rPr>
          <w:rFonts w:ascii="Times New Roman" w:hAnsi="Times New Roman" w:cs="Times New Roman"/>
          <w:bCs/>
        </w:rPr>
        <w:tab/>
      </w:r>
      <w:r w:rsidR="003A1132">
        <w:rPr>
          <w:rFonts w:ascii="Times New Roman" w:hAnsi="Times New Roman" w:cs="Times New Roman"/>
          <w:bCs/>
        </w:rPr>
        <w:tab/>
      </w:r>
      <w:r w:rsidR="003A1132">
        <w:rPr>
          <w:rFonts w:ascii="Times New Roman" w:hAnsi="Times New Roman" w:cs="Times New Roman"/>
          <w:bCs/>
        </w:rPr>
        <w:tab/>
      </w:r>
      <w:r w:rsidR="003A1132">
        <w:rPr>
          <w:rFonts w:ascii="Times New Roman" w:hAnsi="Times New Roman" w:cs="Times New Roman"/>
          <w:bCs/>
        </w:rPr>
        <w:tab/>
        <w:t>174</w:t>
      </w:r>
    </w:p>
    <w:p w14:paraId="7CF18E81" w14:textId="77777777" w:rsidR="00867561" w:rsidRPr="00867561" w:rsidRDefault="00867561" w:rsidP="00867561">
      <w:pPr>
        <w:spacing w:line="288" w:lineRule="auto"/>
        <w:rPr>
          <w:rFonts w:ascii="Times New Roman" w:hAnsi="Times New Roman" w:cs="Times New Roman"/>
          <w:bCs/>
        </w:rPr>
      </w:pPr>
    </w:p>
    <w:p w14:paraId="4D61D112" w14:textId="77777777" w:rsidR="009B279E" w:rsidRPr="009B279E" w:rsidRDefault="009B279E" w:rsidP="009B279E">
      <w:pPr>
        <w:rPr>
          <w:rFonts w:ascii="Times New Roman" w:hAnsi="Times New Roman" w:cs="Times New Roman"/>
        </w:rPr>
      </w:pPr>
      <w:r w:rsidRPr="009B279E">
        <w:rPr>
          <w:rFonts w:ascii="Times New Roman" w:hAnsi="Times New Roman" w:cs="Times New Roman"/>
          <w:i/>
          <w:iCs/>
        </w:rPr>
        <w:t>Nostra Aetate</w:t>
      </w:r>
      <w:r w:rsidRPr="009B279E">
        <w:rPr>
          <w:rFonts w:ascii="Times New Roman" w:hAnsi="Times New Roman" w:cs="Times New Roman"/>
        </w:rPr>
        <w:t xml:space="preserve"> at Sixty: A Contextual Appraisal of the Dialogical Relationship between Christianity and African Traditional Religion </w:t>
      </w:r>
    </w:p>
    <w:p w14:paraId="6A7E3C21" w14:textId="77777777" w:rsidR="003A1132" w:rsidRDefault="009B279E" w:rsidP="009B279E">
      <w:pPr>
        <w:rPr>
          <w:rFonts w:ascii="Times New Roman" w:hAnsi="Times New Roman" w:cs="Times New Roman"/>
        </w:rPr>
      </w:pPr>
      <w:r w:rsidRPr="009B279E">
        <w:rPr>
          <w:rFonts w:ascii="Times New Roman" w:hAnsi="Times New Roman" w:cs="Times New Roman"/>
        </w:rPr>
        <w:t>By</w:t>
      </w:r>
      <w:r w:rsidRPr="009B279E">
        <w:rPr>
          <w:rFonts w:ascii="Times New Roman" w:hAnsi="Times New Roman" w:cs="Times New Roman"/>
        </w:rPr>
        <w:t xml:space="preserve"> </w:t>
      </w:r>
      <w:r w:rsidRPr="009B279E">
        <w:rPr>
          <w:rFonts w:ascii="Times New Roman" w:hAnsi="Times New Roman" w:cs="Times New Roman"/>
        </w:rPr>
        <w:t>Theobald Muchunguzi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A1132">
        <w:rPr>
          <w:rFonts w:ascii="Times New Roman" w:hAnsi="Times New Roman" w:cs="Times New Roman"/>
        </w:rPr>
        <w:tab/>
      </w:r>
      <w:r w:rsidR="003A1132">
        <w:rPr>
          <w:rFonts w:ascii="Times New Roman" w:hAnsi="Times New Roman" w:cs="Times New Roman"/>
        </w:rPr>
        <w:tab/>
      </w:r>
      <w:r w:rsidR="003A1132">
        <w:rPr>
          <w:rFonts w:ascii="Times New Roman" w:hAnsi="Times New Roman" w:cs="Times New Roman"/>
        </w:rPr>
        <w:tab/>
      </w:r>
      <w:r w:rsidR="003A1132">
        <w:rPr>
          <w:rFonts w:ascii="Times New Roman" w:hAnsi="Times New Roman" w:cs="Times New Roman"/>
        </w:rPr>
        <w:tab/>
      </w:r>
      <w:r w:rsidR="003A1132">
        <w:rPr>
          <w:rFonts w:ascii="Times New Roman" w:hAnsi="Times New Roman" w:cs="Times New Roman"/>
        </w:rPr>
        <w:tab/>
      </w:r>
      <w:r w:rsidR="003A1132">
        <w:rPr>
          <w:rFonts w:ascii="Times New Roman" w:hAnsi="Times New Roman" w:cs="Times New Roman"/>
        </w:rPr>
        <w:tab/>
        <w:t>189</w:t>
      </w:r>
    </w:p>
    <w:p w14:paraId="2B282F6B" w14:textId="77777777" w:rsidR="003A1132" w:rsidRDefault="003A1132" w:rsidP="009B279E">
      <w:pPr>
        <w:rPr>
          <w:rFonts w:ascii="Times New Roman" w:hAnsi="Times New Roman" w:cs="Times New Roman"/>
        </w:rPr>
      </w:pPr>
    </w:p>
    <w:p w14:paraId="635B7F37" w14:textId="77777777" w:rsidR="003A1132" w:rsidRPr="00DF73E5" w:rsidRDefault="003A1132" w:rsidP="003A1132">
      <w:pPr>
        <w:rPr>
          <w:rFonts w:asciiTheme="majorBidi" w:hAnsiTheme="majorBidi" w:cstheme="majorBidi"/>
        </w:rPr>
      </w:pPr>
      <w:r w:rsidRPr="00DF73E5">
        <w:rPr>
          <w:rFonts w:asciiTheme="majorBidi" w:hAnsiTheme="majorBidi" w:cstheme="majorBidi"/>
        </w:rPr>
        <w:t>Review of "</w:t>
      </w:r>
      <w:r w:rsidRPr="00B679E2">
        <w:rPr>
          <w:rFonts w:asciiTheme="majorBidi" w:hAnsiTheme="majorBidi" w:cstheme="majorBidi"/>
          <w:i/>
          <w:iCs/>
          <w:u w:val="single"/>
        </w:rPr>
        <w:t>Antiqua et Nova:</w:t>
      </w:r>
      <w:r w:rsidRPr="00DF73E5">
        <w:rPr>
          <w:rFonts w:asciiTheme="majorBidi" w:hAnsiTheme="majorBidi" w:cstheme="majorBidi"/>
          <w:u w:val="single"/>
        </w:rPr>
        <w:t xml:space="preserve"> Note on the Relationship Between Artificial Intelligence and Human Intelligence."</w:t>
      </w:r>
    </w:p>
    <w:p w14:paraId="482C556B" w14:textId="1C065372" w:rsidR="003A1132" w:rsidRPr="00DF73E5" w:rsidRDefault="003A1132" w:rsidP="003A1132">
      <w:pPr>
        <w:rPr>
          <w:rFonts w:asciiTheme="majorBidi" w:hAnsiTheme="majorBidi" w:cstheme="majorBidi"/>
        </w:rPr>
      </w:pPr>
      <w:r>
        <w:rPr>
          <w:rFonts w:asciiTheme="majorBidi" w:hAnsiTheme="majorBidi" w:cstheme="majorBidi"/>
        </w:rPr>
        <w:t xml:space="preserve">By: </w:t>
      </w:r>
      <w:r>
        <w:rPr>
          <w:rFonts w:asciiTheme="majorBidi" w:hAnsiTheme="majorBidi" w:cstheme="majorBidi"/>
        </w:rPr>
        <w:t xml:space="preserve">Fr. Prof. </w:t>
      </w:r>
      <w:r w:rsidRPr="00DF73E5">
        <w:rPr>
          <w:rFonts w:asciiTheme="majorBidi" w:hAnsiTheme="majorBidi" w:cstheme="majorBidi"/>
        </w:rPr>
        <w:t>Michael Ufok Udoekpo</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217</w:t>
      </w:r>
    </w:p>
    <w:p w14:paraId="2974CF73" w14:textId="4D6CD606" w:rsidR="009B279E" w:rsidRPr="009B279E" w:rsidRDefault="009B279E" w:rsidP="009B279E">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A1132">
        <w:rPr>
          <w:rFonts w:ascii="Times New Roman" w:hAnsi="Times New Roman" w:cs="Times New Roman"/>
        </w:rPr>
        <w:tab/>
      </w:r>
      <w:r w:rsidR="003A1132">
        <w:rPr>
          <w:rFonts w:ascii="Times New Roman" w:hAnsi="Times New Roman" w:cs="Times New Roman"/>
        </w:rPr>
        <w:tab/>
      </w:r>
      <w:r w:rsidR="003A1132">
        <w:rPr>
          <w:rFonts w:ascii="Times New Roman" w:hAnsi="Times New Roman" w:cs="Times New Roman"/>
        </w:rPr>
        <w:tab/>
      </w:r>
      <w:r w:rsidR="003A1132">
        <w:rPr>
          <w:rFonts w:ascii="Times New Roman" w:hAnsi="Times New Roman" w:cs="Times New Roman"/>
        </w:rPr>
        <w:tab/>
      </w:r>
      <w:r w:rsidR="003A1132">
        <w:rPr>
          <w:rFonts w:ascii="Times New Roman" w:hAnsi="Times New Roman" w:cs="Times New Roman"/>
        </w:rPr>
        <w:tab/>
      </w:r>
      <w:r w:rsidR="003A1132">
        <w:rPr>
          <w:rFonts w:ascii="Times New Roman" w:hAnsi="Times New Roman" w:cs="Times New Roman"/>
        </w:rPr>
        <w:tab/>
      </w:r>
      <w:r w:rsidR="003A1132">
        <w:rPr>
          <w:rFonts w:ascii="Times New Roman" w:hAnsi="Times New Roman" w:cs="Times New Roman"/>
        </w:rPr>
        <w:tab/>
      </w:r>
    </w:p>
    <w:p w14:paraId="010D9CE8" w14:textId="7EC71641" w:rsidR="00C03B82" w:rsidRDefault="00467657" w:rsidP="00C03B82">
      <w:pPr>
        <w:spacing w:after="240"/>
        <w:jc w:val="center"/>
        <w:rPr>
          <w:b/>
          <w:bCs/>
          <w:color w:val="000000"/>
          <w:lang w:val="en-GB"/>
        </w:rPr>
      </w:pPr>
      <w:r w:rsidRPr="00467657">
        <w:rPr>
          <w:b/>
          <w:bCs/>
          <w:color w:val="000000"/>
        </w:rPr>
        <w:lastRenderedPageBreak/>
        <w:t>Media Mindfulness as an Essential Tool for Faith Formation of African Youth in the Digital Era</w:t>
      </w:r>
    </w:p>
    <w:p w14:paraId="02492ABB" w14:textId="77777777" w:rsidR="00C03B82" w:rsidRPr="00D55558" w:rsidRDefault="00C03B82" w:rsidP="00C03B82">
      <w:pPr>
        <w:pStyle w:val="NoSpacing"/>
        <w:jc w:val="center"/>
        <w:rPr>
          <w:b/>
          <w:bCs/>
          <w:lang w:val="en-GB"/>
        </w:rPr>
      </w:pPr>
      <w:r w:rsidRPr="00D55558">
        <w:rPr>
          <w:b/>
          <w:bCs/>
          <w:lang w:val="en-GB"/>
        </w:rPr>
        <w:t xml:space="preserve">Elizabeth Titilayo Aduloju, </w:t>
      </w:r>
      <w:proofErr w:type="spellStart"/>
      <w:proofErr w:type="gramStart"/>
      <w:r w:rsidRPr="00D55558">
        <w:rPr>
          <w:b/>
          <w:bCs/>
          <w:lang w:val="en-GB"/>
        </w:rPr>
        <w:t>Ph.D</w:t>
      </w:r>
      <w:proofErr w:type="spellEnd"/>
      <w:proofErr w:type="gramEnd"/>
    </w:p>
    <w:p w14:paraId="4BF8EF1F" w14:textId="77777777" w:rsidR="00C03B82" w:rsidRDefault="00C03B82" w:rsidP="00C03B82">
      <w:pPr>
        <w:spacing w:after="240"/>
        <w:rPr>
          <w:b/>
          <w:bCs/>
          <w:color w:val="000000"/>
          <w:lang w:val="en-GB"/>
        </w:rPr>
      </w:pPr>
    </w:p>
    <w:p w14:paraId="27FA5D87" w14:textId="77777777" w:rsidR="00C03B82" w:rsidRPr="00F01AB3" w:rsidRDefault="00C03B82" w:rsidP="009063BF">
      <w:pPr>
        <w:spacing w:before="240" w:after="240"/>
        <w:jc w:val="both"/>
        <w:rPr>
          <w:b/>
          <w:bCs/>
          <w:color w:val="000000"/>
          <w:lang w:val="en-GB"/>
        </w:rPr>
      </w:pPr>
      <w:r w:rsidRPr="00F01AB3">
        <w:rPr>
          <w:b/>
          <w:bCs/>
          <w:color w:val="000000"/>
          <w:lang w:val="en-GB"/>
        </w:rPr>
        <w:t>Abstract</w:t>
      </w:r>
    </w:p>
    <w:p w14:paraId="4AE2C66E" w14:textId="77777777" w:rsidR="00C03B82" w:rsidRPr="00F01AB3" w:rsidRDefault="00C03B82" w:rsidP="00C03B82">
      <w:pPr>
        <w:jc w:val="both"/>
        <w:rPr>
          <w:color w:val="000000"/>
          <w:lang w:val="en-GB" w:eastAsia="en-GB"/>
        </w:rPr>
      </w:pPr>
      <w:r w:rsidRPr="00F01AB3">
        <w:rPr>
          <w:color w:val="000000"/>
          <w:lang w:val="en-GB"/>
        </w:rPr>
        <w:t>In today’s media-saturated world</w:t>
      </w:r>
      <w:r>
        <w:rPr>
          <w:color w:val="000000"/>
          <w:lang w:val="en-GB"/>
        </w:rPr>
        <w:t>,</w:t>
      </w:r>
      <w:r w:rsidRPr="00F01AB3">
        <w:rPr>
          <w:color w:val="000000"/>
          <w:lang w:val="en-GB"/>
        </w:rPr>
        <w:t xml:space="preserve"> </w:t>
      </w:r>
      <w:r w:rsidRPr="00F01AB3">
        <w:rPr>
          <w:color w:val="000000"/>
          <w:lang w:val="en-GB" w:eastAsia="en-GB"/>
        </w:rPr>
        <w:t xml:space="preserve">young people are exposed to </w:t>
      </w:r>
      <w:r>
        <w:rPr>
          <w:color w:val="000000"/>
          <w:lang w:val="en-GB" w:eastAsia="en-GB"/>
        </w:rPr>
        <w:t>a variety of</w:t>
      </w:r>
      <w:r w:rsidRPr="00F01AB3">
        <w:rPr>
          <w:color w:val="000000"/>
          <w:lang w:val="en-GB" w:eastAsia="en-GB"/>
        </w:rPr>
        <w:t xml:space="preserve"> media content and gadgets, including television, </w:t>
      </w:r>
      <w:r>
        <w:rPr>
          <w:color w:val="000000"/>
          <w:lang w:val="en-GB" w:eastAsia="en-GB"/>
        </w:rPr>
        <w:t>film</w:t>
      </w:r>
      <w:r w:rsidRPr="00F01AB3">
        <w:rPr>
          <w:color w:val="000000"/>
          <w:lang w:val="en-GB" w:eastAsia="en-GB"/>
        </w:rPr>
        <w:t xml:space="preserve">s, the </w:t>
      </w:r>
      <w:r>
        <w:rPr>
          <w:color w:val="000000"/>
          <w:lang w:val="en-GB" w:eastAsia="en-GB"/>
        </w:rPr>
        <w:t>i</w:t>
      </w:r>
      <w:r w:rsidRPr="00F01AB3">
        <w:rPr>
          <w:color w:val="000000"/>
          <w:lang w:val="en-GB" w:eastAsia="en-GB"/>
        </w:rPr>
        <w:t>nternet, social media, video games, and music</w:t>
      </w:r>
      <w:r w:rsidRPr="00F01AB3">
        <w:rPr>
          <w:color w:val="000000"/>
          <w:lang w:val="en-GB"/>
        </w:rPr>
        <w:t xml:space="preserve">. </w:t>
      </w:r>
      <w:r>
        <w:rPr>
          <w:color w:val="000000"/>
          <w:lang w:val="en-GB"/>
        </w:rPr>
        <w:t>It</w:t>
      </w:r>
      <w:r w:rsidRPr="00F01AB3">
        <w:rPr>
          <w:color w:val="000000"/>
          <w:lang w:val="en-GB"/>
        </w:rPr>
        <w:t xml:space="preserve"> </w:t>
      </w:r>
      <w:r>
        <w:rPr>
          <w:color w:val="000000"/>
          <w:lang w:val="en-GB"/>
        </w:rPr>
        <w:t>is notable that</w:t>
      </w:r>
      <w:r w:rsidRPr="00F01AB3">
        <w:rPr>
          <w:color w:val="000000"/>
          <w:lang w:val="en-GB"/>
        </w:rPr>
        <w:t xml:space="preserve"> contemporary young people, </w:t>
      </w:r>
      <w:r>
        <w:rPr>
          <w:color w:val="000000"/>
          <w:lang w:val="en-GB"/>
        </w:rPr>
        <w:t>irrespective</w:t>
      </w:r>
      <w:r w:rsidRPr="00F01AB3">
        <w:rPr>
          <w:color w:val="000000"/>
          <w:lang w:val="en-GB"/>
        </w:rPr>
        <w:t xml:space="preserve"> of</w:t>
      </w:r>
      <w:r>
        <w:rPr>
          <w:color w:val="000000"/>
          <w:lang w:val="en-GB"/>
        </w:rPr>
        <w:t xml:space="preserve"> their</w:t>
      </w:r>
      <w:r w:rsidRPr="00F01AB3">
        <w:rPr>
          <w:color w:val="000000"/>
          <w:lang w:val="en-GB"/>
        </w:rPr>
        <w:t xml:space="preserve"> race or social class, are now connected through computers and </w:t>
      </w:r>
      <w:r>
        <w:rPr>
          <w:color w:val="000000"/>
          <w:lang w:val="en-GB"/>
        </w:rPr>
        <w:t>smart</w:t>
      </w:r>
      <w:r w:rsidRPr="00F01AB3">
        <w:rPr>
          <w:color w:val="000000"/>
          <w:lang w:val="en-GB"/>
        </w:rPr>
        <w:t xml:space="preserve">phones, </w:t>
      </w:r>
      <w:r w:rsidRPr="00F01AB3">
        <w:rPr>
          <w:color w:val="000000"/>
          <w:lang w:val="en-GB" w:eastAsia="en-GB"/>
        </w:rPr>
        <w:t xml:space="preserve">which </w:t>
      </w:r>
      <w:r>
        <w:rPr>
          <w:color w:val="000000"/>
          <w:lang w:val="en-GB" w:eastAsia="en-GB"/>
        </w:rPr>
        <w:t>afford</w:t>
      </w:r>
      <w:r w:rsidRPr="00F01AB3">
        <w:rPr>
          <w:color w:val="000000"/>
          <w:lang w:val="en-GB" w:eastAsia="en-GB"/>
        </w:rPr>
        <w:t xml:space="preserve"> them </w:t>
      </w:r>
      <w:r>
        <w:rPr>
          <w:color w:val="000000"/>
          <w:lang w:val="en-GB" w:eastAsia="en-GB"/>
        </w:rPr>
        <w:t>significant</w:t>
      </w:r>
      <w:r w:rsidRPr="00F01AB3">
        <w:rPr>
          <w:color w:val="000000"/>
          <w:lang w:val="en-GB" w:eastAsia="en-GB"/>
        </w:rPr>
        <w:t xml:space="preserve"> power and </w:t>
      </w:r>
      <w:r>
        <w:rPr>
          <w:color w:val="000000"/>
          <w:lang w:val="en-GB" w:eastAsia="en-GB"/>
        </w:rPr>
        <w:t>opportunitie</w:t>
      </w:r>
      <w:r w:rsidRPr="00F01AB3">
        <w:rPr>
          <w:color w:val="000000"/>
          <w:lang w:val="en-GB" w:eastAsia="en-GB"/>
        </w:rPr>
        <w:t>s for socialisation, education, entertainment, evangelism, and catechesis</w:t>
      </w:r>
      <w:r w:rsidRPr="00F01AB3">
        <w:rPr>
          <w:color w:val="000000"/>
          <w:lang w:val="en-GB"/>
        </w:rPr>
        <w:t xml:space="preserve">. </w:t>
      </w:r>
      <w:r>
        <w:rPr>
          <w:color w:val="000000"/>
          <w:lang w:val="en-GB"/>
        </w:rPr>
        <w:t>However,</w:t>
      </w:r>
      <w:r w:rsidRPr="00F01AB3">
        <w:rPr>
          <w:color w:val="000000"/>
          <w:lang w:val="en-GB"/>
        </w:rPr>
        <w:t xml:space="preserve"> the</w:t>
      </w:r>
      <w:r>
        <w:rPr>
          <w:color w:val="000000"/>
          <w:lang w:val="en-GB"/>
        </w:rPr>
        <w:t>ir</w:t>
      </w:r>
      <w:r w:rsidRPr="00F01AB3">
        <w:rPr>
          <w:color w:val="000000"/>
          <w:lang w:val="en-GB"/>
        </w:rPr>
        <w:t xml:space="preserve"> </w:t>
      </w:r>
      <w:r>
        <w:rPr>
          <w:color w:val="000000"/>
          <w:lang w:val="en-GB"/>
        </w:rPr>
        <w:t>activities,</w:t>
      </w:r>
      <w:r w:rsidRPr="00F01AB3">
        <w:rPr>
          <w:color w:val="000000"/>
          <w:lang w:val="en-GB"/>
        </w:rPr>
        <w:t xml:space="preserve"> </w:t>
      </w:r>
      <w:r>
        <w:rPr>
          <w:color w:val="000000"/>
          <w:lang w:val="en-GB"/>
        </w:rPr>
        <w:t>coupled</w:t>
      </w:r>
      <w:r w:rsidRPr="00F01AB3">
        <w:rPr>
          <w:color w:val="000000"/>
          <w:lang w:val="en-GB"/>
        </w:rPr>
        <w:t xml:space="preserve"> </w:t>
      </w:r>
      <w:r>
        <w:rPr>
          <w:color w:val="000000"/>
          <w:lang w:val="en-GB"/>
        </w:rPr>
        <w:t>with</w:t>
      </w:r>
      <w:r w:rsidRPr="00F01AB3">
        <w:rPr>
          <w:color w:val="000000"/>
          <w:lang w:val="en-GB"/>
        </w:rPr>
        <w:t xml:space="preserve"> </w:t>
      </w:r>
      <w:r>
        <w:rPr>
          <w:color w:val="000000"/>
          <w:lang w:val="en-GB"/>
        </w:rPr>
        <w:t>the culture</w:t>
      </w:r>
      <w:r w:rsidRPr="00F01AB3">
        <w:rPr>
          <w:color w:val="000000"/>
          <w:lang w:val="en-GB"/>
        </w:rPr>
        <w:t xml:space="preserve"> </w:t>
      </w:r>
      <w:r>
        <w:rPr>
          <w:color w:val="000000"/>
          <w:lang w:val="en-GB"/>
        </w:rPr>
        <w:t>of</w:t>
      </w:r>
      <w:r w:rsidRPr="00F01AB3">
        <w:rPr>
          <w:color w:val="000000"/>
          <w:lang w:val="en-GB"/>
        </w:rPr>
        <w:t xml:space="preserve"> </w:t>
      </w:r>
      <w:r>
        <w:rPr>
          <w:color w:val="000000"/>
          <w:lang w:val="en-GB"/>
        </w:rPr>
        <w:t>secularism,</w:t>
      </w:r>
      <w:r w:rsidRPr="00F01AB3">
        <w:rPr>
          <w:color w:val="000000"/>
          <w:lang w:val="en-GB"/>
        </w:rPr>
        <w:t xml:space="preserve"> have led to a decline in church attendance and catechetical studies among youth in Africa.</w:t>
      </w:r>
      <w:r w:rsidRPr="00F01AB3">
        <w:rPr>
          <w:color w:val="000000"/>
          <w:lang w:val="en-GB" w:eastAsia="en-GB"/>
        </w:rPr>
        <w:t xml:space="preserve"> </w:t>
      </w:r>
      <w:r>
        <w:rPr>
          <w:color w:val="000000"/>
          <w:lang w:val="en-GB" w:eastAsia="en-GB"/>
        </w:rPr>
        <w:t>Furthermore, while</w:t>
      </w:r>
      <w:r w:rsidRPr="00F01AB3">
        <w:rPr>
          <w:color w:val="000000"/>
          <w:lang w:val="en-GB" w:eastAsia="en-GB"/>
        </w:rPr>
        <w:t xml:space="preserve"> </w:t>
      </w:r>
      <w:r>
        <w:rPr>
          <w:color w:val="000000"/>
          <w:lang w:val="en-GB" w:eastAsia="en-GB"/>
        </w:rPr>
        <w:t>these</w:t>
      </w:r>
      <w:r w:rsidRPr="00F01AB3">
        <w:rPr>
          <w:color w:val="000000"/>
          <w:lang w:val="en-GB" w:eastAsia="en-GB"/>
        </w:rPr>
        <w:t xml:space="preserve"> media </w:t>
      </w:r>
      <w:r>
        <w:rPr>
          <w:color w:val="000000"/>
          <w:lang w:val="en-GB" w:eastAsia="en-GB"/>
        </w:rPr>
        <w:t xml:space="preserve">can enrich experiences, they </w:t>
      </w:r>
      <w:r w:rsidRPr="00F01AB3">
        <w:rPr>
          <w:color w:val="000000"/>
          <w:lang w:val="en-GB" w:eastAsia="en-GB"/>
        </w:rPr>
        <w:t xml:space="preserve">do not always promote what is genuine, </w:t>
      </w:r>
      <w:r>
        <w:rPr>
          <w:color w:val="000000"/>
          <w:lang w:val="en-GB" w:eastAsia="en-GB"/>
        </w:rPr>
        <w:t>sound</w:t>
      </w:r>
      <w:r w:rsidRPr="00F01AB3">
        <w:rPr>
          <w:color w:val="000000"/>
          <w:lang w:val="en-GB" w:eastAsia="en-GB"/>
        </w:rPr>
        <w:t>, and beautiful, and the</w:t>
      </w:r>
      <w:r>
        <w:rPr>
          <w:color w:val="000000"/>
          <w:lang w:val="en-GB" w:eastAsia="en-GB"/>
        </w:rPr>
        <w:t>y</w:t>
      </w:r>
      <w:r w:rsidRPr="00F01AB3">
        <w:rPr>
          <w:color w:val="000000"/>
          <w:lang w:val="en-GB" w:eastAsia="en-GB"/>
        </w:rPr>
        <w:t xml:space="preserve"> </w:t>
      </w:r>
      <w:r>
        <w:rPr>
          <w:color w:val="000000"/>
          <w:lang w:val="en-GB" w:eastAsia="en-GB"/>
        </w:rPr>
        <w:t>al</w:t>
      </w:r>
      <w:r w:rsidRPr="00F01AB3">
        <w:rPr>
          <w:color w:val="000000"/>
          <w:lang w:val="en-GB" w:eastAsia="en-GB"/>
        </w:rPr>
        <w:t>l reassess the faith formation and education of young people in Africa</w:t>
      </w:r>
      <w:r w:rsidRPr="00F01AB3">
        <w:rPr>
          <w:color w:val="000000"/>
          <w:lang w:val="en-GB"/>
        </w:rPr>
        <w:t xml:space="preserve"> considering secularism and advancement</w:t>
      </w:r>
      <w:r>
        <w:rPr>
          <w:color w:val="000000"/>
          <w:lang w:val="en-GB"/>
        </w:rPr>
        <w:t>s</w:t>
      </w:r>
      <w:r w:rsidRPr="00F01AB3">
        <w:rPr>
          <w:color w:val="000000"/>
          <w:lang w:val="en-GB"/>
        </w:rPr>
        <w:t xml:space="preserve"> in digital technology. </w:t>
      </w:r>
      <w:r w:rsidRPr="00F01AB3">
        <w:rPr>
          <w:color w:val="000000"/>
          <w:lang w:val="en-GB" w:eastAsia="en-GB"/>
        </w:rPr>
        <w:t xml:space="preserve">Media mindfulness </w:t>
      </w:r>
      <w:r>
        <w:rPr>
          <w:color w:val="000000"/>
          <w:lang w:val="en-GB" w:eastAsia="en-GB"/>
        </w:rPr>
        <w:t>i</w:t>
      </w:r>
      <w:r w:rsidRPr="00F01AB3">
        <w:rPr>
          <w:color w:val="000000"/>
          <w:lang w:val="en-GB" w:eastAsia="en-GB"/>
        </w:rPr>
        <w:t xml:space="preserve">s </w:t>
      </w:r>
      <w:r>
        <w:rPr>
          <w:color w:val="000000"/>
          <w:lang w:val="en-GB" w:eastAsia="en-GB"/>
        </w:rPr>
        <w:t xml:space="preserve">essential </w:t>
      </w:r>
      <w:r w:rsidRPr="00F01AB3">
        <w:rPr>
          <w:color w:val="000000"/>
          <w:lang w:val="en-GB" w:eastAsia="en-GB"/>
        </w:rPr>
        <w:t xml:space="preserve">for </w:t>
      </w:r>
      <w:r>
        <w:rPr>
          <w:color w:val="000000"/>
          <w:lang w:val="en-GB" w:eastAsia="en-GB"/>
        </w:rPr>
        <w:t>integrating</w:t>
      </w:r>
      <w:r w:rsidRPr="00F01AB3">
        <w:rPr>
          <w:color w:val="000000"/>
          <w:lang w:val="en-GB" w:eastAsia="en-GB"/>
        </w:rPr>
        <w:t xml:space="preserve"> faith formation activities with digital media interactions. </w:t>
      </w:r>
      <w:r>
        <w:rPr>
          <w:color w:val="000000"/>
          <w:lang w:val="en-GB" w:eastAsia="en-GB"/>
        </w:rPr>
        <w:t>Consequently</w:t>
      </w:r>
      <w:r w:rsidRPr="00F01AB3">
        <w:rPr>
          <w:color w:val="000000"/>
          <w:lang w:val="en-GB" w:eastAsia="en-GB"/>
        </w:rPr>
        <w:t xml:space="preserve">, this article </w:t>
      </w:r>
      <w:r>
        <w:rPr>
          <w:color w:val="000000"/>
          <w:lang w:val="en-GB" w:eastAsia="en-GB"/>
        </w:rPr>
        <w:t>employ</w:t>
      </w:r>
      <w:r w:rsidRPr="00F01AB3">
        <w:rPr>
          <w:color w:val="000000"/>
          <w:lang w:val="en-GB" w:eastAsia="en-GB"/>
        </w:rPr>
        <w:t xml:space="preserve">s conceptual analysis to </w:t>
      </w:r>
      <w:r>
        <w:rPr>
          <w:color w:val="000000"/>
          <w:lang w:val="en-GB" w:eastAsia="en-GB"/>
        </w:rPr>
        <w:t>investigate</w:t>
      </w:r>
      <w:r w:rsidRPr="00F01AB3">
        <w:rPr>
          <w:color w:val="000000"/>
          <w:lang w:val="en-GB" w:eastAsia="en-GB"/>
        </w:rPr>
        <w:t xml:space="preserve"> the effectiveness of media mindfulness as a tool for faith development and formation among young people in Africa. The article concludes that </w:t>
      </w:r>
      <w:r>
        <w:rPr>
          <w:color w:val="000000"/>
          <w:lang w:val="en-GB" w:eastAsia="en-GB"/>
        </w:rPr>
        <w:t xml:space="preserve">incorporating </w:t>
      </w:r>
      <w:r w:rsidRPr="00F01AB3">
        <w:rPr>
          <w:color w:val="000000"/>
          <w:lang w:val="en-GB" w:eastAsia="en-GB"/>
        </w:rPr>
        <w:t xml:space="preserve">media </w:t>
      </w:r>
      <w:r>
        <w:rPr>
          <w:color w:val="000000"/>
          <w:lang w:val="en-GB" w:eastAsia="en-GB"/>
        </w:rPr>
        <w:t xml:space="preserve">mindfulness in youth will empower them to engage critically with the content they consume, make informed decisions, and produce </w:t>
      </w:r>
      <w:r w:rsidRPr="00F01AB3">
        <w:rPr>
          <w:color w:val="000000"/>
          <w:lang w:val="en-GB" w:eastAsia="en-GB"/>
        </w:rPr>
        <w:t>original content.</w:t>
      </w:r>
    </w:p>
    <w:p w14:paraId="78E34140" w14:textId="77777777" w:rsidR="00C03B82" w:rsidRPr="00F01AB3" w:rsidRDefault="00C03B82" w:rsidP="00C03B82">
      <w:pPr>
        <w:jc w:val="both"/>
        <w:rPr>
          <w:color w:val="000000"/>
          <w:lang w:val="en-GB" w:eastAsia="en-GB"/>
        </w:rPr>
      </w:pPr>
    </w:p>
    <w:p w14:paraId="414B258B" w14:textId="77777777" w:rsidR="00C03B82" w:rsidRPr="00F01AB3" w:rsidRDefault="00C03B82" w:rsidP="00C03B82">
      <w:pPr>
        <w:jc w:val="both"/>
        <w:rPr>
          <w:color w:val="000000"/>
          <w:lang w:val="en-GB" w:eastAsia="en-GB"/>
        </w:rPr>
      </w:pPr>
      <w:r w:rsidRPr="00F01AB3">
        <w:rPr>
          <w:b/>
          <w:bCs/>
          <w:color w:val="000000"/>
          <w:lang w:val="en-GB" w:eastAsia="en-GB"/>
        </w:rPr>
        <w:t>Keywords:</w:t>
      </w:r>
      <w:r w:rsidRPr="00F01AB3">
        <w:rPr>
          <w:color w:val="000000"/>
          <w:lang w:val="en-GB" w:eastAsia="en-GB"/>
        </w:rPr>
        <w:t xml:space="preserve"> Faith formation, Digital media, Media, Media mindfulness, Strategy, Youth</w:t>
      </w:r>
    </w:p>
    <w:p w14:paraId="7AEC118C" w14:textId="77777777" w:rsidR="00C03B82" w:rsidRPr="00F01AB3" w:rsidRDefault="00C03B82" w:rsidP="00C03B82">
      <w:pPr>
        <w:spacing w:before="240" w:after="240"/>
        <w:jc w:val="both"/>
        <w:rPr>
          <w:b/>
          <w:bCs/>
          <w:color w:val="000000"/>
          <w:lang w:val="en-GB"/>
        </w:rPr>
      </w:pPr>
    </w:p>
    <w:p w14:paraId="4D6A0FB6" w14:textId="77777777" w:rsidR="00C03B82" w:rsidRPr="00F01AB3" w:rsidRDefault="00C03B82" w:rsidP="00C03B82">
      <w:pPr>
        <w:spacing w:before="240" w:after="240"/>
        <w:jc w:val="both"/>
        <w:rPr>
          <w:b/>
          <w:bCs/>
          <w:color w:val="000000"/>
          <w:lang w:val="en-GB"/>
        </w:rPr>
      </w:pPr>
      <w:r w:rsidRPr="00F01AB3">
        <w:rPr>
          <w:b/>
          <w:bCs/>
          <w:color w:val="000000"/>
          <w:lang w:val="en-GB"/>
        </w:rPr>
        <w:t>Introduction</w:t>
      </w:r>
    </w:p>
    <w:p w14:paraId="78E989A9" w14:textId="77777777" w:rsidR="00C03B82" w:rsidRPr="00F01AB3" w:rsidRDefault="00C03B82" w:rsidP="00C03B82">
      <w:pPr>
        <w:widowControl w:val="0"/>
        <w:pBdr>
          <w:top w:val="nil"/>
          <w:left w:val="nil"/>
          <w:bottom w:val="nil"/>
          <w:right w:val="nil"/>
          <w:between w:val="nil"/>
        </w:pBdr>
        <w:spacing w:line="360" w:lineRule="auto"/>
        <w:jc w:val="both"/>
        <w:rPr>
          <w:rFonts w:eastAsia="Arial"/>
          <w:color w:val="000000"/>
          <w:lang w:val="en-GB"/>
        </w:rPr>
      </w:pPr>
      <w:r w:rsidRPr="00F01AB3">
        <w:rPr>
          <w:color w:val="000000"/>
          <w:lang w:val="en-GB"/>
        </w:rPr>
        <w:t>In today’s media-saturated world, television, movies, the Internet, social media, video games, and music are popular forms of media that occupy much</w:t>
      </w:r>
      <w:r w:rsidRPr="00F01AB3">
        <w:rPr>
          <w:rFonts w:eastAsia="Arial"/>
          <w:color w:val="000000"/>
          <w:lang w:val="en-GB"/>
        </w:rPr>
        <w:t xml:space="preserve"> of young people’s time</w:t>
      </w:r>
      <w:r w:rsidRPr="00F01AB3">
        <w:rPr>
          <w:color w:val="000000"/>
          <w:lang w:val="en-GB"/>
        </w:rPr>
        <w:t xml:space="preserve"> and daily routines. Also, with secularism culture, with an increase in societal ills and a waning in the number of those who attend Church and catechetical studies among the youth, the task of faith formation and education of young people is critical and immense</w:t>
      </w:r>
      <w:r>
        <w:rPr>
          <w:color w:val="000000"/>
          <w:lang w:val="en-GB"/>
        </w:rPr>
        <w:t xml:space="preserve"> (</w:t>
      </w:r>
      <w:proofErr w:type="spellStart"/>
      <w:r>
        <w:rPr>
          <w:color w:val="000000"/>
          <w:lang w:val="en-GB"/>
        </w:rPr>
        <w:t>Usselmann</w:t>
      </w:r>
      <w:proofErr w:type="spellEnd"/>
      <w:r>
        <w:rPr>
          <w:color w:val="000000"/>
          <w:lang w:val="en-GB"/>
        </w:rPr>
        <w:t>, 2020a),</w:t>
      </w:r>
      <w:r w:rsidRPr="00F01AB3">
        <w:rPr>
          <w:color w:val="000000"/>
          <w:lang w:val="en-GB"/>
        </w:rPr>
        <w:t xml:space="preserve"> in an age of </w:t>
      </w:r>
      <w:r w:rsidRPr="00F01AB3">
        <w:rPr>
          <w:rFonts w:eastAsia="Arial"/>
          <w:color w:val="000000"/>
          <w:lang w:val="en-GB"/>
        </w:rPr>
        <w:t>overwhelming digital media</w:t>
      </w:r>
      <w:r w:rsidRPr="00F01AB3">
        <w:rPr>
          <w:color w:val="000000"/>
          <w:lang w:val="en-GB"/>
        </w:rPr>
        <w:t>. Today</w:t>
      </w:r>
      <w:r>
        <w:rPr>
          <w:color w:val="000000"/>
          <w:lang w:val="en-GB"/>
        </w:rPr>
        <w:t>,</w:t>
      </w:r>
      <w:r w:rsidRPr="00F01AB3">
        <w:rPr>
          <w:color w:val="000000"/>
          <w:lang w:val="en-GB"/>
        </w:rPr>
        <w:t xml:space="preserve"> young people of every race and social class are connected </w:t>
      </w:r>
      <w:r>
        <w:rPr>
          <w:color w:val="000000"/>
          <w:lang w:val="en-GB"/>
        </w:rPr>
        <w:t>to</w:t>
      </w:r>
      <w:r w:rsidRPr="00F01AB3">
        <w:rPr>
          <w:color w:val="000000"/>
          <w:lang w:val="en-GB"/>
        </w:rPr>
        <w:t xml:space="preserve"> the world beyond through computers and phones in ways their parents and grandparents could scarcely imagine. These technologies</w:t>
      </w:r>
      <w:r>
        <w:rPr>
          <w:color w:val="000000"/>
          <w:lang w:val="en-GB"/>
        </w:rPr>
        <w:t xml:space="preserve"> - </w:t>
      </w:r>
      <w:r w:rsidRPr="00F01AB3">
        <w:rPr>
          <w:color w:val="000000"/>
          <w:lang w:val="en-GB"/>
        </w:rPr>
        <w:t>laptops, phones, the Internet, social media, etc.</w:t>
      </w:r>
      <w:r>
        <w:rPr>
          <w:color w:val="000000"/>
          <w:lang w:val="en-GB"/>
        </w:rPr>
        <w:t xml:space="preserve"> - offer users enormous power and many gifts, particularly in young people's socialisation, education, entertainment, evangelisation, and catechesis</w:t>
      </w:r>
      <w:r w:rsidRPr="00F01AB3">
        <w:rPr>
          <w:color w:val="000000"/>
          <w:lang w:val="en-GB"/>
        </w:rPr>
        <w:t>.</w:t>
      </w:r>
      <w:r>
        <w:rPr>
          <w:color w:val="000000"/>
          <w:lang w:val="en-GB"/>
        </w:rPr>
        <w:t xml:space="preserve"> </w:t>
      </w:r>
      <w:proofErr w:type="spellStart"/>
      <w:r>
        <w:rPr>
          <w:color w:val="000000"/>
          <w:lang w:val="en-GB"/>
        </w:rPr>
        <w:t>Usselmann</w:t>
      </w:r>
      <w:proofErr w:type="spellEnd"/>
      <w:r>
        <w:rPr>
          <w:color w:val="000000"/>
          <w:lang w:val="en-GB"/>
        </w:rPr>
        <w:t xml:space="preserve"> (2020a) further states that, a</w:t>
      </w:r>
      <w:r w:rsidRPr="00F01AB3">
        <w:rPr>
          <w:color w:val="000000"/>
          <w:lang w:val="en-GB"/>
        </w:rPr>
        <w:t>lthough these media are gifts</w:t>
      </w:r>
      <w:r>
        <w:rPr>
          <w:color w:val="000000"/>
          <w:lang w:val="en-GB"/>
        </w:rPr>
        <w:t>,</w:t>
      </w:r>
      <w:r w:rsidRPr="00F01AB3">
        <w:rPr>
          <w:color w:val="000000"/>
          <w:lang w:val="en-GB"/>
        </w:rPr>
        <w:t xml:space="preserve"> as Pope Francis pointed out, they do not </w:t>
      </w:r>
      <w:r w:rsidRPr="00F01AB3">
        <w:rPr>
          <w:color w:val="000000"/>
          <w:lang w:val="en-GB"/>
        </w:rPr>
        <w:lastRenderedPageBreak/>
        <w:t>always promote what is true, good, and beautiful and</w:t>
      </w:r>
      <w:r>
        <w:rPr>
          <w:color w:val="000000"/>
          <w:lang w:val="en-GB"/>
        </w:rPr>
        <w:t>, therefore,</w:t>
      </w:r>
      <w:r w:rsidRPr="00F01AB3">
        <w:rPr>
          <w:color w:val="000000"/>
          <w:lang w:val="en-GB"/>
        </w:rPr>
        <w:t xml:space="preserve"> do not often support the dignity of the human person. </w:t>
      </w:r>
      <w:r>
        <w:rPr>
          <w:color w:val="000000"/>
          <w:lang w:val="en-GB"/>
        </w:rPr>
        <w:t>They are undoubtedly</w:t>
      </w:r>
      <w:r w:rsidRPr="00F01AB3">
        <w:rPr>
          <w:color w:val="000000"/>
          <w:lang w:val="en-GB"/>
        </w:rPr>
        <w:t xml:space="preserve"> great tools for evangelisation</w:t>
      </w:r>
      <w:r>
        <w:rPr>
          <w:color w:val="000000"/>
          <w:lang w:val="en-GB"/>
        </w:rPr>
        <w:t>, but if misused, they</w:t>
      </w:r>
      <w:r w:rsidRPr="00F01AB3">
        <w:rPr>
          <w:color w:val="000000"/>
          <w:lang w:val="en-GB"/>
        </w:rPr>
        <w:t xml:space="preserve"> can lead to evil. For instance, the irresponsible use of the media can</w:t>
      </w:r>
      <w:r w:rsidRPr="00F01AB3">
        <w:rPr>
          <w:rFonts w:eastAsia="Arial"/>
          <w:color w:val="000000"/>
          <w:lang w:val="en-GB"/>
        </w:rPr>
        <w:t xml:space="preserve"> undermine the good of the person by being controlled </w:t>
      </w:r>
      <w:r w:rsidRPr="00F01AB3">
        <w:rPr>
          <w:color w:val="000000"/>
          <w:lang w:val="en-GB"/>
        </w:rPr>
        <w:t xml:space="preserve">by the power of the gadgets, alienated from </w:t>
      </w:r>
      <w:r>
        <w:rPr>
          <w:color w:val="000000"/>
          <w:lang w:val="en-GB"/>
        </w:rPr>
        <w:t>actual</w:t>
      </w:r>
      <w:r w:rsidRPr="00F01AB3">
        <w:rPr>
          <w:color w:val="000000"/>
          <w:lang w:val="en-GB"/>
        </w:rPr>
        <w:t xml:space="preserve"> human contact and addicted</w:t>
      </w:r>
      <w:r>
        <w:rPr>
          <w:color w:val="000000"/>
          <w:lang w:val="en-GB"/>
        </w:rPr>
        <w:t>, in some cases,</w:t>
      </w:r>
      <w:r w:rsidRPr="00F01AB3">
        <w:rPr>
          <w:color w:val="000000"/>
          <w:lang w:val="en-GB"/>
        </w:rPr>
        <w:t xml:space="preserve"> to drugs, gambling, games, sexting, pornography and so on</w:t>
      </w:r>
      <w:r>
        <w:rPr>
          <w:color w:val="000000"/>
          <w:lang w:val="en-GB"/>
        </w:rPr>
        <w:t xml:space="preserve"> (Aduloju, 2020)</w:t>
      </w:r>
      <w:r w:rsidRPr="00F01AB3">
        <w:rPr>
          <w:color w:val="000000"/>
          <w:lang w:val="en-GB"/>
        </w:rPr>
        <w:t xml:space="preserve">. </w:t>
      </w:r>
    </w:p>
    <w:p w14:paraId="325322B7" w14:textId="77777777" w:rsidR="00C03B82" w:rsidRPr="00F01AB3" w:rsidRDefault="00C03B82" w:rsidP="00C03B82">
      <w:pPr>
        <w:spacing w:before="240" w:after="240" w:line="360" w:lineRule="auto"/>
        <w:jc w:val="both"/>
        <w:rPr>
          <w:color w:val="000000"/>
          <w:lang w:val="en-GB"/>
        </w:rPr>
      </w:pPr>
      <w:r w:rsidRPr="00F01AB3">
        <w:rPr>
          <w:color w:val="000000"/>
          <w:lang w:val="en-GB"/>
        </w:rPr>
        <w:t xml:space="preserve">The world we are in today has changed the way people pursue and express their involvement and participation in the Church and other public spheres. </w:t>
      </w:r>
      <w:r>
        <w:rPr>
          <w:color w:val="000000"/>
          <w:lang w:val="en-GB"/>
        </w:rPr>
        <w:t>What</w:t>
      </w:r>
      <w:r w:rsidRPr="00F01AB3">
        <w:rPr>
          <w:color w:val="000000"/>
          <w:lang w:val="en-GB"/>
        </w:rPr>
        <w:t xml:space="preserve"> constitutes active participation of the young people in the Church is changing over time. The years of innocence, when </w:t>
      </w:r>
      <w:r>
        <w:rPr>
          <w:color w:val="000000"/>
          <w:lang w:val="en-GB"/>
        </w:rPr>
        <w:t>young people were formed and educated</w:t>
      </w:r>
      <w:r w:rsidRPr="00F01AB3">
        <w:rPr>
          <w:color w:val="000000"/>
          <w:lang w:val="en-GB"/>
        </w:rPr>
        <w:t xml:space="preserve"> formally and informally through families, peers, churches, schools, and society, were far gone. </w:t>
      </w:r>
      <w:r>
        <w:rPr>
          <w:color w:val="000000"/>
          <w:lang w:val="en-GB"/>
        </w:rPr>
        <w:t>T</w:t>
      </w:r>
      <w:r w:rsidRPr="00F01AB3">
        <w:rPr>
          <w:color w:val="000000"/>
          <w:lang w:val="en-GB"/>
        </w:rPr>
        <w:t>heir lives are now being changed alongside a large-scale transformation in education, work, leisure, faith/moral formation, and relationship formation</w:t>
      </w:r>
      <w:r>
        <w:rPr>
          <w:color w:val="000000"/>
          <w:lang w:val="en-GB"/>
        </w:rPr>
        <w:t xml:space="preserve"> (</w:t>
      </w:r>
      <w:r>
        <w:t>Aduloju and Ojo, 2019)</w:t>
      </w:r>
      <w:r w:rsidRPr="00F01AB3">
        <w:rPr>
          <w:color w:val="000000"/>
          <w:lang w:val="en-GB"/>
        </w:rPr>
        <w:t>, not only in Africa but in many countries of the world. It is not far-fetched, therefore, to see that people today</w:t>
      </w:r>
      <w:r>
        <w:rPr>
          <w:color w:val="000000"/>
          <w:lang w:val="en-GB"/>
        </w:rPr>
        <w:t xml:space="preserve"> live in a highly technological-driven society where everything takes the prefix 'e',</w:t>
      </w:r>
      <w:r w:rsidRPr="00F01AB3">
        <w:rPr>
          <w:color w:val="000000"/>
          <w:lang w:val="en-GB"/>
        </w:rPr>
        <w:t xml:space="preserve"> for example, e-World, e-Generation, e-Church, e-Priests, e-Parish, e-Youth, e-Seminarians, e-Banking, e-Business, e-Research, </w:t>
      </w:r>
      <w:r>
        <w:rPr>
          <w:color w:val="000000"/>
          <w:lang w:val="en-GB"/>
        </w:rPr>
        <w:t>e-Fundraising,</w:t>
      </w:r>
      <w:r w:rsidRPr="00F01AB3">
        <w:rPr>
          <w:color w:val="000000"/>
          <w:lang w:val="en-GB"/>
        </w:rPr>
        <w:t xml:space="preserve"> e-Tithing, even e-Confession and many others</w:t>
      </w:r>
      <w:r>
        <w:rPr>
          <w:color w:val="000000"/>
          <w:lang w:val="en-GB"/>
        </w:rPr>
        <w:t xml:space="preserve"> (</w:t>
      </w:r>
      <w:r w:rsidRPr="00CF4CB9">
        <w:rPr>
          <w:color w:val="000000"/>
          <w:lang w:val="en-GB"/>
        </w:rPr>
        <w:t>Chibuko</w:t>
      </w:r>
      <w:r>
        <w:rPr>
          <w:color w:val="000000"/>
          <w:lang w:val="en-GB"/>
        </w:rPr>
        <w:t>, 2019)</w:t>
      </w:r>
      <w:r w:rsidRPr="00F01AB3">
        <w:rPr>
          <w:color w:val="000000"/>
          <w:lang w:val="en-GB"/>
        </w:rPr>
        <w:t>. This is to say that young people's lives are now undergoing a new formation in the virtual environment. Unfortunately, they prefer to listen to the dictates of this e-Everything</w:t>
      </w:r>
      <w:r w:rsidRPr="00F01AB3">
        <w:rPr>
          <w:i/>
          <w:iCs/>
          <w:color w:val="000000"/>
          <w:lang w:val="en-GB"/>
        </w:rPr>
        <w:t xml:space="preserve"> </w:t>
      </w:r>
      <w:r w:rsidRPr="00F01AB3">
        <w:rPr>
          <w:color w:val="000000"/>
          <w:lang w:val="en-GB"/>
        </w:rPr>
        <w:t>than harkening to the voice of parents, teachers, pastors, etc</w:t>
      </w:r>
      <w:r>
        <w:rPr>
          <w:color w:val="000000"/>
          <w:lang w:val="en-GB"/>
        </w:rPr>
        <w:t xml:space="preserve"> (Aduloju, 2020)</w:t>
      </w:r>
      <w:r w:rsidRPr="00F01AB3">
        <w:rPr>
          <w:color w:val="000000"/>
          <w:lang w:val="en-GB"/>
        </w:rPr>
        <w:t>.</w:t>
      </w:r>
    </w:p>
    <w:p w14:paraId="308A68FC" w14:textId="0CE86280" w:rsidR="00C03B82" w:rsidRPr="009063BF" w:rsidRDefault="00C03B82" w:rsidP="00C03B82">
      <w:pPr>
        <w:spacing w:before="240" w:after="240" w:line="360" w:lineRule="auto"/>
        <w:jc w:val="both"/>
        <w:rPr>
          <w:color w:val="000000"/>
          <w:lang w:val="en-GB"/>
        </w:rPr>
      </w:pPr>
      <w:r w:rsidRPr="00F01AB3">
        <w:rPr>
          <w:color w:val="000000"/>
          <w:lang w:val="en-GB"/>
        </w:rPr>
        <w:t>Based on the various challenges and effects of the newer technological world on Catholic youth</w:t>
      </w:r>
      <w:proofErr w:type="gramStart"/>
      <w:r w:rsidRPr="00F01AB3">
        <w:rPr>
          <w:color w:val="000000"/>
          <w:lang w:val="en-GB"/>
        </w:rPr>
        <w:t>, in particular, they</w:t>
      </w:r>
      <w:proofErr w:type="gramEnd"/>
      <w:r w:rsidRPr="00F01AB3">
        <w:rPr>
          <w:color w:val="000000"/>
          <w:lang w:val="en-GB"/>
        </w:rPr>
        <w:t xml:space="preserve"> must know and understand how their faith, values</w:t>
      </w:r>
      <w:r>
        <w:rPr>
          <w:color w:val="000000"/>
          <w:lang w:val="en-GB"/>
        </w:rPr>
        <w:t>,</w:t>
      </w:r>
      <w:r w:rsidRPr="00F01AB3">
        <w:rPr>
          <w:color w:val="000000"/>
          <w:lang w:val="en-GB"/>
        </w:rPr>
        <w:t xml:space="preserve"> and the Gospel values they learn in catechesis, </w:t>
      </w:r>
      <w:r>
        <w:rPr>
          <w:color w:val="000000"/>
          <w:lang w:val="en-GB"/>
        </w:rPr>
        <w:t>sermons,</w:t>
      </w:r>
      <w:r w:rsidRPr="00F01AB3">
        <w:rPr>
          <w:color w:val="000000"/>
          <w:lang w:val="en-GB"/>
        </w:rPr>
        <w:t xml:space="preserve"> and schools help them live </w:t>
      </w:r>
      <w:r>
        <w:rPr>
          <w:color w:val="000000"/>
          <w:lang w:val="en-GB"/>
        </w:rPr>
        <w:t>happy</w:t>
      </w:r>
      <w:r w:rsidRPr="00F01AB3">
        <w:rPr>
          <w:color w:val="000000"/>
          <w:lang w:val="en-GB"/>
        </w:rPr>
        <w:t xml:space="preserve"> and fulfilled </w:t>
      </w:r>
      <w:r>
        <w:rPr>
          <w:color w:val="000000"/>
          <w:lang w:val="en-GB"/>
        </w:rPr>
        <w:t>lives within</w:t>
      </w:r>
      <w:r w:rsidRPr="00F01AB3">
        <w:rPr>
          <w:color w:val="000000"/>
          <w:lang w:val="en-GB"/>
        </w:rPr>
        <w:t xml:space="preserve"> the all-encompassing digital environment. Hence</w:t>
      </w:r>
      <w:r>
        <w:rPr>
          <w:color w:val="000000"/>
          <w:lang w:val="en-GB"/>
        </w:rPr>
        <w:t xml:space="preserve">, through the wisdom of the Holy Spirit, the Church understands the challenges of today's Catholic youth and has been advocating for media literacy education and </w:t>
      </w:r>
      <w:r w:rsidRPr="00F01AB3">
        <w:rPr>
          <w:color w:val="000000"/>
          <w:lang w:val="en-GB"/>
        </w:rPr>
        <w:t xml:space="preserve">mindfulness within faith formation to teach the youth how </w:t>
      </w:r>
      <w:r>
        <w:rPr>
          <w:color w:val="000000"/>
          <w:lang w:val="en-GB"/>
        </w:rPr>
        <w:t>to engage the media they use daily critically</w:t>
      </w:r>
      <w:r w:rsidRPr="00F01AB3">
        <w:rPr>
          <w:color w:val="000000"/>
          <w:lang w:val="en-GB"/>
        </w:rPr>
        <w:t>. Thus, integrating an innovative approach through media mindfulness into their faith formation can help young Catholics</w:t>
      </w:r>
      <w:r>
        <w:rPr>
          <w:color w:val="000000"/>
          <w:lang w:val="en-GB"/>
        </w:rPr>
        <w:t xml:space="preserve"> and adults</w:t>
      </w:r>
      <w:r w:rsidRPr="00F01AB3">
        <w:rPr>
          <w:color w:val="000000"/>
          <w:lang w:val="en-GB"/>
        </w:rPr>
        <w:t xml:space="preserve"> question the media they consume, evaluate </w:t>
      </w:r>
      <w:r>
        <w:rPr>
          <w:color w:val="000000"/>
          <w:lang w:val="en-GB"/>
        </w:rPr>
        <w:t>it,</w:t>
      </w:r>
      <w:r w:rsidRPr="00F01AB3">
        <w:rPr>
          <w:color w:val="000000"/>
          <w:lang w:val="en-GB"/>
        </w:rPr>
        <w:t xml:space="preserve"> </w:t>
      </w:r>
      <w:r>
        <w:rPr>
          <w:color w:val="000000"/>
          <w:lang w:val="en-GB"/>
        </w:rPr>
        <w:t>make</w:t>
      </w:r>
      <w:r w:rsidRPr="00F01AB3">
        <w:rPr>
          <w:color w:val="000000"/>
          <w:lang w:val="en-GB"/>
        </w:rPr>
        <w:t xml:space="preserve"> independent decisions, and create </w:t>
      </w:r>
      <w:r w:rsidRPr="00F01AB3">
        <w:rPr>
          <w:color w:val="000000"/>
          <w:lang w:val="en-GB"/>
        </w:rPr>
        <w:lastRenderedPageBreak/>
        <w:t>their own content</w:t>
      </w:r>
      <w:r>
        <w:rPr>
          <w:color w:val="000000"/>
          <w:lang w:val="en-GB"/>
        </w:rPr>
        <w:t xml:space="preserve"> (</w:t>
      </w:r>
      <w:r>
        <w:t>Usselmann, 2020a)</w:t>
      </w:r>
      <w:r w:rsidRPr="00F01AB3">
        <w:rPr>
          <w:color w:val="000000"/>
          <w:lang w:val="en-GB"/>
        </w:rPr>
        <w:t xml:space="preserve">. Media mindfulness </w:t>
      </w:r>
      <w:r>
        <w:rPr>
          <w:color w:val="000000"/>
          <w:lang w:val="en-GB"/>
        </w:rPr>
        <w:t>allows youth</w:t>
      </w:r>
      <w:r w:rsidRPr="00F01AB3">
        <w:rPr>
          <w:color w:val="000000"/>
          <w:lang w:val="en-GB"/>
        </w:rPr>
        <w:t xml:space="preserve"> to see the relationship between faith and the media they use. With media mindfulness as the basis for their formation and education, the youth would allow faith to guide their presence on blogs, chat rooms, and social networking sites</w:t>
      </w:r>
      <w:r>
        <w:rPr>
          <w:color w:val="000000"/>
          <w:lang w:val="en-GB"/>
        </w:rPr>
        <w:t>, shaping</w:t>
      </w:r>
      <w:r w:rsidRPr="00F01AB3">
        <w:rPr>
          <w:color w:val="000000"/>
          <w:lang w:val="en-GB"/>
        </w:rPr>
        <w:t xml:space="preserve"> their </w:t>
      </w:r>
      <w:r>
        <w:rPr>
          <w:color w:val="000000"/>
          <w:lang w:val="en-GB"/>
        </w:rPr>
        <w:t>text messaging</w:t>
      </w:r>
      <w:r w:rsidRPr="00F01AB3">
        <w:rPr>
          <w:color w:val="000000"/>
          <w:lang w:val="en-GB"/>
        </w:rPr>
        <w:t xml:space="preserve"> and internet surfing habits. Consequently, the Christian message will be </w:t>
      </w:r>
      <w:r>
        <w:rPr>
          <w:color w:val="000000"/>
          <w:lang w:val="en-GB"/>
        </w:rPr>
        <w:t>authentic</w:t>
      </w:r>
      <w:r w:rsidRPr="00F01AB3">
        <w:rPr>
          <w:color w:val="000000"/>
          <w:lang w:val="en-GB"/>
        </w:rPr>
        <w:t>, liveable, and accessible to a generation that knows only the wired world and is 24/7 e-connected</w:t>
      </w:r>
      <w:r>
        <w:rPr>
          <w:color w:val="000000"/>
          <w:lang w:val="en-GB"/>
        </w:rPr>
        <w:t xml:space="preserve"> (</w:t>
      </w:r>
      <w:r>
        <w:t>Usselmann, 2020a)</w:t>
      </w:r>
      <w:r w:rsidRPr="00F01AB3">
        <w:rPr>
          <w:color w:val="000000"/>
          <w:lang w:val="en-GB"/>
        </w:rPr>
        <w:t>.</w:t>
      </w:r>
    </w:p>
    <w:p w14:paraId="48EA5DBE" w14:textId="77777777" w:rsidR="00C03B82" w:rsidRPr="00F01AB3" w:rsidRDefault="00C03B82" w:rsidP="00C03B82">
      <w:pPr>
        <w:spacing w:before="240" w:after="240" w:line="360" w:lineRule="auto"/>
        <w:jc w:val="both"/>
        <w:rPr>
          <w:b/>
          <w:bCs/>
          <w:color w:val="000000"/>
          <w:lang w:val="en-GB"/>
        </w:rPr>
      </w:pPr>
      <w:r w:rsidRPr="00F01AB3">
        <w:rPr>
          <w:b/>
          <w:bCs/>
          <w:color w:val="000000"/>
          <w:lang w:val="en-GB"/>
        </w:rPr>
        <w:t xml:space="preserve">The Notion of Faith Formation </w:t>
      </w:r>
    </w:p>
    <w:p w14:paraId="621B25D3" w14:textId="77777777" w:rsidR="00C03B82" w:rsidRPr="00F01AB3" w:rsidRDefault="00C03B82" w:rsidP="00C03B82">
      <w:pPr>
        <w:spacing w:before="240" w:after="240" w:line="360" w:lineRule="auto"/>
        <w:jc w:val="both"/>
        <w:rPr>
          <w:color w:val="000000"/>
          <w:lang w:val="en-GB"/>
        </w:rPr>
      </w:pPr>
      <w:r w:rsidRPr="00F01AB3">
        <w:rPr>
          <w:color w:val="000000"/>
          <w:lang w:val="en-GB"/>
        </w:rPr>
        <w:t xml:space="preserve">According to the Oxford Living Dictionaries, </w:t>
      </w:r>
      <w:r>
        <w:rPr>
          <w:color w:val="000000"/>
          <w:lang w:val="en-GB"/>
        </w:rPr>
        <w:t>‘faith’</w:t>
      </w:r>
      <w:r w:rsidRPr="00F01AB3">
        <w:rPr>
          <w:color w:val="000000"/>
          <w:lang w:val="en-GB"/>
        </w:rPr>
        <w:t xml:space="preserve"> is derived from</w:t>
      </w:r>
      <w:r>
        <w:rPr>
          <w:color w:val="000000"/>
          <w:lang w:val="en-GB"/>
        </w:rPr>
        <w:t xml:space="preserve"> </w:t>
      </w:r>
      <w:hyperlink r:id="rId9" w:history="1">
        <w:r w:rsidRPr="00F01AB3">
          <w:rPr>
            <w:color w:val="000000"/>
            <w:u w:color="0000EE"/>
            <w:lang w:val="en-GB"/>
          </w:rPr>
          <w:t>Latin</w:t>
        </w:r>
      </w:hyperlink>
      <w:r w:rsidRPr="00F01AB3">
        <w:rPr>
          <w:color w:val="000000"/>
          <w:lang w:val="en-GB"/>
        </w:rPr>
        <w:t xml:space="preserve"> </w:t>
      </w:r>
      <w:r w:rsidRPr="00F01AB3">
        <w:rPr>
          <w:i/>
          <w:iCs/>
          <w:color w:val="000000"/>
          <w:lang w:val="en-GB"/>
        </w:rPr>
        <w:t>fides</w:t>
      </w:r>
      <w:r w:rsidRPr="00F01AB3">
        <w:rPr>
          <w:color w:val="000000"/>
          <w:lang w:val="en-GB"/>
        </w:rPr>
        <w:t xml:space="preserve"> and </w:t>
      </w:r>
      <w:hyperlink r:id="rId10" w:history="1">
        <w:r w:rsidRPr="00F01AB3">
          <w:rPr>
            <w:color w:val="000000"/>
            <w:u w:color="0000EE"/>
            <w:lang w:val="en-GB"/>
          </w:rPr>
          <w:t>Old French</w:t>
        </w:r>
      </w:hyperlink>
      <w:r w:rsidRPr="00F01AB3">
        <w:rPr>
          <w:color w:val="000000"/>
          <w:lang w:val="en-GB"/>
        </w:rPr>
        <w:t xml:space="preserve"> </w:t>
      </w:r>
      <w:proofErr w:type="spellStart"/>
      <w:r w:rsidRPr="00F01AB3">
        <w:rPr>
          <w:i/>
          <w:iCs/>
          <w:color w:val="000000"/>
          <w:lang w:val="en-GB"/>
        </w:rPr>
        <w:t>feid</w:t>
      </w:r>
      <w:proofErr w:type="spellEnd"/>
      <w:r w:rsidRPr="00F01AB3">
        <w:rPr>
          <w:i/>
          <w:iCs/>
          <w:color w:val="000000"/>
          <w:lang w:val="en-GB"/>
        </w:rPr>
        <w:t>.</w:t>
      </w:r>
      <w:r w:rsidRPr="00F01AB3">
        <w:rPr>
          <w:color w:val="000000"/>
          <w:lang w:val="en-GB"/>
        </w:rPr>
        <w:t xml:space="preserve"> Faith is complete confidence or </w:t>
      </w:r>
      <w:r>
        <w:rPr>
          <w:color w:val="000000"/>
          <w:lang w:val="en-GB"/>
        </w:rPr>
        <w:t>trust in a person, thing, or concept. Within</w:t>
      </w:r>
      <w:r w:rsidRPr="00F01AB3">
        <w:rPr>
          <w:color w:val="000000"/>
          <w:lang w:val="en-GB"/>
        </w:rPr>
        <w:t xml:space="preserve"> </w:t>
      </w:r>
      <w:hyperlink r:id="rId11" w:history="1">
        <w:r w:rsidRPr="00F01AB3">
          <w:rPr>
            <w:color w:val="000000"/>
            <w:u w:color="0000EE"/>
            <w:lang w:val="en-GB"/>
          </w:rPr>
          <w:t>religion</w:t>
        </w:r>
      </w:hyperlink>
      <w:r w:rsidRPr="00F01AB3">
        <w:rPr>
          <w:color w:val="000000"/>
          <w:lang w:val="en-GB"/>
        </w:rPr>
        <w:t>, one can define faith as "</w:t>
      </w:r>
      <w:hyperlink r:id="rId12" w:history="1">
        <w:r w:rsidRPr="00F01AB3">
          <w:rPr>
            <w:color w:val="000000"/>
            <w:u w:color="0000EE"/>
            <w:lang w:val="en-GB"/>
          </w:rPr>
          <w:t>belief</w:t>
        </w:r>
      </w:hyperlink>
      <w:r w:rsidRPr="00F01AB3">
        <w:rPr>
          <w:color w:val="000000"/>
          <w:lang w:val="en-GB"/>
        </w:rPr>
        <w:t xml:space="preserve"> in </w:t>
      </w:r>
      <w:hyperlink r:id="rId13" w:history="1">
        <w:r w:rsidRPr="00F01AB3">
          <w:rPr>
            <w:color w:val="000000"/>
            <w:u w:color="0000EE"/>
            <w:lang w:val="en-GB"/>
          </w:rPr>
          <w:t>God</w:t>
        </w:r>
      </w:hyperlink>
      <w:r w:rsidRPr="00F01AB3">
        <w:rPr>
          <w:color w:val="000000"/>
          <w:lang w:val="en-GB"/>
        </w:rPr>
        <w:t xml:space="preserve"> or the doctrines or teachings of religion"</w:t>
      </w:r>
      <w:r>
        <w:rPr>
          <w:color w:val="000000"/>
          <w:lang w:val="en-GB"/>
        </w:rPr>
        <w:t xml:space="preserve"> (</w:t>
      </w:r>
      <w:r>
        <w:t>Dictionary.com)</w:t>
      </w:r>
      <w:r w:rsidRPr="00F01AB3">
        <w:rPr>
          <w:color w:val="000000"/>
          <w:lang w:val="en-GB"/>
        </w:rPr>
        <w:t xml:space="preserve"> Meanwhile, the Catechism of the Catholic Church (CCC) says that </w:t>
      </w:r>
    </w:p>
    <w:p w14:paraId="46870DC2" w14:textId="77777777" w:rsidR="00C03B82" w:rsidRPr="00F01AB3" w:rsidRDefault="00C03B82" w:rsidP="00C03B82">
      <w:pPr>
        <w:spacing w:before="240" w:after="240"/>
        <w:ind w:left="1417"/>
        <w:jc w:val="both"/>
        <w:rPr>
          <w:color w:val="000000"/>
          <w:lang w:val="en-GB"/>
        </w:rPr>
      </w:pPr>
      <w:r>
        <w:rPr>
          <w:color w:val="000000"/>
          <w:lang w:val="en-GB"/>
        </w:rPr>
        <w:t>Faith is, first,</w:t>
      </w:r>
      <w:r w:rsidRPr="00F01AB3">
        <w:rPr>
          <w:color w:val="000000"/>
          <w:lang w:val="en-GB"/>
        </w:rPr>
        <w:t xml:space="preserve"> a personal adherence of man to God. </w:t>
      </w:r>
      <w:bookmarkStart w:id="1" w:name="_Int_rSuYKNVN"/>
      <w:r w:rsidRPr="00F01AB3">
        <w:rPr>
          <w:color w:val="000000"/>
          <w:lang w:val="en-GB"/>
        </w:rPr>
        <w:t>At the same time, and inseparably, it is a free assent to the whole truth that God has revealed.</w:t>
      </w:r>
      <w:bookmarkEnd w:id="1"/>
      <w:r w:rsidRPr="00F01AB3">
        <w:rPr>
          <w:color w:val="000000"/>
          <w:lang w:val="en-GB"/>
        </w:rPr>
        <w:t xml:space="preserve"> As personal adherence to God and assent to his truth, the Christian faith differs from our faith in any human person. It is right and just to entrust oneself to God and to believe absolutely what he says. It would be futile and false to place such faith in a creature</w:t>
      </w:r>
      <w:r>
        <w:rPr>
          <w:color w:val="000000"/>
          <w:lang w:val="en-GB"/>
        </w:rPr>
        <w:t xml:space="preserve"> (no. 50).</w:t>
      </w:r>
    </w:p>
    <w:p w14:paraId="462799DA" w14:textId="77777777" w:rsidR="00C03B82" w:rsidRPr="00F01AB3" w:rsidRDefault="00C03B82" w:rsidP="00C03B82">
      <w:pPr>
        <w:spacing w:before="240" w:after="240" w:line="360" w:lineRule="auto"/>
        <w:jc w:val="both"/>
        <w:rPr>
          <w:color w:val="000000"/>
          <w:lang w:val="en-GB"/>
        </w:rPr>
      </w:pPr>
      <w:r w:rsidRPr="00F01AB3">
        <w:rPr>
          <w:color w:val="000000"/>
          <w:lang w:val="en-GB"/>
        </w:rPr>
        <w:t xml:space="preserve">This CCC definition of faith is more acceptable in the context of this paper. Equally, the term "formation" is derived from the Latin word </w:t>
      </w:r>
      <w:proofErr w:type="spellStart"/>
      <w:r w:rsidRPr="00F01AB3">
        <w:rPr>
          <w:i/>
          <w:iCs/>
          <w:color w:val="000000"/>
          <w:lang w:val="en-GB"/>
        </w:rPr>
        <w:t>formare</w:t>
      </w:r>
      <w:proofErr w:type="spellEnd"/>
      <w:r>
        <w:rPr>
          <w:i/>
          <w:iCs/>
          <w:color w:val="000000"/>
          <w:lang w:val="en-GB"/>
        </w:rPr>
        <w:t>,</w:t>
      </w:r>
      <w:r w:rsidRPr="00F01AB3">
        <w:rPr>
          <w:color w:val="000000"/>
          <w:lang w:val="en-GB"/>
        </w:rPr>
        <w:t xml:space="preserve"> which means "to mould", "to fashion", and "to direct". It means the holistic development of </w:t>
      </w:r>
      <w:r>
        <w:rPr>
          <w:color w:val="000000"/>
          <w:lang w:val="en-GB"/>
        </w:rPr>
        <w:t>an individual's faculties and abilities,</w:t>
      </w:r>
      <w:r w:rsidRPr="00F01AB3">
        <w:rPr>
          <w:color w:val="000000"/>
          <w:lang w:val="en-GB"/>
        </w:rPr>
        <w:t xml:space="preserve"> which involves </w:t>
      </w:r>
      <w:r>
        <w:rPr>
          <w:color w:val="000000"/>
          <w:lang w:val="en-GB"/>
        </w:rPr>
        <w:t>the individual's change, growth, and transformation</w:t>
      </w:r>
      <w:r w:rsidRPr="00F01AB3">
        <w:rPr>
          <w:color w:val="000000"/>
          <w:lang w:val="en-GB"/>
        </w:rPr>
        <w:t xml:space="preserve">. In short, this </w:t>
      </w:r>
      <w:r>
        <w:rPr>
          <w:color w:val="000000"/>
          <w:lang w:val="en-GB"/>
        </w:rPr>
        <w:t>affects</w:t>
      </w:r>
      <w:r w:rsidRPr="00F01AB3">
        <w:rPr>
          <w:color w:val="000000"/>
          <w:lang w:val="en-GB"/>
        </w:rPr>
        <w:t xml:space="preserve"> all the dimensions of human </w:t>
      </w:r>
      <w:r>
        <w:rPr>
          <w:color w:val="000000"/>
          <w:lang w:val="en-GB"/>
        </w:rPr>
        <w:t>learning – cultural,</w:t>
      </w:r>
      <w:r w:rsidRPr="00F01AB3">
        <w:rPr>
          <w:color w:val="000000"/>
          <w:lang w:val="en-GB"/>
        </w:rPr>
        <w:t xml:space="preserve"> physical, intellectual, psychological, social, moral, and spiritual</w:t>
      </w:r>
      <w:r>
        <w:rPr>
          <w:color w:val="000000"/>
          <w:lang w:val="en-GB"/>
        </w:rPr>
        <w:t xml:space="preserve"> (Aduloju and Ojo, pp. 202-203).</w:t>
      </w:r>
      <w:r w:rsidRPr="00F01AB3">
        <w:rPr>
          <w:color w:val="000000"/>
          <w:lang w:val="en-GB"/>
        </w:rPr>
        <w:t xml:space="preserve"> Another way to conceive formation is to see it as a process </w:t>
      </w:r>
      <w:r>
        <w:rPr>
          <w:color w:val="000000"/>
          <w:lang w:val="en-GB"/>
        </w:rPr>
        <w:t>that empowers a person to integral development in the light of Christian ideals. The formation is, therefore,</w:t>
      </w:r>
      <w:r w:rsidRPr="00F01AB3">
        <w:rPr>
          <w:color w:val="000000"/>
          <w:lang w:val="en-GB"/>
        </w:rPr>
        <w:t xml:space="preserve"> an organic, </w:t>
      </w:r>
      <w:r>
        <w:rPr>
          <w:color w:val="000000"/>
          <w:lang w:val="en-GB"/>
        </w:rPr>
        <w:t>lifelong,</w:t>
      </w:r>
      <w:r w:rsidRPr="00F01AB3">
        <w:rPr>
          <w:color w:val="000000"/>
          <w:lang w:val="en-GB"/>
        </w:rPr>
        <w:t xml:space="preserve"> and holistic process involving the </w:t>
      </w:r>
      <w:r>
        <w:rPr>
          <w:color w:val="000000"/>
          <w:lang w:val="en-GB"/>
        </w:rPr>
        <w:t>correct</w:t>
      </w:r>
      <w:r w:rsidRPr="00F01AB3">
        <w:rPr>
          <w:color w:val="000000"/>
          <w:lang w:val="en-GB"/>
        </w:rPr>
        <w:t xml:space="preserve"> thinking (orthodoxy), right behaviours (orthopraxy), and right feelings (</w:t>
      </w:r>
      <w:proofErr w:type="spellStart"/>
      <w:r w:rsidRPr="00F01AB3">
        <w:rPr>
          <w:color w:val="000000"/>
          <w:lang w:val="en-GB"/>
        </w:rPr>
        <w:t>orthopathy</w:t>
      </w:r>
      <w:proofErr w:type="spellEnd"/>
      <w:r w:rsidRPr="00F01AB3">
        <w:rPr>
          <w:color w:val="000000"/>
          <w:lang w:val="en-GB"/>
        </w:rPr>
        <w:t>) of individuals and communities</w:t>
      </w:r>
      <w:r>
        <w:rPr>
          <w:color w:val="000000"/>
          <w:lang w:val="en-GB"/>
        </w:rPr>
        <w:t xml:space="preserve"> (</w:t>
      </w:r>
      <w:r w:rsidRPr="00CF4CB9">
        <w:rPr>
          <w:color w:val="000000"/>
          <w:lang w:val="en-GB"/>
        </w:rPr>
        <w:t>Portland Seminary</w:t>
      </w:r>
      <w:r>
        <w:rPr>
          <w:color w:val="000000"/>
          <w:lang w:val="en-GB"/>
        </w:rPr>
        <w:t>, 2022)</w:t>
      </w:r>
      <w:r w:rsidRPr="00F01AB3">
        <w:rPr>
          <w:color w:val="000000"/>
          <w:lang w:val="en-GB"/>
        </w:rPr>
        <w:t>.</w:t>
      </w:r>
    </w:p>
    <w:p w14:paraId="784619E2" w14:textId="77777777" w:rsidR="00C03B82" w:rsidRPr="00F01AB3" w:rsidRDefault="00C03B82" w:rsidP="00C03B82">
      <w:pPr>
        <w:spacing w:before="240" w:after="240" w:line="360" w:lineRule="auto"/>
        <w:jc w:val="both"/>
        <w:rPr>
          <w:color w:val="000000"/>
          <w:lang w:val="en-GB"/>
        </w:rPr>
      </w:pPr>
      <w:r w:rsidRPr="00F01AB3">
        <w:rPr>
          <w:color w:val="000000"/>
          <w:lang w:val="en-GB"/>
        </w:rPr>
        <w:t>The word "faith formation"</w:t>
      </w:r>
      <w:r>
        <w:rPr>
          <w:color w:val="000000"/>
          <w:lang w:val="en-GB"/>
        </w:rPr>
        <w:t xml:space="preserve"> is sometimes used as a synonym for Christian education classes, which in many places, including Nigeria,</w:t>
      </w:r>
      <w:r w:rsidRPr="00F01AB3">
        <w:rPr>
          <w:color w:val="000000"/>
          <w:lang w:val="en-GB"/>
        </w:rPr>
        <w:t xml:space="preserve"> is still popularly referred to as "Sunday School". Faith formation can be understood as the process of adapting to the image of Jesus Christ for </w:t>
      </w:r>
      <w:r w:rsidRPr="00F01AB3">
        <w:rPr>
          <w:color w:val="000000"/>
          <w:lang w:val="en-GB"/>
        </w:rPr>
        <w:lastRenderedPageBreak/>
        <w:t>the glory of God and the good of others. This is the very mission of God's Church</w:t>
      </w:r>
      <w:r>
        <w:rPr>
          <w:color w:val="000000"/>
          <w:lang w:val="en-GB"/>
        </w:rPr>
        <w:t>: to equip and prepare the followers of Jesus Christ so</w:t>
      </w:r>
      <w:r w:rsidRPr="00F01AB3">
        <w:rPr>
          <w:color w:val="000000"/>
          <w:lang w:val="en-GB"/>
        </w:rPr>
        <w:t xml:space="preserve"> that they may be sent out into the world to build God's kingdom. Thus, faith formation is seen </w:t>
      </w:r>
      <w:r>
        <w:rPr>
          <w:color w:val="000000"/>
          <w:lang w:val="en-GB"/>
        </w:rPr>
        <w:t>as e</w:t>
      </w:r>
      <w:r w:rsidRPr="002738A3">
        <w:rPr>
          <w:color w:val="000000"/>
          <w:lang w:val="en-GB"/>
        </w:rPr>
        <w:t>very moment, encounter, or relationship that deepens our trust in God and reshapes how we perceive and engage with His creation. At its core, faith formation is the Church’s divine mandate</w:t>
      </w:r>
      <w:r>
        <w:rPr>
          <w:color w:val="000000"/>
          <w:lang w:val="en-GB"/>
        </w:rPr>
        <w:t xml:space="preserve"> to</w:t>
      </w:r>
      <w:r w:rsidRPr="002738A3">
        <w:rPr>
          <w:color w:val="000000"/>
          <w:lang w:val="en-GB"/>
        </w:rPr>
        <w:t xml:space="preserve"> prepare and empower disciples of Jesus Christ to carry His message and extend His kingdom throughout the world. It is the ongoing journey through which our faith matures, and our lives are continually transformed by the love of God</w:t>
      </w:r>
      <w:r>
        <w:rPr>
          <w:color w:val="000000"/>
          <w:lang w:val="en-GB"/>
        </w:rPr>
        <w:t xml:space="preserve"> (</w:t>
      </w:r>
      <w:r>
        <w:t>Spirit and Truth Publishing, n.d.).</w:t>
      </w:r>
    </w:p>
    <w:p w14:paraId="345BDD33" w14:textId="77777777" w:rsidR="00C03B82" w:rsidRPr="00F01AB3" w:rsidRDefault="00C03B82" w:rsidP="00C03B82">
      <w:pPr>
        <w:spacing w:before="240" w:after="240" w:line="360" w:lineRule="auto"/>
        <w:jc w:val="both"/>
        <w:rPr>
          <w:color w:val="000000"/>
          <w:lang w:val="en-GB"/>
        </w:rPr>
      </w:pPr>
      <w:r w:rsidRPr="00F01AB3">
        <w:rPr>
          <w:color w:val="000000"/>
          <w:lang w:val="en-GB"/>
        </w:rPr>
        <w:t xml:space="preserve">Hence, faith formation focuses on deepening initial conversion to the faith. In other words, conversion is the goal of faith formation and is a lifelong process. In the Catholic Church, faith formation is geared towards nurturing the conversion directed not only towards the service of the believing community but also to society at large. It thus nurtures the mind and the heart so that </w:t>
      </w:r>
      <w:r>
        <w:rPr>
          <w:color w:val="000000"/>
          <w:lang w:val="en-GB"/>
        </w:rPr>
        <w:t>words and deeds may evidence the gospel message (</w:t>
      </w:r>
      <w:r>
        <w:t xml:space="preserve">Sadlier.com, </w:t>
      </w:r>
      <w:proofErr w:type="spellStart"/>
      <w:r>
        <w:t>n.d</w:t>
      </w:r>
      <w:proofErr w:type="spellEnd"/>
      <w:r>
        <w:t>)</w:t>
      </w:r>
      <w:r>
        <w:rPr>
          <w:color w:val="000000"/>
          <w:lang w:val="en-GB"/>
        </w:rPr>
        <w:t>.</w:t>
      </w:r>
      <w:r w:rsidRPr="00F01AB3">
        <w:rPr>
          <w:color w:val="000000"/>
          <w:lang w:val="en-GB"/>
        </w:rPr>
        <w:t xml:space="preserve"> Faith formation, therefore, is an invitation to a way of life. This is why the Church should always strive to CONNECT the good news of Jesus with the daily experiences of the youth</w:t>
      </w:r>
      <w:r>
        <w:rPr>
          <w:color w:val="000000"/>
          <w:lang w:val="en-GB"/>
        </w:rPr>
        <w:t xml:space="preserve"> (</w:t>
      </w:r>
      <w:r>
        <w:t>Clements, 2015)</w:t>
      </w:r>
      <w:r>
        <w:rPr>
          <w:color w:val="000000"/>
          <w:lang w:val="en-GB"/>
        </w:rPr>
        <w:t>,</w:t>
      </w:r>
      <w:r w:rsidRPr="00F01AB3">
        <w:rPr>
          <w:color w:val="000000"/>
          <w:lang w:val="en-GB"/>
        </w:rPr>
        <w:t xml:space="preserve"> particularly in the era of digital/social media proliferation.</w:t>
      </w:r>
    </w:p>
    <w:p w14:paraId="4341CF29" w14:textId="77777777" w:rsidR="00C03B82" w:rsidRPr="00F01AB3" w:rsidRDefault="00C03B82" w:rsidP="00C03B82">
      <w:pPr>
        <w:spacing w:before="240" w:after="240" w:line="360" w:lineRule="auto"/>
        <w:jc w:val="both"/>
        <w:rPr>
          <w:b/>
          <w:bCs/>
          <w:color w:val="000000"/>
          <w:lang w:val="en-GB"/>
        </w:rPr>
      </w:pPr>
      <w:r w:rsidRPr="00F01AB3">
        <w:rPr>
          <w:b/>
          <w:bCs/>
          <w:color w:val="000000"/>
          <w:lang w:val="en-GB"/>
        </w:rPr>
        <w:t>Conceptuali</w:t>
      </w:r>
      <w:r>
        <w:rPr>
          <w:b/>
          <w:bCs/>
          <w:color w:val="000000"/>
          <w:lang w:val="en-GB"/>
        </w:rPr>
        <w:t>s</w:t>
      </w:r>
      <w:r w:rsidRPr="00F01AB3">
        <w:rPr>
          <w:b/>
          <w:bCs/>
          <w:color w:val="000000"/>
          <w:lang w:val="en-GB"/>
        </w:rPr>
        <w:t>ing Media Mindfulness</w:t>
      </w:r>
    </w:p>
    <w:p w14:paraId="4EB5255F" w14:textId="77777777" w:rsidR="00C03B82" w:rsidRPr="00F01AB3" w:rsidRDefault="00C03B82" w:rsidP="00C03B82">
      <w:pPr>
        <w:spacing w:before="240" w:after="240" w:line="360" w:lineRule="auto"/>
        <w:jc w:val="both"/>
        <w:rPr>
          <w:color w:val="000000"/>
          <w:lang w:val="en-GB"/>
        </w:rPr>
      </w:pPr>
      <w:r w:rsidRPr="00F01AB3">
        <w:rPr>
          <w:color w:val="000000"/>
          <w:lang w:val="en-GB"/>
        </w:rPr>
        <w:t xml:space="preserve">To fully understand the concept of media mindfulness, it is pertinent to look at the two words separately before defining them within the context of this paper. The word </w:t>
      </w:r>
      <w:r>
        <w:rPr>
          <w:color w:val="000000"/>
          <w:lang w:val="en-GB"/>
        </w:rPr>
        <w:t>‘media’</w:t>
      </w:r>
      <w:r w:rsidRPr="00F01AB3">
        <w:rPr>
          <w:color w:val="000000"/>
          <w:lang w:val="en-GB"/>
        </w:rPr>
        <w:t xml:space="preserve"> is the plural form of </w:t>
      </w:r>
      <w:r>
        <w:rPr>
          <w:color w:val="000000"/>
          <w:lang w:val="en-GB"/>
        </w:rPr>
        <w:t>‘medium,</w:t>
      </w:r>
      <w:r w:rsidRPr="00F01AB3">
        <w:rPr>
          <w:color w:val="000000"/>
          <w:lang w:val="en-GB"/>
        </w:rPr>
        <w:t xml:space="preserve"> which (broadly speaking) describes any </w:t>
      </w:r>
      <w:r>
        <w:rPr>
          <w:color w:val="000000"/>
          <w:lang w:val="en-GB"/>
        </w:rPr>
        <w:t>communication channel</w:t>
      </w:r>
      <w:r w:rsidRPr="00F01AB3">
        <w:rPr>
          <w:color w:val="000000"/>
          <w:lang w:val="en-GB"/>
        </w:rPr>
        <w:t>. According to Stoltzfus</w:t>
      </w:r>
      <w:r>
        <w:rPr>
          <w:color w:val="000000"/>
          <w:lang w:val="en-GB"/>
        </w:rPr>
        <w:t xml:space="preserve"> (2020),</w:t>
      </w:r>
      <w:r w:rsidRPr="00F01AB3">
        <w:rPr>
          <w:color w:val="000000"/>
          <w:lang w:val="en-GB"/>
        </w:rPr>
        <w:t xml:space="preserve"> </w:t>
      </w:r>
      <w:r>
        <w:rPr>
          <w:color w:val="000000"/>
          <w:lang w:val="en-GB"/>
        </w:rPr>
        <w:t>media</w:t>
      </w:r>
      <w:r w:rsidRPr="00F01AB3">
        <w:rPr>
          <w:color w:val="000000"/>
          <w:lang w:val="en-GB"/>
        </w:rPr>
        <w:t xml:space="preserve"> can include anything from printed paper to digital data and encompasses art, news, educational content, and numerous other forms of information. Media is also seen as anything that can reach or influence people, including phones, television, and even the Internet. In the context of informatics, </w:t>
      </w:r>
      <w:r>
        <w:rPr>
          <w:color w:val="000000"/>
          <w:lang w:val="en-GB"/>
        </w:rPr>
        <w:t>‘media’</w:t>
      </w:r>
      <w:r w:rsidRPr="00F01AB3">
        <w:rPr>
          <w:color w:val="000000"/>
          <w:lang w:val="en-GB"/>
        </w:rPr>
        <w:t xml:space="preserve"> means both the devices used to store data (hard drives, CD-ROMs, diskettes, etc.) </w:t>
      </w:r>
      <w:r>
        <w:rPr>
          <w:color w:val="000000"/>
          <w:lang w:val="en-GB"/>
        </w:rPr>
        <w:t>and the</w:t>
      </w:r>
      <w:r w:rsidRPr="00F01AB3">
        <w:rPr>
          <w:color w:val="000000"/>
          <w:lang w:val="en-GB"/>
        </w:rPr>
        <w:t xml:space="preserve"> ones used to transmit it (cables, wires) or even propagate it in its many forms (videos, sounds, podcasts, </w:t>
      </w:r>
      <w:r>
        <w:rPr>
          <w:color w:val="000000"/>
          <w:lang w:val="en-GB"/>
        </w:rPr>
        <w:t xml:space="preserve">etc.). </w:t>
      </w:r>
      <w:r w:rsidRPr="00F01AB3">
        <w:rPr>
          <w:color w:val="000000"/>
          <w:lang w:val="en-GB"/>
        </w:rPr>
        <w:t xml:space="preserve">In modern times, media are gravitating increasingly toward the digital side of this field. Some of these </w:t>
      </w:r>
      <w:r>
        <w:rPr>
          <w:color w:val="000000"/>
          <w:lang w:val="en-GB"/>
        </w:rPr>
        <w:t>contemporary</w:t>
      </w:r>
      <w:r w:rsidRPr="00F01AB3">
        <w:rPr>
          <w:color w:val="000000"/>
          <w:lang w:val="en-GB"/>
        </w:rPr>
        <w:t xml:space="preserve"> forms of media, such as the Internet or social media (Facebook, Twitter, Instagram, etc.)</w:t>
      </w:r>
      <w:r>
        <w:rPr>
          <w:color w:val="000000"/>
          <w:lang w:val="en-GB"/>
        </w:rPr>
        <w:t>,</w:t>
      </w:r>
      <w:r w:rsidRPr="00F01AB3">
        <w:rPr>
          <w:color w:val="000000"/>
          <w:lang w:val="en-GB"/>
        </w:rPr>
        <w:t xml:space="preserve"> have completely </w:t>
      </w:r>
      <w:r>
        <w:rPr>
          <w:color w:val="000000"/>
          <w:lang w:val="en-GB"/>
        </w:rPr>
        <w:t>revolutionised</w:t>
      </w:r>
      <w:r w:rsidRPr="00F01AB3">
        <w:rPr>
          <w:color w:val="000000"/>
          <w:lang w:val="en-GB"/>
        </w:rPr>
        <w:t xml:space="preserve"> our world.</w:t>
      </w:r>
    </w:p>
    <w:p w14:paraId="1667804F" w14:textId="77777777" w:rsidR="00C03B82" w:rsidRPr="00F01AB3" w:rsidRDefault="00C03B82" w:rsidP="00C03B82">
      <w:pPr>
        <w:spacing w:before="240" w:after="240" w:line="360" w:lineRule="auto"/>
        <w:jc w:val="both"/>
        <w:rPr>
          <w:color w:val="000000"/>
          <w:lang w:val="en-GB"/>
        </w:rPr>
      </w:pPr>
      <w:bookmarkStart w:id="2" w:name="_Int_5ZiMY9VZ"/>
      <w:r w:rsidRPr="00F01AB3">
        <w:rPr>
          <w:color w:val="000000"/>
          <w:lang w:val="en-GB"/>
        </w:rPr>
        <w:lastRenderedPageBreak/>
        <w:t xml:space="preserve">Mindfulness is the </w:t>
      </w:r>
      <w:r>
        <w:rPr>
          <w:color w:val="000000"/>
          <w:lang w:val="en-GB"/>
        </w:rPr>
        <w:t>essential</w:t>
      </w:r>
      <w:r w:rsidRPr="00F01AB3">
        <w:rPr>
          <w:color w:val="000000"/>
          <w:lang w:val="en-GB"/>
        </w:rPr>
        <w:t xml:space="preserve"> human ability to be fully present, </w:t>
      </w:r>
      <w:r>
        <w:rPr>
          <w:color w:val="000000"/>
          <w:lang w:val="en-GB"/>
        </w:rPr>
        <w:t>aware of where and what one is doing, and not excessively reactive or overwhelmed by what is happening around one.</w:t>
      </w:r>
      <w:bookmarkEnd w:id="2"/>
      <w:r>
        <w:rPr>
          <w:color w:val="000000"/>
          <w:lang w:val="en-GB"/>
        </w:rPr>
        <w:t xml:space="preserve"> It is a quality that every human being already possesses. It is not something one has to conjure up;</w:t>
      </w:r>
      <w:r w:rsidRPr="00F01AB3">
        <w:rPr>
          <w:color w:val="000000"/>
          <w:lang w:val="en-GB"/>
        </w:rPr>
        <w:t xml:space="preserve"> one must learn how to access it</w:t>
      </w:r>
      <w:r>
        <w:rPr>
          <w:color w:val="000000"/>
          <w:lang w:val="en-GB"/>
        </w:rPr>
        <w:t xml:space="preserve"> (</w:t>
      </w:r>
      <w:r w:rsidRPr="00F47BB5">
        <w:rPr>
          <w:lang w:val="en-GB"/>
        </w:rPr>
        <w:t>Mindful Staff</w:t>
      </w:r>
      <w:r>
        <w:rPr>
          <w:lang w:val="en-GB"/>
        </w:rPr>
        <w:t xml:space="preserve">, 2020). </w:t>
      </w:r>
      <w:r w:rsidRPr="00F01AB3">
        <w:rPr>
          <w:color w:val="000000"/>
          <w:lang w:val="en-GB"/>
        </w:rPr>
        <w:t xml:space="preserve">It is believed that no matter how far we drift away, mindfulness is right there to snap us back to where we are and what we are doing and feeling. </w:t>
      </w:r>
    </w:p>
    <w:p w14:paraId="1BB22587" w14:textId="77777777" w:rsidR="00C03B82" w:rsidRDefault="00C03B82" w:rsidP="00C03B82">
      <w:pPr>
        <w:spacing w:before="240" w:after="240" w:line="360" w:lineRule="auto"/>
        <w:jc w:val="both"/>
        <w:rPr>
          <w:color w:val="000000"/>
          <w:lang w:val="en-GB"/>
        </w:rPr>
      </w:pPr>
      <w:r>
        <w:rPr>
          <w:color w:val="000000"/>
          <w:lang w:val="en-GB"/>
        </w:rPr>
        <w:t xml:space="preserve">Therefore, media mindfulness is a reflective disposition for engaging with media to recognise media consumption/production's impact on one's mood/emotions, </w:t>
      </w:r>
      <w:r w:rsidRPr="00F01AB3">
        <w:rPr>
          <w:color w:val="000000"/>
          <w:lang w:val="en-GB"/>
        </w:rPr>
        <w:t xml:space="preserve">life, and those around one. The more appropriate way of looking at media mindfulness is to look at it from the perspective of Hailer </w:t>
      </w:r>
      <w:r>
        <w:rPr>
          <w:color w:val="000000"/>
          <w:lang w:val="en-GB"/>
        </w:rPr>
        <w:t>and</w:t>
      </w:r>
      <w:r w:rsidRPr="00F01AB3">
        <w:rPr>
          <w:color w:val="000000"/>
          <w:lang w:val="en-GB"/>
        </w:rPr>
        <w:t xml:space="preserve"> Pacatte</w:t>
      </w:r>
      <w:r>
        <w:rPr>
          <w:color w:val="000000"/>
          <w:lang w:val="en-GB"/>
        </w:rPr>
        <w:t xml:space="preserve"> (2010),</w:t>
      </w:r>
      <w:r w:rsidRPr="00F01AB3">
        <w:rPr>
          <w:color w:val="000000"/>
          <w:lang w:val="en-GB"/>
        </w:rPr>
        <w:t xml:space="preserve"> who say that "media mindfulness is media literacy education in the context of faith communities and faith formation" </w:t>
      </w:r>
      <w:r>
        <w:rPr>
          <w:color w:val="000000"/>
          <w:lang w:val="en-GB"/>
        </w:rPr>
        <w:t xml:space="preserve">(p. 2). </w:t>
      </w:r>
      <w:r w:rsidRPr="00F01AB3">
        <w:rPr>
          <w:color w:val="000000"/>
          <w:lang w:val="en-GB"/>
        </w:rPr>
        <w:t>According to them, media mindfulness adds Gospel values to the media literacy approach, discovering what this reflection process means for us as disciples</w:t>
      </w:r>
      <w:r>
        <w:rPr>
          <w:color w:val="000000"/>
          <w:lang w:val="en-GB"/>
        </w:rPr>
        <w:t>.</w:t>
      </w:r>
      <w:r w:rsidRPr="00F01AB3">
        <w:rPr>
          <w:color w:val="000000"/>
          <w:lang w:val="en-GB"/>
        </w:rPr>
        <w:t xml:space="preserve"> Equally, </w:t>
      </w:r>
      <w:proofErr w:type="spellStart"/>
      <w:r w:rsidRPr="00F01AB3">
        <w:rPr>
          <w:color w:val="000000"/>
          <w:lang w:val="en-GB"/>
        </w:rPr>
        <w:t>Usselmann</w:t>
      </w:r>
      <w:proofErr w:type="spellEnd"/>
      <w:r w:rsidRPr="00F01AB3">
        <w:rPr>
          <w:color w:val="000000"/>
          <w:lang w:val="en-GB"/>
        </w:rPr>
        <w:t xml:space="preserve"> </w:t>
      </w:r>
      <w:r>
        <w:rPr>
          <w:color w:val="000000"/>
          <w:lang w:val="en-GB"/>
        </w:rPr>
        <w:t xml:space="preserve">(2020b), </w:t>
      </w:r>
      <w:r w:rsidRPr="00F01AB3">
        <w:rPr>
          <w:color w:val="000000"/>
          <w:lang w:val="en-GB"/>
        </w:rPr>
        <w:t>points out that media mindfulness takes the media literacy concept and adds a theological reflection framework that integrates values articulation into the media literacy pedagogy. For her, media mindfulness is media literacy within faith formation. Thus, media mindfulness can focus on any medium</w:t>
      </w:r>
      <w:r>
        <w:rPr>
          <w:color w:val="000000"/>
          <w:lang w:val="en-GB"/>
        </w:rPr>
        <w:t>,</w:t>
      </w:r>
      <w:r w:rsidRPr="00F01AB3">
        <w:rPr>
          <w:color w:val="000000"/>
          <w:lang w:val="en-GB"/>
        </w:rPr>
        <w:t xml:space="preserve"> </w:t>
      </w:r>
      <w:r>
        <w:rPr>
          <w:color w:val="000000"/>
          <w:lang w:val="en-GB"/>
        </w:rPr>
        <w:t>such as television, newspapers, social media, etc.</w:t>
      </w:r>
      <w:r w:rsidRPr="00F01AB3">
        <w:rPr>
          <w:color w:val="000000"/>
          <w:lang w:val="en-GB"/>
        </w:rPr>
        <w:t xml:space="preserve">, and its production </w:t>
      </w:r>
      <w:r>
        <w:rPr>
          <w:color w:val="000000"/>
          <w:lang w:val="en-GB"/>
        </w:rPr>
        <w:t>and</w:t>
      </w:r>
      <w:r w:rsidRPr="00F01AB3">
        <w:rPr>
          <w:color w:val="000000"/>
          <w:lang w:val="en-GB"/>
        </w:rPr>
        <w:t xml:space="preserve"> popular culture. Since the 21st-century youths consume media like water, it is vital to guide them on how to be mindful of what they listen to, see and watch on the digital media. Media mindfulness will equip them with the capability to appropriately and wisely use media technologies. It will </w:t>
      </w:r>
      <w:r>
        <w:rPr>
          <w:color w:val="000000"/>
          <w:lang w:val="en-GB"/>
        </w:rPr>
        <w:t xml:space="preserve">also be timely </w:t>
      </w:r>
      <w:r w:rsidRPr="00F01AB3">
        <w:rPr>
          <w:color w:val="000000"/>
          <w:lang w:val="en-GB"/>
        </w:rPr>
        <w:t>to build and form the faith of African Catholic youths through media mindfulness. Already, media mindfulness is viewed as a positive response to the cries of people who feel that media bombardment is destroying the values and characters of youth today</w:t>
      </w:r>
      <w:r>
        <w:rPr>
          <w:color w:val="000000"/>
          <w:lang w:val="en-GB"/>
        </w:rPr>
        <w:t>; incorporating</w:t>
      </w:r>
      <w:r w:rsidRPr="00F01AB3">
        <w:rPr>
          <w:color w:val="000000"/>
          <w:lang w:val="en-GB"/>
        </w:rPr>
        <w:t xml:space="preserve"> it into their formation and education is urgently needed.</w:t>
      </w:r>
    </w:p>
    <w:p w14:paraId="1C5662D1" w14:textId="77777777" w:rsidR="00C03B82" w:rsidRPr="00F01AB3" w:rsidRDefault="00C03B82" w:rsidP="00C03B82">
      <w:pPr>
        <w:spacing w:before="240" w:after="240" w:line="360" w:lineRule="auto"/>
        <w:jc w:val="both"/>
        <w:rPr>
          <w:b/>
          <w:bCs/>
          <w:color w:val="000000"/>
          <w:lang w:val="en-GB"/>
        </w:rPr>
      </w:pPr>
      <w:r w:rsidRPr="00F01AB3">
        <w:rPr>
          <w:b/>
          <w:bCs/>
          <w:color w:val="000000"/>
          <w:lang w:val="en-GB"/>
        </w:rPr>
        <w:t>Viewing Media through Media Mindfulness</w:t>
      </w:r>
      <w:r>
        <w:rPr>
          <w:b/>
          <w:bCs/>
          <w:color w:val="000000"/>
          <w:lang w:val="en-GB"/>
        </w:rPr>
        <w:t xml:space="preserve"> Lenses</w:t>
      </w:r>
    </w:p>
    <w:p w14:paraId="3919BD4C" w14:textId="77777777" w:rsidR="00C03B82" w:rsidRPr="00F01AB3" w:rsidRDefault="00C03B82" w:rsidP="00C03B82">
      <w:pPr>
        <w:spacing w:before="240" w:after="240" w:line="360" w:lineRule="auto"/>
        <w:jc w:val="both"/>
        <w:rPr>
          <w:color w:val="000000"/>
          <w:lang w:val="en-GB"/>
        </w:rPr>
      </w:pPr>
      <w:r w:rsidRPr="00F01AB3">
        <w:rPr>
          <w:color w:val="000000"/>
          <w:lang w:val="en-GB"/>
        </w:rPr>
        <w:t xml:space="preserve">Two lenses help people </w:t>
      </w:r>
      <w:r>
        <w:rPr>
          <w:color w:val="000000"/>
          <w:lang w:val="en-GB"/>
        </w:rPr>
        <w:t>to view the media messages critically</w:t>
      </w:r>
      <w:r w:rsidRPr="00F01AB3">
        <w:rPr>
          <w:color w:val="000000"/>
          <w:lang w:val="en-GB"/>
        </w:rPr>
        <w:t xml:space="preserve"> and wisely </w:t>
      </w:r>
      <w:r>
        <w:rPr>
          <w:color w:val="000000"/>
          <w:lang w:val="en-GB"/>
        </w:rPr>
        <w:t>utilise</w:t>
      </w:r>
      <w:r w:rsidRPr="00F01AB3">
        <w:rPr>
          <w:color w:val="000000"/>
          <w:lang w:val="en-GB"/>
        </w:rPr>
        <w:t xml:space="preserve"> the media gadgets. According to Hailer &amp; Pacatte</w:t>
      </w:r>
      <w:r>
        <w:rPr>
          <w:color w:val="000000"/>
          <w:lang w:val="en-GB"/>
        </w:rPr>
        <w:t xml:space="preserve"> (2007)</w:t>
      </w:r>
      <w:r w:rsidRPr="00F01AB3">
        <w:rPr>
          <w:color w:val="000000"/>
          <w:lang w:val="en-GB"/>
        </w:rPr>
        <w:t xml:space="preserve">, these are the </w:t>
      </w:r>
      <w:r>
        <w:rPr>
          <w:color w:val="000000"/>
          <w:lang w:val="en-GB"/>
        </w:rPr>
        <w:t>lenses</w:t>
      </w:r>
      <w:r w:rsidRPr="00F01AB3">
        <w:rPr>
          <w:color w:val="000000"/>
          <w:lang w:val="en-GB"/>
        </w:rPr>
        <w:t xml:space="preserve"> of faith and mindfulness. The lens of faith stresses that all of creation can reveal God to us and encourages all Christians to see the world as a place full of wonder and awe and the media as a potential </w:t>
      </w:r>
      <w:r w:rsidRPr="00F01AB3">
        <w:rPr>
          <w:color w:val="000000"/>
          <w:lang w:val="en-GB"/>
        </w:rPr>
        <w:lastRenderedPageBreak/>
        <w:t xml:space="preserve">location for discovering the presence of God in all manner of unlikely places. </w:t>
      </w:r>
      <w:r>
        <w:rPr>
          <w:color w:val="000000"/>
          <w:lang w:val="en-GB"/>
        </w:rPr>
        <w:t>Through this eye of faith, one</w:t>
      </w:r>
      <w:r w:rsidRPr="00F01AB3">
        <w:rPr>
          <w:color w:val="000000"/>
          <w:lang w:val="en-GB"/>
        </w:rPr>
        <w:t xml:space="preserve"> can be </w:t>
      </w:r>
      <w:r>
        <w:rPr>
          <w:color w:val="000000"/>
          <w:lang w:val="en-GB"/>
        </w:rPr>
        <w:t>rooted in the values of the Gospel daily to</w:t>
      </w:r>
      <w:r w:rsidRPr="00F01AB3">
        <w:rPr>
          <w:color w:val="000000"/>
          <w:lang w:val="en-GB"/>
        </w:rPr>
        <w:t xml:space="preserve"> live the spiritual values of Jesus in everyday life and</w:t>
      </w:r>
      <w:r>
        <w:rPr>
          <w:color w:val="000000"/>
          <w:lang w:val="en-GB"/>
        </w:rPr>
        <w:t>, therefore,</w:t>
      </w:r>
      <w:r w:rsidRPr="00F01AB3">
        <w:rPr>
          <w:color w:val="000000"/>
          <w:lang w:val="en-GB"/>
        </w:rPr>
        <w:t xml:space="preserve"> find meaning. In a like manner, the second lens offers a reflective strategy that questions and discerns. This lens allows media users to study each medium within the context of its own structure and language. One can agree with Hailer </w:t>
      </w:r>
      <w:r>
        <w:rPr>
          <w:color w:val="000000"/>
          <w:lang w:val="en-GB"/>
        </w:rPr>
        <w:t>and Pacatte that utilising these two lenses can lead young media users to be critical and discriminate when engaging the media,</w:t>
      </w:r>
      <w:r w:rsidRPr="00F01AB3">
        <w:rPr>
          <w:color w:val="000000"/>
          <w:lang w:val="en-GB"/>
        </w:rPr>
        <w:t xml:space="preserve"> thereby deepening their faith life </w:t>
      </w:r>
      <w:r>
        <w:rPr>
          <w:color w:val="000000"/>
          <w:lang w:val="en-GB"/>
        </w:rPr>
        <w:t>in faithful and relevant ways for twenty-first century living amidst the highly mediated world</w:t>
      </w:r>
      <w:r w:rsidRPr="00F01AB3">
        <w:rPr>
          <w:color w:val="000000"/>
          <w:lang w:val="en-GB"/>
        </w:rPr>
        <w:t>.</w:t>
      </w:r>
    </w:p>
    <w:p w14:paraId="2B7FF07E" w14:textId="77777777" w:rsidR="00C03B82" w:rsidRPr="00F01AB3" w:rsidRDefault="00C03B82" w:rsidP="00C03B82">
      <w:pPr>
        <w:spacing w:before="240" w:after="240" w:line="360" w:lineRule="auto"/>
        <w:jc w:val="both"/>
        <w:rPr>
          <w:b/>
          <w:bCs/>
          <w:color w:val="000000"/>
          <w:lang w:val="en-GB"/>
        </w:rPr>
      </w:pPr>
      <w:r w:rsidRPr="00F01AB3">
        <w:rPr>
          <w:b/>
          <w:bCs/>
          <w:color w:val="000000"/>
          <w:lang w:val="en-GB"/>
        </w:rPr>
        <w:t>Understanding Media Literacy</w:t>
      </w:r>
    </w:p>
    <w:p w14:paraId="6639CA1E" w14:textId="77777777" w:rsidR="00C03B82" w:rsidRPr="00F01AB3" w:rsidRDefault="00C03B82" w:rsidP="00C03B82">
      <w:pPr>
        <w:spacing w:before="240" w:after="240" w:line="360" w:lineRule="auto"/>
        <w:jc w:val="both"/>
        <w:rPr>
          <w:color w:val="000000"/>
          <w:lang w:val="en-GB"/>
        </w:rPr>
      </w:pPr>
      <w:r w:rsidRPr="00F01AB3">
        <w:rPr>
          <w:color w:val="000000"/>
          <w:lang w:val="en-GB"/>
        </w:rPr>
        <w:t xml:space="preserve">It would </w:t>
      </w:r>
      <w:r>
        <w:rPr>
          <w:color w:val="000000"/>
          <w:lang w:val="en-GB"/>
        </w:rPr>
        <w:t>only be complete to look at the concept of media mindfulness by</w:t>
      </w:r>
      <w:r w:rsidRPr="00F01AB3">
        <w:rPr>
          <w:color w:val="000000"/>
          <w:lang w:val="en-GB"/>
        </w:rPr>
        <w:t xml:space="preserve"> understanding what media literacy is. No doubt, the two terms work </w:t>
      </w:r>
      <w:r>
        <w:rPr>
          <w:color w:val="000000"/>
          <w:lang w:val="en-GB"/>
        </w:rPr>
        <w:t xml:space="preserve">pari passu. </w:t>
      </w:r>
      <w:r w:rsidRPr="00F01AB3">
        <w:rPr>
          <w:color w:val="000000"/>
          <w:lang w:val="en-GB"/>
        </w:rPr>
        <w:t>Hence</w:t>
      </w:r>
      <w:r>
        <w:rPr>
          <w:color w:val="000000"/>
          <w:lang w:val="en-GB"/>
        </w:rPr>
        <w:t xml:space="preserve">, according to the Centre for Media Literacy, media literacy </w:t>
      </w:r>
    </w:p>
    <w:p w14:paraId="520BD184" w14:textId="77777777" w:rsidR="00C03B82" w:rsidRPr="00F01AB3" w:rsidRDefault="00C03B82" w:rsidP="00C03B82">
      <w:pPr>
        <w:spacing w:before="240" w:after="240"/>
        <w:ind w:left="1417"/>
        <w:jc w:val="both"/>
        <w:rPr>
          <w:color w:val="000000"/>
          <w:lang w:val="en-GB"/>
        </w:rPr>
      </w:pPr>
      <w:r w:rsidRPr="00F01AB3">
        <w:rPr>
          <w:color w:val="000000"/>
          <w:lang w:val="en-GB"/>
        </w:rPr>
        <w:t xml:space="preserve">is a twenty-first-century approach to education. It provides a framework to access, analyse, evaluate, and create messages in </w:t>
      </w:r>
      <w:r>
        <w:rPr>
          <w:color w:val="000000"/>
          <w:lang w:val="en-GB"/>
        </w:rPr>
        <w:t>various</w:t>
      </w:r>
      <w:r w:rsidRPr="00F01AB3">
        <w:rPr>
          <w:color w:val="000000"/>
          <w:lang w:val="en-GB"/>
        </w:rPr>
        <w:t xml:space="preserve"> forms – from print to video to the Internet. Media literacy builds an understanding of the role of media in society as well as essential skills of inquiry and self-expression necessary for citizens of a democracy</w:t>
      </w:r>
      <w:r>
        <w:rPr>
          <w:color w:val="000000"/>
          <w:lang w:val="en-GB"/>
        </w:rPr>
        <w:t>. For</w:t>
      </w:r>
      <w:r w:rsidRPr="00F01AB3">
        <w:rPr>
          <w:color w:val="000000"/>
          <w:lang w:val="en-GB"/>
        </w:rPr>
        <w:t xml:space="preserve"> education to succeed, it must incorporate media literacy education into it</w:t>
      </w:r>
      <w:r>
        <w:rPr>
          <w:color w:val="000000"/>
          <w:lang w:val="en-GB"/>
        </w:rPr>
        <w:t xml:space="preserve"> </w:t>
      </w:r>
      <w:r>
        <w:rPr>
          <w:lang w:val="en-GB"/>
        </w:rPr>
        <w:t>(Centre</w:t>
      </w:r>
      <w:r w:rsidRPr="00F47BB5">
        <w:rPr>
          <w:lang w:val="en-GB"/>
        </w:rPr>
        <w:t xml:space="preserve"> for Media Literacy</w:t>
      </w:r>
      <w:r>
        <w:rPr>
          <w:lang w:val="en-GB"/>
        </w:rPr>
        <w:t>, n.d.).</w:t>
      </w:r>
    </w:p>
    <w:p w14:paraId="2A718F05" w14:textId="77777777" w:rsidR="00C03B82" w:rsidRPr="0036055B" w:rsidRDefault="00C03B82" w:rsidP="00C03B82">
      <w:pPr>
        <w:spacing w:before="240" w:after="240" w:line="360" w:lineRule="auto"/>
        <w:jc w:val="both"/>
        <w:rPr>
          <w:color w:val="000000"/>
          <w:lang w:val="en-GB"/>
        </w:rPr>
      </w:pPr>
      <w:r w:rsidRPr="00F01AB3">
        <w:rPr>
          <w:color w:val="000000"/>
          <w:lang w:val="en-GB"/>
        </w:rPr>
        <w:t xml:space="preserve">Similarly, according to Aduloju, </w:t>
      </w:r>
      <w:r>
        <w:rPr>
          <w:color w:val="000000"/>
          <w:lang w:val="en-GB"/>
        </w:rPr>
        <w:t>the</w:t>
      </w:r>
      <w:r w:rsidRPr="0036055B">
        <w:rPr>
          <w:color w:val="000000"/>
          <w:lang w:val="en-GB"/>
        </w:rPr>
        <w:t xml:space="preserve"> awareness, mindset, and capacity to use digital tools and resources to recognise, access, manage, integrate, assess, analyse, and synthesise digital resources is known as media literacy. It is the capacity to generate latest information, produce media, and interact with people in particular contexts to facilitate positive social action.</w:t>
      </w:r>
    </w:p>
    <w:p w14:paraId="61887307" w14:textId="77777777" w:rsidR="00C03B82" w:rsidRDefault="00C03B82" w:rsidP="00C03B82">
      <w:pPr>
        <w:spacing w:after="160" w:line="360" w:lineRule="auto"/>
        <w:jc w:val="both"/>
        <w:rPr>
          <w:color w:val="000000"/>
          <w:lang w:val="en-GB"/>
        </w:rPr>
      </w:pPr>
      <w:r w:rsidRPr="00F01AB3">
        <w:rPr>
          <w:color w:val="000000"/>
          <w:lang w:val="en-GB"/>
        </w:rPr>
        <w:t xml:space="preserve">Based on the definitions above, media literacy has the potential to promote the understanding of how media work, how they can affect people's lives, and how to use them creatively and productively. With so many advertisements, commercialisation, and viewpoints, </w:t>
      </w:r>
      <w:r>
        <w:rPr>
          <w:color w:val="000000"/>
          <w:lang w:val="en-GB"/>
        </w:rPr>
        <w:t xml:space="preserve">it is not so easy to separate fact from fiction, good messages from bad and ugly ones, and to guide the exploration of the media surrounding our young people today. </w:t>
      </w:r>
      <w:r w:rsidRPr="00F01AB3">
        <w:rPr>
          <w:color w:val="000000"/>
          <w:lang w:val="en-GB"/>
        </w:rPr>
        <w:t xml:space="preserve">According to the CML, media literacy is the ability to "access, </w:t>
      </w:r>
      <w:r>
        <w:rPr>
          <w:color w:val="000000"/>
          <w:lang w:val="en-GB"/>
        </w:rPr>
        <w:t>analyse</w:t>
      </w:r>
      <w:r w:rsidRPr="00F01AB3">
        <w:rPr>
          <w:color w:val="000000"/>
          <w:lang w:val="en-GB"/>
        </w:rPr>
        <w:t xml:space="preserve">, evaluate, create and </w:t>
      </w:r>
      <w:r>
        <w:rPr>
          <w:color w:val="000000"/>
          <w:lang w:val="en-GB"/>
        </w:rPr>
        <w:t>participate” in</w:t>
      </w:r>
      <w:r w:rsidRPr="00F01AB3">
        <w:rPr>
          <w:color w:val="000000"/>
          <w:lang w:val="en-GB"/>
        </w:rPr>
        <w:t xml:space="preserve"> the </w:t>
      </w:r>
      <w:r>
        <w:rPr>
          <w:color w:val="000000"/>
          <w:lang w:val="en-GB"/>
        </w:rPr>
        <w:t>media we</w:t>
      </w:r>
      <w:r w:rsidRPr="00F01AB3">
        <w:rPr>
          <w:color w:val="000000"/>
          <w:lang w:val="en-GB"/>
        </w:rPr>
        <w:t xml:space="preserve"> </w:t>
      </w:r>
      <w:r>
        <w:rPr>
          <w:color w:val="000000"/>
          <w:lang w:val="en-GB"/>
        </w:rPr>
        <w:t>encounter (Centre</w:t>
      </w:r>
      <w:r w:rsidRPr="00F47BB5">
        <w:rPr>
          <w:lang w:val="en-GB"/>
        </w:rPr>
        <w:t xml:space="preserve"> for Media Literacy</w:t>
      </w:r>
      <w:r>
        <w:rPr>
          <w:lang w:val="en-GB"/>
        </w:rPr>
        <w:t>, n.d.).</w:t>
      </w:r>
      <w:r w:rsidRPr="00F01AB3">
        <w:rPr>
          <w:color w:val="000000"/>
          <w:lang w:val="en-GB"/>
        </w:rPr>
        <w:t xml:space="preserve"> </w:t>
      </w:r>
    </w:p>
    <w:p w14:paraId="4AB1C6EF" w14:textId="77777777" w:rsidR="00C03B82" w:rsidRPr="00F01AB3" w:rsidRDefault="00C03B82" w:rsidP="00C03B82">
      <w:pPr>
        <w:spacing w:before="240" w:after="240" w:line="360" w:lineRule="auto"/>
        <w:jc w:val="both"/>
        <w:rPr>
          <w:b/>
          <w:bCs/>
          <w:color w:val="000000"/>
          <w:lang w:val="en-GB"/>
        </w:rPr>
      </w:pPr>
      <w:r w:rsidRPr="00F01AB3">
        <w:rPr>
          <w:b/>
          <w:bCs/>
          <w:color w:val="000000"/>
          <w:lang w:val="en-GB"/>
        </w:rPr>
        <w:lastRenderedPageBreak/>
        <w:t>Media Usage of Young People in Africa</w:t>
      </w:r>
    </w:p>
    <w:p w14:paraId="21298E2D" w14:textId="77777777" w:rsidR="00C03B82" w:rsidRDefault="00C03B82" w:rsidP="00C03B82">
      <w:pPr>
        <w:spacing w:before="240" w:after="240" w:line="360" w:lineRule="auto"/>
        <w:jc w:val="both"/>
        <w:rPr>
          <w:color w:val="000000"/>
          <w:lang w:val="en-GB"/>
        </w:rPr>
      </w:pPr>
      <w:r>
        <w:rPr>
          <w:color w:val="000000"/>
          <w:lang w:val="en-GB"/>
        </w:rPr>
        <w:t>Contemporary</w:t>
      </w:r>
      <w:r w:rsidRPr="00F01AB3">
        <w:rPr>
          <w:color w:val="000000"/>
          <w:lang w:val="en-GB"/>
        </w:rPr>
        <w:t xml:space="preserve"> African youths engage and explore the </w:t>
      </w:r>
      <w:r>
        <w:rPr>
          <w:color w:val="000000"/>
          <w:lang w:val="en-GB"/>
        </w:rPr>
        <w:t>e-world,</w:t>
      </w:r>
      <w:r w:rsidRPr="00F01AB3">
        <w:rPr>
          <w:color w:val="000000"/>
          <w:lang w:val="en-GB"/>
        </w:rPr>
        <w:t xml:space="preserve"> especially the social media </w:t>
      </w:r>
      <w:r>
        <w:rPr>
          <w:color w:val="000000"/>
          <w:lang w:val="en-GB"/>
        </w:rPr>
        <w:t>platforms – Facebook,</w:t>
      </w:r>
      <w:r w:rsidRPr="00F01AB3">
        <w:rPr>
          <w:color w:val="000000"/>
          <w:lang w:val="en-GB"/>
        </w:rPr>
        <w:t xml:space="preserve"> WhatsApp, Twitter, Instagram, and </w:t>
      </w:r>
      <w:r>
        <w:rPr>
          <w:color w:val="000000"/>
          <w:lang w:val="en-GB"/>
        </w:rPr>
        <w:t>TikTok – like</w:t>
      </w:r>
      <w:r w:rsidRPr="00F01AB3">
        <w:rPr>
          <w:color w:val="000000"/>
          <w:lang w:val="en-GB"/>
        </w:rPr>
        <w:t xml:space="preserve"> never before in their daily activities. </w:t>
      </w:r>
      <w:r>
        <w:rPr>
          <w:color w:val="000000"/>
          <w:lang w:val="en-GB"/>
        </w:rPr>
        <w:t>Unsurprisingly, millions of people in Africa have adopted and used these platforms and many others for communication, receiving</w:t>
      </w:r>
      <w:r w:rsidRPr="00F01AB3">
        <w:rPr>
          <w:color w:val="000000"/>
          <w:lang w:val="en-GB"/>
        </w:rPr>
        <w:t xml:space="preserve"> and spreading information and entertainment. In fact, as of January 2022, Nigeria alone had more than 109 million internet users. Of course, this is the highest number reported in Africa</w:t>
      </w:r>
      <w:r>
        <w:rPr>
          <w:color w:val="000000"/>
          <w:lang w:val="en-GB"/>
        </w:rPr>
        <w:t>,</w:t>
      </w:r>
      <w:r w:rsidRPr="00F01AB3">
        <w:rPr>
          <w:color w:val="000000"/>
          <w:lang w:val="en-GB"/>
        </w:rPr>
        <w:t xml:space="preserve"> with Egypt taking the second position with over seventy-five million users</w:t>
      </w:r>
      <w:r>
        <w:rPr>
          <w:color w:val="000000"/>
          <w:lang w:val="en-GB"/>
        </w:rPr>
        <w:t xml:space="preserve"> (</w:t>
      </w:r>
      <w:r>
        <w:rPr>
          <w:lang w:val="en-GB"/>
        </w:rPr>
        <w:t>Kamer</w:t>
      </w:r>
      <w:r w:rsidRPr="00F47BB5">
        <w:rPr>
          <w:lang w:val="en-GB"/>
        </w:rPr>
        <w:t xml:space="preserve">, </w:t>
      </w:r>
      <w:r>
        <w:rPr>
          <w:lang w:val="en-GB"/>
        </w:rPr>
        <w:t>2022)</w:t>
      </w:r>
      <w:r w:rsidRPr="00F01AB3">
        <w:rPr>
          <w:color w:val="000000"/>
          <w:lang w:val="en-GB"/>
        </w:rPr>
        <w:t xml:space="preserve">. The 2011 UNICEF South African Report on Children Social Media shows that of the 44 million users of </w:t>
      </w:r>
      <w:proofErr w:type="spellStart"/>
      <w:r w:rsidRPr="00F01AB3">
        <w:rPr>
          <w:color w:val="000000"/>
          <w:lang w:val="en-GB"/>
        </w:rPr>
        <w:t>MXit</w:t>
      </w:r>
      <w:proofErr w:type="spellEnd"/>
      <w:r w:rsidRPr="00F01AB3">
        <w:rPr>
          <w:color w:val="000000"/>
          <w:lang w:val="en-GB"/>
        </w:rPr>
        <w:t>, 73</w:t>
      </w:r>
      <w:r>
        <w:rPr>
          <w:color w:val="000000"/>
          <w:lang w:val="en-GB"/>
        </w:rPr>
        <w:t>%</w:t>
      </w:r>
      <w:r w:rsidRPr="00F01AB3">
        <w:rPr>
          <w:color w:val="000000"/>
          <w:lang w:val="en-GB"/>
        </w:rPr>
        <w:t xml:space="preserve"> of the users comprise people between the ages of </w:t>
      </w:r>
      <w:r>
        <w:rPr>
          <w:color w:val="000000"/>
          <w:lang w:val="en-GB"/>
        </w:rPr>
        <w:t>13 and 25,</w:t>
      </w:r>
      <w:r w:rsidRPr="00F01AB3">
        <w:rPr>
          <w:color w:val="000000"/>
          <w:lang w:val="en-GB"/>
        </w:rPr>
        <w:t xml:space="preserve"> pointing to the fact that </w:t>
      </w:r>
      <w:proofErr w:type="gramStart"/>
      <w:r w:rsidRPr="00F01AB3">
        <w:rPr>
          <w:color w:val="000000"/>
          <w:lang w:val="en-GB"/>
        </w:rPr>
        <w:t>the majority of</w:t>
      </w:r>
      <w:proofErr w:type="gramEnd"/>
      <w:r w:rsidRPr="00F01AB3">
        <w:rPr>
          <w:color w:val="000000"/>
          <w:lang w:val="en-GB"/>
        </w:rPr>
        <w:t xml:space="preserve"> the users of South Africa's most popular social network are teenagers and young adults</w:t>
      </w:r>
      <w:r>
        <w:rPr>
          <w:color w:val="000000"/>
          <w:lang w:val="en-GB"/>
        </w:rPr>
        <w:t xml:space="preserve"> (</w:t>
      </w:r>
      <w:r w:rsidRPr="00F47BB5">
        <w:rPr>
          <w:lang w:val="en-GB"/>
        </w:rPr>
        <w:t>Ephraim</w:t>
      </w:r>
      <w:r>
        <w:rPr>
          <w:lang w:val="en-GB"/>
        </w:rPr>
        <w:t>, 2013)</w:t>
      </w:r>
      <w:r w:rsidRPr="00F01AB3">
        <w:rPr>
          <w:color w:val="000000"/>
          <w:lang w:val="en-GB"/>
        </w:rPr>
        <w:t>. He further states that statistics from Social Network Statistics show that in all the 49 African countries listed, 35–40 per cent of users of social networks comprise people not older than twenty-five. In Nigeria, about thirty-three million (15.8 per cent of the Nigerians) are active social media users as of January 2021</w:t>
      </w:r>
      <w:r>
        <w:rPr>
          <w:color w:val="000000"/>
          <w:lang w:val="en-GB"/>
        </w:rPr>
        <w:t>,</w:t>
      </w:r>
      <w:r w:rsidRPr="00F01AB3">
        <w:rPr>
          <w:color w:val="000000"/>
          <w:lang w:val="en-GB"/>
        </w:rPr>
        <w:t xml:space="preserve"> of which young people are the majority</w:t>
      </w:r>
      <w:r>
        <w:rPr>
          <w:color w:val="000000"/>
          <w:lang w:val="en-GB"/>
        </w:rPr>
        <w:t xml:space="preserve"> (Ephraim, 2013)</w:t>
      </w:r>
      <w:r w:rsidRPr="00F01AB3">
        <w:rPr>
          <w:color w:val="000000"/>
          <w:lang w:val="en-GB"/>
        </w:rPr>
        <w:t>.</w:t>
      </w:r>
    </w:p>
    <w:p w14:paraId="52401589" w14:textId="77777777" w:rsidR="00C03B82" w:rsidRDefault="00C03B82" w:rsidP="00C03B82">
      <w:pPr>
        <w:spacing w:line="360" w:lineRule="auto"/>
        <w:jc w:val="both"/>
        <w:rPr>
          <w:color w:val="000000"/>
          <w:lang w:val="en-GB"/>
        </w:rPr>
      </w:pPr>
    </w:p>
    <w:p w14:paraId="7F8703A7" w14:textId="77777777" w:rsidR="00C03B82" w:rsidRPr="00F01AB3" w:rsidRDefault="00C03B82" w:rsidP="00C03B82">
      <w:pPr>
        <w:spacing w:line="360" w:lineRule="auto"/>
        <w:jc w:val="both"/>
        <w:rPr>
          <w:color w:val="000000"/>
          <w:lang w:val="en-GB"/>
        </w:rPr>
      </w:pPr>
      <w:r w:rsidRPr="00F01AB3">
        <w:rPr>
          <w:color w:val="000000"/>
          <w:lang w:val="en-GB"/>
        </w:rPr>
        <w:t>Table 1: Internet users and population statistics for Africa 20</w:t>
      </w:r>
      <w:r>
        <w:rPr>
          <w:color w:val="000000"/>
          <w:lang w:val="en-GB"/>
        </w:rPr>
        <w:t>2</w:t>
      </w:r>
      <w:r w:rsidRPr="00F01AB3">
        <w:rPr>
          <w:color w:val="000000"/>
          <w:lang w:val="en-GB"/>
        </w:rPr>
        <w:t>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59"/>
        <w:gridCol w:w="1418"/>
        <w:gridCol w:w="1701"/>
        <w:gridCol w:w="1134"/>
        <w:gridCol w:w="1134"/>
        <w:gridCol w:w="1701"/>
      </w:tblGrid>
      <w:tr w:rsidR="00C03B82" w:rsidRPr="00F01AB3" w14:paraId="68A6D865" w14:textId="77777777" w:rsidTr="002E695A">
        <w:tc>
          <w:tcPr>
            <w:tcW w:w="1384" w:type="dxa"/>
          </w:tcPr>
          <w:p w14:paraId="79A42A88" w14:textId="77777777" w:rsidR="00C03B82" w:rsidRPr="00F01AB3" w:rsidRDefault="00C03B82" w:rsidP="002E695A">
            <w:pPr>
              <w:spacing w:line="360" w:lineRule="auto"/>
              <w:jc w:val="both"/>
              <w:rPr>
                <w:color w:val="000000"/>
                <w:lang w:val="en-GB"/>
              </w:rPr>
            </w:pPr>
            <w:r w:rsidRPr="00F01AB3">
              <w:rPr>
                <w:color w:val="000000"/>
                <w:lang w:val="en-GB"/>
              </w:rPr>
              <w:t>African Region</w:t>
            </w:r>
          </w:p>
        </w:tc>
        <w:tc>
          <w:tcPr>
            <w:tcW w:w="1559" w:type="dxa"/>
          </w:tcPr>
          <w:p w14:paraId="2A008FD4" w14:textId="77777777" w:rsidR="00C03B82" w:rsidRPr="00F01AB3" w:rsidRDefault="00C03B82" w:rsidP="002E695A">
            <w:pPr>
              <w:spacing w:line="360" w:lineRule="auto"/>
              <w:jc w:val="both"/>
              <w:rPr>
                <w:color w:val="000000"/>
                <w:lang w:val="en-GB"/>
              </w:rPr>
            </w:pPr>
            <w:r w:rsidRPr="00F01AB3">
              <w:rPr>
                <w:color w:val="000000"/>
                <w:lang w:val="en-GB"/>
              </w:rPr>
              <w:t>Population</w:t>
            </w:r>
          </w:p>
          <w:p w14:paraId="729A8B8F" w14:textId="77777777" w:rsidR="00C03B82" w:rsidRPr="00F01AB3" w:rsidRDefault="00C03B82" w:rsidP="002E695A">
            <w:pPr>
              <w:spacing w:line="360" w:lineRule="auto"/>
              <w:jc w:val="both"/>
              <w:rPr>
                <w:color w:val="000000"/>
                <w:lang w:val="en-GB"/>
              </w:rPr>
            </w:pPr>
            <w:r>
              <w:rPr>
                <w:color w:val="000000"/>
                <w:lang w:val="en-GB"/>
              </w:rPr>
              <w:t>(2021 EST)</w:t>
            </w:r>
            <w:r w:rsidRPr="00F01AB3">
              <w:rPr>
                <w:color w:val="000000"/>
                <w:lang w:val="en-GB"/>
              </w:rPr>
              <w:t xml:space="preserve"> </w:t>
            </w:r>
          </w:p>
        </w:tc>
        <w:tc>
          <w:tcPr>
            <w:tcW w:w="1418" w:type="dxa"/>
          </w:tcPr>
          <w:p w14:paraId="2DE8DB18" w14:textId="77777777" w:rsidR="00C03B82" w:rsidRPr="00F01AB3" w:rsidRDefault="00C03B82" w:rsidP="002E695A">
            <w:pPr>
              <w:spacing w:line="360" w:lineRule="auto"/>
              <w:jc w:val="both"/>
              <w:rPr>
                <w:color w:val="000000"/>
                <w:lang w:val="en-GB"/>
              </w:rPr>
            </w:pPr>
            <w:r w:rsidRPr="00F01AB3">
              <w:rPr>
                <w:color w:val="000000"/>
                <w:lang w:val="en-GB"/>
              </w:rPr>
              <w:t xml:space="preserve">Pop % of World </w:t>
            </w:r>
            <w:r>
              <w:rPr>
                <w:color w:val="000000"/>
                <w:lang w:val="en-GB"/>
              </w:rPr>
              <w:t xml:space="preserve">(31-Dec-2000) </w:t>
            </w:r>
          </w:p>
        </w:tc>
        <w:tc>
          <w:tcPr>
            <w:tcW w:w="1701" w:type="dxa"/>
          </w:tcPr>
          <w:p w14:paraId="592A0228" w14:textId="77777777" w:rsidR="00C03B82" w:rsidRPr="00F01AB3" w:rsidRDefault="00C03B82" w:rsidP="002E695A">
            <w:pPr>
              <w:spacing w:line="360" w:lineRule="auto"/>
              <w:jc w:val="both"/>
              <w:rPr>
                <w:color w:val="000000"/>
                <w:lang w:val="en-GB"/>
              </w:rPr>
            </w:pPr>
            <w:r w:rsidRPr="00F01AB3">
              <w:rPr>
                <w:color w:val="000000"/>
                <w:lang w:val="en-GB"/>
              </w:rPr>
              <w:t xml:space="preserve">Internet Users </w:t>
            </w:r>
            <w:r>
              <w:rPr>
                <w:color w:val="000000"/>
                <w:lang w:val="en-GB"/>
              </w:rPr>
              <w:t xml:space="preserve">31-Dec-2020 </w:t>
            </w:r>
          </w:p>
        </w:tc>
        <w:tc>
          <w:tcPr>
            <w:tcW w:w="1134" w:type="dxa"/>
          </w:tcPr>
          <w:p w14:paraId="3BA19B96" w14:textId="77777777" w:rsidR="00C03B82" w:rsidRPr="00F01AB3" w:rsidRDefault="00C03B82" w:rsidP="002E695A">
            <w:pPr>
              <w:spacing w:line="360" w:lineRule="auto"/>
              <w:jc w:val="both"/>
              <w:rPr>
                <w:color w:val="000000"/>
                <w:lang w:val="en-GB"/>
              </w:rPr>
            </w:pPr>
            <w:r w:rsidRPr="00F01AB3">
              <w:rPr>
                <w:color w:val="000000"/>
                <w:lang w:val="en-GB"/>
              </w:rPr>
              <w:t xml:space="preserve">Penetration % of </w:t>
            </w:r>
            <w:r>
              <w:rPr>
                <w:color w:val="000000"/>
                <w:lang w:val="en-GB"/>
              </w:rPr>
              <w:t xml:space="preserve">Population </w:t>
            </w:r>
          </w:p>
        </w:tc>
        <w:tc>
          <w:tcPr>
            <w:tcW w:w="1134" w:type="dxa"/>
          </w:tcPr>
          <w:p w14:paraId="41DAA847" w14:textId="77777777" w:rsidR="00C03B82" w:rsidRPr="00F01AB3" w:rsidRDefault="00C03B82" w:rsidP="002E695A">
            <w:pPr>
              <w:spacing w:line="360" w:lineRule="auto"/>
              <w:jc w:val="both"/>
              <w:rPr>
                <w:color w:val="000000"/>
                <w:lang w:val="en-GB"/>
              </w:rPr>
            </w:pPr>
            <w:r w:rsidRPr="00F01AB3">
              <w:rPr>
                <w:color w:val="000000"/>
                <w:lang w:val="en-GB"/>
              </w:rPr>
              <w:t xml:space="preserve">Internet Growth % 2020 </w:t>
            </w:r>
            <w:r>
              <w:rPr>
                <w:color w:val="000000"/>
                <w:lang w:val="en-GB"/>
              </w:rPr>
              <w:t>–</w:t>
            </w:r>
            <w:r w:rsidRPr="00F01AB3">
              <w:rPr>
                <w:color w:val="000000"/>
                <w:lang w:val="en-GB"/>
              </w:rPr>
              <w:t xml:space="preserve"> </w:t>
            </w:r>
            <w:r>
              <w:rPr>
                <w:color w:val="000000"/>
                <w:lang w:val="en-GB"/>
              </w:rPr>
              <w:t xml:space="preserve">2021 </w:t>
            </w:r>
          </w:p>
        </w:tc>
        <w:tc>
          <w:tcPr>
            <w:tcW w:w="1701" w:type="dxa"/>
          </w:tcPr>
          <w:p w14:paraId="7C767D03" w14:textId="77777777" w:rsidR="00C03B82" w:rsidRPr="00F01AB3" w:rsidRDefault="00C03B82" w:rsidP="002E695A">
            <w:pPr>
              <w:spacing w:line="360" w:lineRule="auto"/>
              <w:jc w:val="both"/>
              <w:rPr>
                <w:color w:val="000000"/>
                <w:lang w:val="en-GB"/>
              </w:rPr>
            </w:pPr>
            <w:r w:rsidRPr="00F01AB3">
              <w:rPr>
                <w:color w:val="000000"/>
                <w:lang w:val="en-GB"/>
              </w:rPr>
              <w:t xml:space="preserve">Facebook Subscribers </w:t>
            </w:r>
            <w:r>
              <w:rPr>
                <w:color w:val="000000"/>
                <w:lang w:val="en-GB"/>
              </w:rPr>
              <w:t xml:space="preserve">31-Dec-2020 </w:t>
            </w:r>
          </w:p>
        </w:tc>
      </w:tr>
      <w:tr w:rsidR="00C03B82" w:rsidRPr="00F01AB3" w14:paraId="0C1E971B" w14:textId="77777777" w:rsidTr="002E695A">
        <w:tc>
          <w:tcPr>
            <w:tcW w:w="1384" w:type="dxa"/>
          </w:tcPr>
          <w:p w14:paraId="63C881B7" w14:textId="77777777" w:rsidR="00C03B82" w:rsidRPr="00F01AB3" w:rsidRDefault="00C03B82" w:rsidP="002E695A">
            <w:pPr>
              <w:spacing w:line="360" w:lineRule="auto"/>
              <w:jc w:val="both"/>
              <w:rPr>
                <w:color w:val="000000"/>
                <w:lang w:val="en-GB"/>
              </w:rPr>
            </w:pPr>
            <w:r w:rsidRPr="00F01AB3">
              <w:rPr>
                <w:color w:val="000000"/>
                <w:lang w:val="en-GB"/>
              </w:rPr>
              <w:t xml:space="preserve">Total for </w:t>
            </w:r>
            <w:r>
              <w:rPr>
                <w:color w:val="000000"/>
                <w:lang w:val="en-GB"/>
              </w:rPr>
              <w:t xml:space="preserve">Africa </w:t>
            </w:r>
          </w:p>
        </w:tc>
        <w:tc>
          <w:tcPr>
            <w:tcW w:w="1559" w:type="dxa"/>
          </w:tcPr>
          <w:p w14:paraId="1E254052" w14:textId="77777777" w:rsidR="00C03B82" w:rsidRPr="00F01AB3" w:rsidRDefault="00C03B82" w:rsidP="002E695A">
            <w:pPr>
              <w:spacing w:line="360" w:lineRule="auto"/>
              <w:jc w:val="both"/>
              <w:rPr>
                <w:color w:val="000000"/>
                <w:lang w:val="en-GB"/>
              </w:rPr>
            </w:pPr>
            <w:r w:rsidRPr="00F01AB3">
              <w:rPr>
                <w:color w:val="000000"/>
                <w:lang w:val="en-GB" w:eastAsia="en-GB"/>
              </w:rPr>
              <w:t>1,373,486,514</w:t>
            </w:r>
          </w:p>
        </w:tc>
        <w:tc>
          <w:tcPr>
            <w:tcW w:w="1418" w:type="dxa"/>
          </w:tcPr>
          <w:p w14:paraId="1621406A" w14:textId="77777777" w:rsidR="00C03B82" w:rsidRPr="00F01AB3" w:rsidRDefault="00C03B82" w:rsidP="002E695A">
            <w:pPr>
              <w:spacing w:line="360" w:lineRule="auto"/>
              <w:jc w:val="both"/>
              <w:rPr>
                <w:color w:val="000000"/>
                <w:lang w:val="en-GB"/>
              </w:rPr>
            </w:pPr>
            <w:r w:rsidRPr="00F01AB3">
              <w:rPr>
                <w:color w:val="000000"/>
                <w:lang w:val="en-GB" w:eastAsia="en-GB"/>
              </w:rPr>
              <w:t>4,514,400</w:t>
            </w:r>
          </w:p>
        </w:tc>
        <w:tc>
          <w:tcPr>
            <w:tcW w:w="1701" w:type="dxa"/>
          </w:tcPr>
          <w:p w14:paraId="14B0E5F2" w14:textId="77777777" w:rsidR="00C03B82" w:rsidRPr="00F01AB3" w:rsidRDefault="00C03B82" w:rsidP="002E695A">
            <w:pPr>
              <w:spacing w:line="360" w:lineRule="auto"/>
              <w:jc w:val="both"/>
              <w:rPr>
                <w:color w:val="000000"/>
                <w:lang w:val="en-GB"/>
              </w:rPr>
            </w:pPr>
            <w:r w:rsidRPr="00F01AB3">
              <w:rPr>
                <w:color w:val="000000"/>
                <w:lang w:val="en-GB" w:eastAsia="en-GB"/>
              </w:rPr>
              <w:t>590,296,163</w:t>
            </w:r>
          </w:p>
        </w:tc>
        <w:tc>
          <w:tcPr>
            <w:tcW w:w="1134" w:type="dxa"/>
          </w:tcPr>
          <w:p w14:paraId="61723AAC" w14:textId="77777777" w:rsidR="00C03B82" w:rsidRPr="00F01AB3" w:rsidRDefault="00C03B82" w:rsidP="002E695A">
            <w:pPr>
              <w:spacing w:line="360" w:lineRule="auto"/>
              <w:jc w:val="both"/>
              <w:rPr>
                <w:color w:val="000000"/>
                <w:lang w:val="en-GB"/>
              </w:rPr>
            </w:pPr>
            <w:r w:rsidRPr="00F01AB3">
              <w:rPr>
                <w:color w:val="000000"/>
                <w:lang w:val="en-GB" w:eastAsia="en-GB"/>
              </w:rPr>
              <w:t>43.0 %</w:t>
            </w:r>
          </w:p>
        </w:tc>
        <w:tc>
          <w:tcPr>
            <w:tcW w:w="1134" w:type="dxa"/>
          </w:tcPr>
          <w:p w14:paraId="7641B671" w14:textId="77777777" w:rsidR="00C03B82" w:rsidRPr="00F01AB3" w:rsidRDefault="00C03B82" w:rsidP="002E695A">
            <w:pPr>
              <w:spacing w:line="360" w:lineRule="auto"/>
              <w:jc w:val="both"/>
              <w:rPr>
                <w:color w:val="000000"/>
                <w:lang w:val="en-GB"/>
              </w:rPr>
            </w:pPr>
            <w:r w:rsidRPr="00F01AB3">
              <w:rPr>
                <w:color w:val="000000"/>
                <w:lang w:val="en-GB" w:eastAsia="en-GB"/>
              </w:rPr>
              <w:t xml:space="preserve">12,975 </w:t>
            </w:r>
            <w:r>
              <w:rPr>
                <w:color w:val="000000"/>
                <w:lang w:val="en-GB" w:eastAsia="en-GB"/>
              </w:rPr>
              <w:t xml:space="preserve">% </w:t>
            </w:r>
          </w:p>
        </w:tc>
        <w:tc>
          <w:tcPr>
            <w:tcW w:w="1701" w:type="dxa"/>
          </w:tcPr>
          <w:p w14:paraId="520104B6" w14:textId="77777777" w:rsidR="00C03B82" w:rsidRPr="00F01AB3" w:rsidRDefault="00C03B82" w:rsidP="002E695A">
            <w:pPr>
              <w:spacing w:line="360" w:lineRule="auto"/>
              <w:jc w:val="both"/>
              <w:rPr>
                <w:color w:val="000000"/>
                <w:lang w:val="en-GB"/>
              </w:rPr>
            </w:pPr>
            <w:r w:rsidRPr="00F01AB3">
              <w:rPr>
                <w:color w:val="000000"/>
                <w:lang w:val="en-GB" w:eastAsia="en-GB"/>
              </w:rPr>
              <w:t>255,412,900</w:t>
            </w:r>
          </w:p>
        </w:tc>
      </w:tr>
      <w:tr w:rsidR="00C03B82" w:rsidRPr="00F01AB3" w14:paraId="77D38D4A" w14:textId="77777777" w:rsidTr="002E695A">
        <w:tc>
          <w:tcPr>
            <w:tcW w:w="1384" w:type="dxa"/>
          </w:tcPr>
          <w:p w14:paraId="0C97AA3F" w14:textId="77777777" w:rsidR="00C03B82" w:rsidRPr="00F01AB3" w:rsidRDefault="00C03B82" w:rsidP="002E695A">
            <w:pPr>
              <w:spacing w:line="360" w:lineRule="auto"/>
              <w:jc w:val="both"/>
              <w:rPr>
                <w:color w:val="000000"/>
                <w:lang w:val="en-GB"/>
              </w:rPr>
            </w:pPr>
            <w:r w:rsidRPr="00F01AB3">
              <w:rPr>
                <w:color w:val="000000"/>
                <w:lang w:val="en-GB"/>
              </w:rPr>
              <w:t>Rest of the World</w:t>
            </w:r>
          </w:p>
        </w:tc>
        <w:tc>
          <w:tcPr>
            <w:tcW w:w="1559" w:type="dxa"/>
          </w:tcPr>
          <w:p w14:paraId="316AF8A5" w14:textId="77777777" w:rsidR="00C03B82" w:rsidRPr="00F01AB3" w:rsidRDefault="00C03B82" w:rsidP="002E695A">
            <w:pPr>
              <w:spacing w:line="360" w:lineRule="auto"/>
              <w:jc w:val="both"/>
              <w:rPr>
                <w:color w:val="000000"/>
                <w:lang w:val="en-GB"/>
              </w:rPr>
            </w:pPr>
            <w:r w:rsidRPr="00F01AB3">
              <w:rPr>
                <w:color w:val="000000"/>
                <w:lang w:val="en-GB" w:eastAsia="en-GB"/>
              </w:rPr>
              <w:t>6,502,279,070</w:t>
            </w:r>
          </w:p>
        </w:tc>
        <w:tc>
          <w:tcPr>
            <w:tcW w:w="1418" w:type="dxa"/>
          </w:tcPr>
          <w:p w14:paraId="6FD1AFE6" w14:textId="77777777" w:rsidR="00C03B82" w:rsidRPr="00F01AB3" w:rsidRDefault="00C03B82" w:rsidP="002E695A">
            <w:pPr>
              <w:spacing w:line="360" w:lineRule="auto"/>
              <w:jc w:val="both"/>
              <w:rPr>
                <w:color w:val="000000"/>
                <w:lang w:val="en-GB"/>
              </w:rPr>
            </w:pPr>
            <w:r w:rsidRPr="00F01AB3">
              <w:rPr>
                <w:color w:val="000000"/>
                <w:lang w:val="en-GB"/>
              </w:rPr>
              <w:t>356,471,092</w:t>
            </w:r>
          </w:p>
        </w:tc>
        <w:tc>
          <w:tcPr>
            <w:tcW w:w="1701" w:type="dxa"/>
          </w:tcPr>
          <w:p w14:paraId="5A560237" w14:textId="77777777" w:rsidR="00C03B82" w:rsidRPr="00F01AB3" w:rsidRDefault="00C03B82" w:rsidP="002E695A">
            <w:pPr>
              <w:spacing w:line="360" w:lineRule="auto"/>
              <w:jc w:val="both"/>
              <w:rPr>
                <w:color w:val="000000"/>
                <w:lang w:val="en-GB"/>
              </w:rPr>
            </w:pPr>
            <w:r w:rsidRPr="00F01AB3">
              <w:rPr>
                <w:color w:val="000000"/>
                <w:lang w:val="en-GB"/>
              </w:rPr>
              <w:t>4,463,594,959</w:t>
            </w:r>
          </w:p>
        </w:tc>
        <w:tc>
          <w:tcPr>
            <w:tcW w:w="1134" w:type="dxa"/>
          </w:tcPr>
          <w:p w14:paraId="309FD4F8" w14:textId="77777777" w:rsidR="00C03B82" w:rsidRPr="00F01AB3" w:rsidRDefault="00C03B82" w:rsidP="002E695A">
            <w:pPr>
              <w:spacing w:line="360" w:lineRule="auto"/>
              <w:jc w:val="both"/>
              <w:rPr>
                <w:color w:val="000000"/>
                <w:lang w:val="en-GB"/>
              </w:rPr>
            </w:pPr>
            <w:r w:rsidRPr="00F01AB3">
              <w:rPr>
                <w:color w:val="000000"/>
                <w:lang w:val="en-GB"/>
              </w:rPr>
              <w:t>68.6%</w:t>
            </w:r>
          </w:p>
        </w:tc>
        <w:tc>
          <w:tcPr>
            <w:tcW w:w="1134" w:type="dxa"/>
          </w:tcPr>
          <w:p w14:paraId="7EB9F187" w14:textId="77777777" w:rsidR="00C03B82" w:rsidRPr="00F01AB3" w:rsidRDefault="00C03B82" w:rsidP="002E695A">
            <w:pPr>
              <w:spacing w:line="360" w:lineRule="auto"/>
              <w:jc w:val="both"/>
              <w:rPr>
                <w:color w:val="000000"/>
                <w:lang w:val="en-GB"/>
              </w:rPr>
            </w:pPr>
            <w:r w:rsidRPr="00F01AB3">
              <w:rPr>
                <w:color w:val="000000"/>
                <w:lang w:val="en-GB"/>
              </w:rPr>
              <w:t>88.3%</w:t>
            </w:r>
          </w:p>
        </w:tc>
        <w:tc>
          <w:tcPr>
            <w:tcW w:w="1701" w:type="dxa"/>
          </w:tcPr>
          <w:p w14:paraId="3E73B42A" w14:textId="77777777" w:rsidR="00C03B82" w:rsidRPr="00F01AB3" w:rsidRDefault="00C03B82" w:rsidP="002E695A">
            <w:pPr>
              <w:spacing w:line="360" w:lineRule="auto"/>
              <w:jc w:val="both"/>
              <w:rPr>
                <w:color w:val="000000"/>
                <w:lang w:val="en-GB"/>
              </w:rPr>
            </w:pPr>
            <w:r w:rsidRPr="00F01AB3">
              <w:rPr>
                <w:color w:val="000000"/>
                <w:lang w:val="en-GB"/>
              </w:rPr>
              <w:t>2,475,026,941</w:t>
            </w:r>
          </w:p>
        </w:tc>
      </w:tr>
      <w:tr w:rsidR="00C03B82" w:rsidRPr="00F01AB3" w14:paraId="4E2F88DF" w14:textId="77777777" w:rsidTr="002E695A">
        <w:tc>
          <w:tcPr>
            <w:tcW w:w="1384" w:type="dxa"/>
          </w:tcPr>
          <w:p w14:paraId="09E04E84" w14:textId="77777777" w:rsidR="00C03B82" w:rsidRPr="00F01AB3" w:rsidRDefault="00C03B82" w:rsidP="002E695A">
            <w:pPr>
              <w:spacing w:line="360" w:lineRule="auto"/>
              <w:jc w:val="both"/>
              <w:rPr>
                <w:color w:val="000000"/>
                <w:lang w:val="en-GB"/>
              </w:rPr>
            </w:pPr>
            <w:r w:rsidRPr="00F01AB3">
              <w:rPr>
                <w:color w:val="000000"/>
                <w:lang w:val="en-GB"/>
              </w:rPr>
              <w:t>World Total</w:t>
            </w:r>
          </w:p>
        </w:tc>
        <w:tc>
          <w:tcPr>
            <w:tcW w:w="1559" w:type="dxa"/>
          </w:tcPr>
          <w:p w14:paraId="7D30D087" w14:textId="77777777" w:rsidR="00C03B82" w:rsidRPr="00F01AB3" w:rsidRDefault="00C03B82" w:rsidP="002E695A">
            <w:pPr>
              <w:spacing w:line="360" w:lineRule="auto"/>
              <w:jc w:val="both"/>
              <w:rPr>
                <w:color w:val="000000"/>
                <w:lang w:val="en-GB"/>
              </w:rPr>
            </w:pPr>
            <w:r w:rsidRPr="00F01AB3">
              <w:rPr>
                <w:color w:val="000000"/>
                <w:lang w:val="en-GB" w:eastAsia="en-GB"/>
              </w:rPr>
              <w:t>7,875,765,584</w:t>
            </w:r>
          </w:p>
        </w:tc>
        <w:tc>
          <w:tcPr>
            <w:tcW w:w="1418" w:type="dxa"/>
          </w:tcPr>
          <w:p w14:paraId="54BCBC2F" w14:textId="77777777" w:rsidR="00C03B82" w:rsidRPr="00F01AB3" w:rsidRDefault="00C03B82" w:rsidP="002E695A">
            <w:pPr>
              <w:spacing w:line="360" w:lineRule="auto"/>
              <w:jc w:val="both"/>
              <w:rPr>
                <w:color w:val="000000"/>
                <w:lang w:val="en-GB"/>
              </w:rPr>
            </w:pPr>
            <w:r w:rsidRPr="00F01AB3">
              <w:rPr>
                <w:color w:val="000000"/>
                <w:lang w:val="en-GB" w:eastAsia="en-GB"/>
              </w:rPr>
              <w:t>360,985,492</w:t>
            </w:r>
          </w:p>
        </w:tc>
        <w:tc>
          <w:tcPr>
            <w:tcW w:w="1701" w:type="dxa"/>
          </w:tcPr>
          <w:p w14:paraId="678C3BB3" w14:textId="77777777" w:rsidR="00C03B82" w:rsidRPr="00F01AB3" w:rsidRDefault="00C03B82" w:rsidP="002E695A">
            <w:pPr>
              <w:spacing w:line="360" w:lineRule="auto"/>
              <w:jc w:val="both"/>
              <w:rPr>
                <w:color w:val="000000"/>
                <w:lang w:val="en-GB"/>
              </w:rPr>
            </w:pPr>
            <w:r w:rsidRPr="00F01AB3">
              <w:rPr>
                <w:color w:val="000000"/>
                <w:lang w:val="en-GB" w:eastAsia="en-GB"/>
              </w:rPr>
              <w:t>5,053,891,122</w:t>
            </w:r>
          </w:p>
        </w:tc>
        <w:tc>
          <w:tcPr>
            <w:tcW w:w="1134" w:type="dxa"/>
          </w:tcPr>
          <w:p w14:paraId="09DB400F" w14:textId="77777777" w:rsidR="00C03B82" w:rsidRPr="00F01AB3" w:rsidRDefault="00C03B82" w:rsidP="002E695A">
            <w:pPr>
              <w:spacing w:line="360" w:lineRule="auto"/>
              <w:jc w:val="both"/>
              <w:rPr>
                <w:color w:val="000000"/>
                <w:lang w:val="en-GB"/>
              </w:rPr>
            </w:pPr>
            <w:r w:rsidRPr="00F01AB3">
              <w:rPr>
                <w:color w:val="000000"/>
                <w:lang w:val="en-GB" w:eastAsia="en-GB"/>
              </w:rPr>
              <w:t>64.2 %</w:t>
            </w:r>
          </w:p>
        </w:tc>
        <w:tc>
          <w:tcPr>
            <w:tcW w:w="1134" w:type="dxa"/>
          </w:tcPr>
          <w:p w14:paraId="3B3546DB" w14:textId="77777777" w:rsidR="00C03B82" w:rsidRPr="00F01AB3" w:rsidRDefault="00C03B82" w:rsidP="002E695A">
            <w:pPr>
              <w:spacing w:line="360" w:lineRule="auto"/>
              <w:jc w:val="both"/>
              <w:rPr>
                <w:color w:val="000000"/>
                <w:lang w:val="en-GB"/>
              </w:rPr>
            </w:pPr>
            <w:r w:rsidRPr="00F01AB3">
              <w:rPr>
                <w:color w:val="000000"/>
                <w:lang w:val="en-GB"/>
              </w:rPr>
              <w:t>100.0%</w:t>
            </w:r>
          </w:p>
        </w:tc>
        <w:tc>
          <w:tcPr>
            <w:tcW w:w="1701" w:type="dxa"/>
          </w:tcPr>
          <w:p w14:paraId="05EC1D5F" w14:textId="77777777" w:rsidR="00C03B82" w:rsidRPr="00F01AB3" w:rsidRDefault="00C03B82" w:rsidP="002E695A">
            <w:pPr>
              <w:spacing w:line="360" w:lineRule="auto"/>
              <w:jc w:val="both"/>
              <w:rPr>
                <w:color w:val="000000"/>
                <w:lang w:val="en-GB"/>
              </w:rPr>
            </w:pPr>
            <w:r w:rsidRPr="00F01AB3">
              <w:rPr>
                <w:color w:val="000000"/>
                <w:lang w:val="en-GB" w:eastAsia="en-GB"/>
              </w:rPr>
              <w:t>2,730,439,841</w:t>
            </w:r>
          </w:p>
        </w:tc>
      </w:tr>
    </w:tbl>
    <w:p w14:paraId="10A2B82B" w14:textId="77777777" w:rsidR="00C03B82" w:rsidRPr="00F01AB3" w:rsidRDefault="00C03B82" w:rsidP="00C03B82">
      <w:pPr>
        <w:spacing w:line="360" w:lineRule="auto"/>
        <w:jc w:val="both"/>
        <w:rPr>
          <w:color w:val="000000"/>
          <w:shd w:val="clear" w:color="auto" w:fill="FFFFFF"/>
          <w:lang w:val="en-GB"/>
        </w:rPr>
      </w:pPr>
      <w:r w:rsidRPr="00F01AB3">
        <w:rPr>
          <w:color w:val="000000"/>
          <w:lang w:val="en-GB"/>
        </w:rPr>
        <w:t xml:space="preserve">Source: </w:t>
      </w:r>
      <w:hyperlink r:id="rId14" w:history="1">
        <w:r w:rsidRPr="00C65301">
          <w:rPr>
            <w:rStyle w:val="Hyperlink"/>
            <w:lang w:val="en-GB"/>
          </w:rPr>
          <w:t>www.internetworldstats.com</w:t>
        </w:r>
      </w:hyperlink>
      <w:r>
        <w:rPr>
          <w:color w:val="000000"/>
          <w:lang w:val="en-GB"/>
        </w:rPr>
        <w:t>  (</w:t>
      </w:r>
      <w:r w:rsidRPr="00F01AB3">
        <w:rPr>
          <w:color w:val="000000"/>
          <w:shd w:val="clear" w:color="auto" w:fill="FFFFFF"/>
          <w:lang w:val="en-GB"/>
        </w:rPr>
        <w:t>2021</w:t>
      </w:r>
      <w:r>
        <w:rPr>
          <w:color w:val="000000"/>
          <w:shd w:val="clear" w:color="auto" w:fill="FFFFFF"/>
          <w:lang w:val="en-GB"/>
        </w:rPr>
        <w:t>)</w:t>
      </w:r>
    </w:p>
    <w:p w14:paraId="4D800557" w14:textId="77777777" w:rsidR="00C03B82" w:rsidRPr="00F01AB3" w:rsidRDefault="00C03B82" w:rsidP="00C03B82">
      <w:pPr>
        <w:spacing w:before="240" w:after="240" w:line="360" w:lineRule="auto"/>
        <w:jc w:val="both"/>
        <w:rPr>
          <w:color w:val="000000"/>
          <w:lang w:val="en-GB"/>
        </w:rPr>
      </w:pPr>
      <w:r>
        <w:rPr>
          <w:color w:val="000000"/>
          <w:lang w:val="en-GB"/>
        </w:rPr>
        <w:lastRenderedPageBreak/>
        <w:t xml:space="preserve">Like their contemporaries in the developed world, </w:t>
      </w:r>
      <w:proofErr w:type="spellStart"/>
      <w:r>
        <w:t>Essoungou</w:t>
      </w:r>
      <w:proofErr w:type="spellEnd"/>
      <w:r>
        <w:t xml:space="preserve"> (2010) believes that African</w:t>
      </w:r>
      <w:r>
        <w:rPr>
          <w:color w:val="000000"/>
          <w:lang w:val="en-GB"/>
        </w:rPr>
        <w:t xml:space="preserve"> youths </w:t>
      </w:r>
      <w:r w:rsidRPr="00F01AB3">
        <w:rPr>
          <w:color w:val="000000"/>
          <w:lang w:val="en-GB"/>
        </w:rPr>
        <w:t>have fully embraced the catchy and trendy new digital technology and social media. The truth remains that these platforms, such as Facebook, Twitter, WhatsApp, Instagram, YouTube and many others</w:t>
      </w:r>
      <w:r>
        <w:rPr>
          <w:color w:val="000000"/>
          <w:lang w:val="en-GB"/>
        </w:rPr>
        <w:t>,</w:t>
      </w:r>
      <w:r w:rsidRPr="00F01AB3">
        <w:rPr>
          <w:color w:val="000000"/>
          <w:lang w:val="en-GB"/>
        </w:rPr>
        <w:t xml:space="preserve"> offer free access to young people and allow them to spend more time playing games, watching cartoons and videos and chatting endlessly with friends both far and near than engaging in a worthwhile event or attending catechetical classes. Corroborating this, </w:t>
      </w:r>
      <w:proofErr w:type="spellStart"/>
      <w:r w:rsidRPr="00F01AB3">
        <w:rPr>
          <w:color w:val="000000"/>
          <w:lang w:val="en-GB"/>
        </w:rPr>
        <w:t>Essoungou</w:t>
      </w:r>
      <w:proofErr w:type="spellEnd"/>
      <w:r w:rsidRPr="00F01AB3">
        <w:rPr>
          <w:color w:val="000000"/>
          <w:lang w:val="en-GB"/>
        </w:rPr>
        <w:t xml:space="preserve"> writes that studies suggest that when Africans go online (with their mobile phones)</w:t>
      </w:r>
      <w:r>
        <w:rPr>
          <w:color w:val="000000"/>
          <w:lang w:val="en-GB"/>
        </w:rPr>
        <w:t>,</w:t>
      </w:r>
      <w:r w:rsidRPr="00F01AB3">
        <w:rPr>
          <w:color w:val="000000"/>
          <w:lang w:val="en-GB"/>
        </w:rPr>
        <w:t xml:space="preserve"> they spend much of their time on social media platforms (Facebook, Twitter, YouTube and so on). Sending and reading e-mails, reading news, and posting research queries have become less </w:t>
      </w:r>
      <w:r>
        <w:rPr>
          <w:color w:val="000000"/>
          <w:lang w:val="en-GB"/>
        </w:rPr>
        <w:t>critical</w:t>
      </w:r>
      <w:r w:rsidRPr="00F01AB3">
        <w:rPr>
          <w:color w:val="000000"/>
          <w:lang w:val="en-GB"/>
        </w:rPr>
        <w:t xml:space="preserve"> for Africans. It is a truism that those recent technologies, as individuals have them today</w:t>
      </w:r>
      <w:r>
        <w:rPr>
          <w:color w:val="000000"/>
          <w:lang w:val="en-GB"/>
        </w:rPr>
        <w:t>,</w:t>
      </w:r>
      <w:r w:rsidRPr="00F01AB3">
        <w:rPr>
          <w:color w:val="000000"/>
          <w:lang w:val="en-GB"/>
        </w:rPr>
        <w:t xml:space="preserve"> have been </w:t>
      </w:r>
      <w:r>
        <w:rPr>
          <w:color w:val="000000"/>
          <w:lang w:val="en-GB"/>
        </w:rPr>
        <w:t>valuable</w:t>
      </w:r>
      <w:r w:rsidRPr="00F01AB3">
        <w:rPr>
          <w:color w:val="000000"/>
          <w:lang w:val="en-GB"/>
        </w:rPr>
        <w:t xml:space="preserve"> and helpful to them in all human endeavours. Based on the experience of contemporary young people, one can say that they cannot live </w:t>
      </w:r>
      <w:r>
        <w:rPr>
          <w:color w:val="000000"/>
          <w:lang w:val="en-GB"/>
        </w:rPr>
        <w:t>without</w:t>
      </w:r>
      <w:r w:rsidRPr="00F01AB3">
        <w:rPr>
          <w:color w:val="000000"/>
          <w:lang w:val="en-GB"/>
        </w:rPr>
        <w:t xml:space="preserve"> digital </w:t>
      </w:r>
      <w:r>
        <w:rPr>
          <w:color w:val="000000"/>
          <w:lang w:val="en-GB"/>
        </w:rPr>
        <w:t>and social media. This is why Aduloju (2019) stresses that these "technologies have bit by bit taken a vital part in the people's day-to-day lives, and being without them would be unimaginable for some people, particularly the young ones" (p. 159).</w:t>
      </w:r>
    </w:p>
    <w:p w14:paraId="4359AB87" w14:textId="77777777" w:rsidR="00C03B82" w:rsidRDefault="00C03B82" w:rsidP="00C03B82">
      <w:pPr>
        <w:spacing w:before="240" w:after="240" w:line="360" w:lineRule="auto"/>
        <w:jc w:val="both"/>
        <w:rPr>
          <w:color w:val="000000"/>
          <w:lang w:val="en-GB"/>
        </w:rPr>
      </w:pPr>
      <w:r w:rsidRPr="00F01AB3">
        <w:rPr>
          <w:color w:val="000000"/>
          <w:lang w:val="en-GB"/>
        </w:rPr>
        <w:t>Aduloju</w:t>
      </w:r>
      <w:r>
        <w:rPr>
          <w:color w:val="000000"/>
          <w:lang w:val="en-GB"/>
        </w:rPr>
        <w:t xml:space="preserve"> (2019)</w:t>
      </w:r>
      <w:r w:rsidRPr="00F01AB3">
        <w:rPr>
          <w:color w:val="000000"/>
          <w:lang w:val="en-GB"/>
        </w:rPr>
        <w:t xml:space="preserve"> </w:t>
      </w:r>
      <w:r>
        <w:rPr>
          <w:color w:val="000000"/>
          <w:lang w:val="en-GB"/>
        </w:rPr>
        <w:t xml:space="preserve">further </w:t>
      </w:r>
      <w:r w:rsidRPr="00F01AB3">
        <w:rPr>
          <w:color w:val="000000"/>
          <w:lang w:val="en-GB"/>
        </w:rPr>
        <w:t xml:space="preserve">argues that new media technology is </w:t>
      </w:r>
      <w:r>
        <w:rPr>
          <w:color w:val="000000"/>
          <w:lang w:val="en-GB"/>
        </w:rPr>
        <w:t>critical</w:t>
      </w:r>
      <w:r w:rsidRPr="00F01AB3">
        <w:rPr>
          <w:color w:val="000000"/>
          <w:lang w:val="en-GB"/>
        </w:rPr>
        <w:t xml:space="preserve"> because it is used for everything and is like everything else. For instance, digital media aids people </w:t>
      </w:r>
      <w:r>
        <w:rPr>
          <w:color w:val="000000"/>
          <w:lang w:val="en-GB"/>
        </w:rPr>
        <w:t>in living well and comfortably functioning</w:t>
      </w:r>
      <w:r w:rsidRPr="00F01AB3">
        <w:rPr>
          <w:color w:val="000000"/>
          <w:lang w:val="en-GB"/>
        </w:rPr>
        <w:t xml:space="preserve"> as reasonable persons in the community.</w:t>
      </w:r>
      <w:r>
        <w:rPr>
          <w:color w:val="000000"/>
          <w:lang w:val="en-GB"/>
        </w:rPr>
        <w:t xml:space="preserve"> </w:t>
      </w:r>
      <w:r w:rsidRPr="00F01AB3">
        <w:rPr>
          <w:color w:val="000000"/>
          <w:lang w:val="en-GB"/>
        </w:rPr>
        <w:t>This means that it has the power to promote human happiness and fulfilment of purpose</w:t>
      </w:r>
      <w:r>
        <w:rPr>
          <w:color w:val="000000"/>
          <w:lang w:val="en-GB"/>
        </w:rPr>
        <w:t xml:space="preserve"> (</w:t>
      </w:r>
      <w:r>
        <w:t>Pontifical Council for Social Communications, 2000)</w:t>
      </w:r>
      <w:r w:rsidRPr="00F01AB3">
        <w:rPr>
          <w:color w:val="000000"/>
          <w:lang w:val="en-GB"/>
        </w:rPr>
        <w:t xml:space="preserve">. </w:t>
      </w:r>
      <w:r>
        <w:rPr>
          <w:color w:val="000000"/>
          <w:lang w:val="en-GB"/>
        </w:rPr>
        <w:t xml:space="preserve">Moreover, </w:t>
      </w:r>
      <w:r w:rsidRPr="00F01AB3">
        <w:rPr>
          <w:color w:val="000000"/>
          <w:lang w:val="en-GB"/>
        </w:rPr>
        <w:t xml:space="preserve">Aduloju </w:t>
      </w:r>
      <w:r>
        <w:rPr>
          <w:color w:val="000000"/>
          <w:lang w:val="en-GB"/>
        </w:rPr>
        <w:t xml:space="preserve">(2019) </w:t>
      </w:r>
      <w:r w:rsidRPr="00F01AB3">
        <w:rPr>
          <w:color w:val="000000"/>
          <w:lang w:val="en-GB"/>
        </w:rPr>
        <w:t xml:space="preserve">avers </w:t>
      </w:r>
      <w:r>
        <w:rPr>
          <w:color w:val="000000"/>
          <w:lang w:val="en-GB"/>
        </w:rPr>
        <w:t>that both</w:t>
      </w:r>
      <w:r w:rsidRPr="0047280B">
        <w:t xml:space="preserve"> young and old can benefit from technology by learning to value their own dignity, appreciating the opinions and feelings of others, developing a sense of shared responsibility, and becoming more independent, respectful, and able to communicate. </w:t>
      </w:r>
      <w:r>
        <w:rPr>
          <w:color w:val="000000"/>
          <w:lang w:val="en-GB"/>
        </w:rPr>
        <w:t>Unsurprisingly,</w:t>
      </w:r>
      <w:r w:rsidRPr="00F01AB3">
        <w:rPr>
          <w:color w:val="000000"/>
          <w:lang w:val="en-GB"/>
        </w:rPr>
        <w:t xml:space="preserve"> digital media have become central to young people's understanding of the world and their role in it. Many of them now walk around with wireless technology in the palm of their hands. Thus, they can easily tweet, text, post, and talk all day</w:t>
      </w:r>
      <w:r>
        <w:rPr>
          <w:color w:val="000000"/>
          <w:lang w:val="en-GB"/>
        </w:rPr>
        <w:t>,</w:t>
      </w:r>
      <w:r w:rsidRPr="00F01AB3">
        <w:rPr>
          <w:color w:val="000000"/>
          <w:lang w:val="en-GB"/>
        </w:rPr>
        <w:t xml:space="preserve"> yet sometimes, they feel disconnected from the people and realities around them</w:t>
      </w:r>
      <w:r>
        <w:rPr>
          <w:color w:val="000000"/>
          <w:lang w:val="en-GB"/>
        </w:rPr>
        <w:t xml:space="preserve"> (</w:t>
      </w:r>
      <w:r w:rsidRPr="00CF4CB9">
        <w:rPr>
          <w:color w:val="000000"/>
          <w:kern w:val="36"/>
          <w:lang w:eastAsia="en-GB"/>
        </w:rPr>
        <w:t>Ladner</w:t>
      </w:r>
      <w:r>
        <w:rPr>
          <w:color w:val="000000"/>
          <w:kern w:val="36"/>
          <w:lang w:eastAsia="en-GB"/>
        </w:rPr>
        <w:t>, 2018)</w:t>
      </w:r>
      <w:r w:rsidRPr="00F01AB3">
        <w:rPr>
          <w:color w:val="000000"/>
          <w:lang w:val="en-GB"/>
        </w:rPr>
        <w:t xml:space="preserve">. </w:t>
      </w:r>
    </w:p>
    <w:p w14:paraId="62163A79" w14:textId="77777777" w:rsidR="00C03B82" w:rsidRPr="00F01AB3" w:rsidRDefault="00C03B82" w:rsidP="00C03B82">
      <w:pPr>
        <w:spacing w:before="240" w:after="240" w:line="360" w:lineRule="auto"/>
        <w:jc w:val="both"/>
        <w:rPr>
          <w:color w:val="000000"/>
          <w:lang w:val="en-GB"/>
        </w:rPr>
      </w:pPr>
      <w:r>
        <w:rPr>
          <w:color w:val="000000"/>
          <w:lang w:val="en-GB"/>
        </w:rPr>
        <w:lastRenderedPageBreak/>
        <w:t>New</w:t>
      </w:r>
      <w:r w:rsidRPr="00F01AB3">
        <w:rPr>
          <w:color w:val="000000"/>
          <w:lang w:val="en-GB"/>
        </w:rPr>
        <w:t xml:space="preserve"> media technology is </w:t>
      </w:r>
      <w:r>
        <w:rPr>
          <w:color w:val="000000"/>
          <w:lang w:val="en-GB"/>
        </w:rPr>
        <w:t>essential</w:t>
      </w:r>
      <w:r w:rsidRPr="00F01AB3">
        <w:rPr>
          <w:color w:val="000000"/>
          <w:lang w:val="en-GB"/>
        </w:rPr>
        <w:t xml:space="preserve"> in today's e-connectivity world</w:t>
      </w:r>
      <w:r>
        <w:rPr>
          <w:color w:val="000000"/>
          <w:lang w:val="en-GB"/>
        </w:rPr>
        <w:t xml:space="preserve"> because it is used for everything. Like</w:t>
      </w:r>
      <w:r w:rsidRPr="00F01AB3">
        <w:rPr>
          <w:color w:val="000000"/>
          <w:lang w:val="en-GB"/>
        </w:rPr>
        <w:t xml:space="preserve"> everything else, </w:t>
      </w:r>
      <w:r>
        <w:rPr>
          <w:color w:val="000000"/>
          <w:lang w:val="en-GB"/>
        </w:rPr>
        <w:t>it</w:t>
      </w:r>
      <w:r w:rsidRPr="00F01AB3">
        <w:rPr>
          <w:color w:val="000000"/>
          <w:lang w:val="en-GB"/>
        </w:rPr>
        <w:t xml:space="preserve"> has challenges, dangers, harms, and risks. These risks are aptly captured by Pope Francis </w:t>
      </w:r>
      <w:r>
        <w:rPr>
          <w:color w:val="000000"/>
          <w:lang w:val="en-GB"/>
        </w:rPr>
        <w:t xml:space="preserve">(2019) </w:t>
      </w:r>
      <w:r w:rsidRPr="00F01AB3">
        <w:rPr>
          <w:color w:val="000000"/>
          <w:lang w:val="en-GB"/>
        </w:rPr>
        <w:t xml:space="preserve">when he </w:t>
      </w:r>
      <w:r>
        <w:rPr>
          <w:color w:val="000000"/>
          <w:lang w:val="en-GB"/>
        </w:rPr>
        <w:t>writes,</w:t>
      </w:r>
    </w:p>
    <w:p w14:paraId="09CE2B65" w14:textId="77777777" w:rsidR="00C03B82" w:rsidRPr="00F01AB3" w:rsidRDefault="00C03B82" w:rsidP="00C03B82">
      <w:pPr>
        <w:spacing w:before="240" w:after="240"/>
        <w:ind w:left="1417"/>
        <w:jc w:val="both"/>
        <w:rPr>
          <w:color w:val="000000"/>
          <w:lang w:val="en-GB"/>
        </w:rPr>
      </w:pPr>
      <w:r>
        <w:rPr>
          <w:color w:val="000000"/>
          <w:lang w:val="en-GB"/>
        </w:rPr>
        <w:t>The</w:t>
      </w:r>
      <w:r w:rsidRPr="00F01AB3">
        <w:rPr>
          <w:color w:val="000000"/>
          <w:lang w:val="en-GB"/>
        </w:rPr>
        <w:t xml:space="preserve"> digital environment is also one of loneliness, manipulation, exploitation, and violence, even in the extreme case of the 'dark web'. Digital media can expose people to the risk of addiction, isolation, and gradual loss of contact with concrete reality, blocking the development of authentic interpersonal relationships. New forms of violence are spreading through social media, for example</w:t>
      </w:r>
      <w:r>
        <w:rPr>
          <w:color w:val="000000"/>
          <w:lang w:val="en-GB"/>
        </w:rPr>
        <w:t>, cyberbullying; the</w:t>
      </w:r>
      <w:r w:rsidRPr="00F01AB3">
        <w:rPr>
          <w:color w:val="000000"/>
          <w:lang w:val="en-GB"/>
        </w:rPr>
        <w:t xml:space="preserve"> Internet is also a channel for spreading pornography and the exploitation of persons for sexual purposes or through gambling</w:t>
      </w:r>
      <w:r>
        <w:rPr>
          <w:color w:val="000000"/>
          <w:lang w:val="en-GB"/>
        </w:rPr>
        <w:t xml:space="preserve"> (no. 88).</w:t>
      </w:r>
    </w:p>
    <w:p w14:paraId="456389B3" w14:textId="77777777" w:rsidR="00C03B82" w:rsidRPr="00F01AB3" w:rsidRDefault="00C03B82" w:rsidP="00C03B82">
      <w:pPr>
        <w:spacing w:before="240" w:after="240" w:line="360" w:lineRule="auto"/>
        <w:jc w:val="both"/>
        <w:rPr>
          <w:color w:val="000000"/>
          <w:lang w:val="en-GB"/>
        </w:rPr>
      </w:pPr>
      <w:r w:rsidRPr="00F01AB3">
        <w:rPr>
          <w:color w:val="000000"/>
          <w:lang w:val="en-GB"/>
        </w:rPr>
        <w:t xml:space="preserve">No doubt, these close circuits also facilitate the spread of fake news and false information, </w:t>
      </w:r>
      <w:r>
        <w:rPr>
          <w:color w:val="000000"/>
          <w:lang w:val="en-GB"/>
        </w:rPr>
        <w:t>inciting</w:t>
      </w:r>
      <w:r w:rsidRPr="00F01AB3">
        <w:rPr>
          <w:color w:val="000000"/>
          <w:lang w:val="en-GB"/>
        </w:rPr>
        <w:t xml:space="preserve"> </w:t>
      </w:r>
      <w:r>
        <w:rPr>
          <w:color w:val="000000"/>
          <w:lang w:val="en-GB"/>
        </w:rPr>
        <w:t>prejudice and</w:t>
      </w:r>
      <w:r w:rsidRPr="00F01AB3">
        <w:rPr>
          <w:color w:val="000000"/>
          <w:lang w:val="en-GB"/>
        </w:rPr>
        <w:t xml:space="preserve"> hate. Of course, </w:t>
      </w:r>
      <w:r>
        <w:rPr>
          <w:color w:val="000000"/>
          <w:lang w:val="en-GB"/>
        </w:rPr>
        <w:t>how</w:t>
      </w:r>
      <w:r w:rsidRPr="00F01AB3">
        <w:rPr>
          <w:color w:val="000000"/>
          <w:lang w:val="en-GB"/>
        </w:rPr>
        <w:t xml:space="preserve"> young people use digital media can make them inhuman in the sense of being blind to the vulnerability of others and prevent them from self-reflection. To many youths, </w:t>
      </w:r>
      <w:r>
        <w:rPr>
          <w:color w:val="000000"/>
          <w:lang w:val="en-GB"/>
        </w:rPr>
        <w:t>media usage</w:t>
      </w:r>
      <w:r w:rsidRPr="00F01AB3">
        <w:rPr>
          <w:color w:val="000000"/>
          <w:lang w:val="en-GB"/>
        </w:rPr>
        <w:t xml:space="preserve"> has brought a kind of digital migration in which they withdraw from their families and cultural and religious values to the extent that they enter a realm of loneliness and self-invention. </w:t>
      </w:r>
      <w:r>
        <w:rPr>
          <w:color w:val="000000"/>
          <w:lang w:val="en-GB"/>
        </w:rPr>
        <w:t>Indeed</w:t>
      </w:r>
      <w:r w:rsidRPr="00F01AB3">
        <w:rPr>
          <w:color w:val="000000"/>
          <w:lang w:val="en-GB"/>
        </w:rPr>
        <w:t>, if technology is used in these ways, it will result in a delusional parallel reality that ignores human dignity</w:t>
      </w:r>
      <w:r>
        <w:rPr>
          <w:color w:val="000000"/>
          <w:lang w:val="en-GB"/>
        </w:rPr>
        <w:t xml:space="preserve"> (Pope</w:t>
      </w:r>
      <w:r w:rsidRPr="00F01AB3">
        <w:rPr>
          <w:color w:val="000000"/>
          <w:lang w:val="en-GB"/>
        </w:rPr>
        <w:t xml:space="preserve"> Francis</w:t>
      </w:r>
      <w:r>
        <w:rPr>
          <w:color w:val="000000"/>
          <w:lang w:val="en-GB"/>
        </w:rPr>
        <w:t>, 2019).</w:t>
      </w:r>
      <w:r w:rsidRPr="00F01AB3">
        <w:rPr>
          <w:color w:val="000000"/>
          <w:lang w:val="en-GB"/>
        </w:rPr>
        <w:t xml:space="preserve"> Thus, the Church must not leave the youth </w:t>
      </w:r>
      <w:r>
        <w:rPr>
          <w:color w:val="000000"/>
          <w:lang w:val="en-GB"/>
        </w:rPr>
        <w:t>in the clutches of this</w:t>
      </w:r>
      <w:r w:rsidRPr="00F01AB3">
        <w:rPr>
          <w:color w:val="000000"/>
          <w:lang w:val="en-GB"/>
        </w:rPr>
        <w:t xml:space="preserve"> trending digital media but should strive harder to rescue them from sinking into the ocean of digital media. It is</w:t>
      </w:r>
      <w:r>
        <w:rPr>
          <w:color w:val="000000"/>
          <w:lang w:val="en-GB"/>
        </w:rPr>
        <w:t xml:space="preserve">, therefore, imperative for the Church to think of new ways of educating and forming the faith of </w:t>
      </w:r>
      <w:r w:rsidRPr="00F01AB3">
        <w:rPr>
          <w:color w:val="000000"/>
          <w:lang w:val="en-GB"/>
        </w:rPr>
        <w:t xml:space="preserve">young people in the era of digital media proliferation. </w:t>
      </w:r>
    </w:p>
    <w:p w14:paraId="16A660DC" w14:textId="77777777" w:rsidR="00C03B82" w:rsidRPr="00F01AB3" w:rsidRDefault="00C03B82" w:rsidP="00C03B82">
      <w:pPr>
        <w:spacing w:before="240" w:after="240"/>
        <w:jc w:val="both"/>
        <w:rPr>
          <w:b/>
          <w:bCs/>
          <w:color w:val="000000"/>
          <w:lang w:val="en-GB"/>
        </w:rPr>
      </w:pPr>
      <w:r w:rsidRPr="00F01AB3">
        <w:rPr>
          <w:b/>
          <w:bCs/>
          <w:color w:val="000000"/>
          <w:lang w:val="en-GB"/>
        </w:rPr>
        <w:t>The Need for Youth Faith Formation in Africa in the Digital Era</w:t>
      </w:r>
    </w:p>
    <w:p w14:paraId="07DEA0AE" w14:textId="77777777" w:rsidR="00C03B82" w:rsidRPr="00F01AB3" w:rsidRDefault="00C03B82" w:rsidP="00C03B82">
      <w:pPr>
        <w:spacing w:before="240" w:after="240" w:line="360" w:lineRule="auto"/>
        <w:jc w:val="both"/>
        <w:rPr>
          <w:color w:val="000000"/>
          <w:lang w:val="en-GB"/>
        </w:rPr>
      </w:pPr>
      <w:r>
        <w:rPr>
          <w:color w:val="000000"/>
          <w:lang w:val="en-GB"/>
        </w:rPr>
        <w:t>The number of youths in Africa is increasing. A few years ago (in 2015), 226 million youth aged 15-24 lived in Africa. By 2030, the number is forecasted to increase by 42 per cent</w:t>
      </w:r>
      <w:r w:rsidRPr="00F01AB3">
        <w:rPr>
          <w:color w:val="000000"/>
          <w:lang w:val="en-GB"/>
        </w:rPr>
        <w:t>. By 2055, it is expected to have more than doubled from the current levels</w:t>
      </w:r>
      <w:r>
        <w:rPr>
          <w:color w:val="000000"/>
          <w:lang w:val="en-GB"/>
        </w:rPr>
        <w:t xml:space="preserve"> (</w:t>
      </w:r>
      <w:r w:rsidRPr="00F47BB5">
        <w:rPr>
          <w:lang w:val="en-GB"/>
        </w:rPr>
        <w:t xml:space="preserve">United </w:t>
      </w:r>
      <w:r>
        <w:rPr>
          <w:lang w:val="en-GB"/>
        </w:rPr>
        <w:t>Nations, 2013)</w:t>
      </w:r>
      <w:r w:rsidRPr="00F01AB3">
        <w:rPr>
          <w:color w:val="000000"/>
          <w:lang w:val="en-GB"/>
        </w:rPr>
        <w:t xml:space="preserve">. Many of this teeming population are digitally connected and </w:t>
      </w:r>
      <w:r>
        <w:rPr>
          <w:color w:val="000000"/>
          <w:lang w:val="en-GB"/>
        </w:rPr>
        <w:t>can access</w:t>
      </w:r>
      <w:r w:rsidRPr="00F01AB3">
        <w:rPr>
          <w:color w:val="000000"/>
          <w:lang w:val="en-GB"/>
        </w:rPr>
        <w:t xml:space="preserve"> various digital and social media. Of course, these have opened them to </w:t>
      </w:r>
      <w:r>
        <w:rPr>
          <w:color w:val="000000"/>
          <w:lang w:val="en-GB"/>
        </w:rPr>
        <w:t>many opportunities and significantly changed their lives</w:t>
      </w:r>
      <w:r w:rsidRPr="00F01AB3">
        <w:rPr>
          <w:color w:val="000000"/>
          <w:lang w:val="en-GB"/>
        </w:rPr>
        <w:t>. According to Ephraim, “The introduction of computer technology, and in the past 15 years, the adoption of the Internet</w:t>
      </w:r>
      <w:r>
        <w:rPr>
          <w:color w:val="000000"/>
          <w:lang w:val="en-GB"/>
        </w:rPr>
        <w:t>,</w:t>
      </w:r>
      <w:r w:rsidRPr="00F01AB3">
        <w:rPr>
          <w:color w:val="000000"/>
          <w:lang w:val="en-GB"/>
        </w:rPr>
        <w:t xml:space="preserve"> have tremendously changed the methods of operation in all facets of life on the African continent. Daily operations in industry, finance, </w:t>
      </w:r>
      <w:r w:rsidRPr="00F01AB3">
        <w:rPr>
          <w:color w:val="000000"/>
          <w:lang w:val="en-GB"/>
        </w:rPr>
        <w:lastRenderedPageBreak/>
        <w:t>arts, and education have become faster, more accessible, and global. With the emergence of social networks in the past 5 years, interpersonal, socio-economic, and socio-cultural exchanges have been taken to a whole new level”</w:t>
      </w:r>
      <w:r>
        <w:rPr>
          <w:color w:val="000000"/>
          <w:lang w:val="en-GB"/>
        </w:rPr>
        <w:t xml:space="preserve"> (2013, p. 4).</w:t>
      </w:r>
    </w:p>
    <w:p w14:paraId="02C6F501" w14:textId="77777777" w:rsidR="00C03B82" w:rsidRPr="00F01AB3" w:rsidRDefault="00C03B82" w:rsidP="00C03B82">
      <w:pPr>
        <w:spacing w:before="240" w:after="240" w:line="360" w:lineRule="auto"/>
        <w:jc w:val="both"/>
        <w:rPr>
          <w:color w:val="000000"/>
          <w:lang w:val="en-GB"/>
        </w:rPr>
      </w:pPr>
      <w:r w:rsidRPr="00F01AB3">
        <w:rPr>
          <w:color w:val="000000"/>
          <w:lang w:val="en-GB"/>
        </w:rPr>
        <w:t xml:space="preserve">Despite the many benefits of digital media technology to the youth, it also has </w:t>
      </w:r>
      <w:r>
        <w:rPr>
          <w:color w:val="000000"/>
          <w:lang w:val="en-GB"/>
        </w:rPr>
        <w:t>many</w:t>
      </w:r>
      <w:r w:rsidRPr="00F01AB3">
        <w:rPr>
          <w:color w:val="000000"/>
          <w:lang w:val="en-GB"/>
        </w:rPr>
        <w:t xml:space="preserve"> disadvantages. As observed, youth today spend </w:t>
      </w:r>
      <w:r>
        <w:rPr>
          <w:color w:val="000000"/>
          <w:lang w:val="en-GB"/>
        </w:rPr>
        <w:t>much time using</w:t>
      </w:r>
      <w:r w:rsidRPr="00F01AB3">
        <w:rPr>
          <w:color w:val="000000"/>
          <w:lang w:val="en-GB"/>
        </w:rPr>
        <w:t xml:space="preserve"> </w:t>
      </w:r>
      <w:r>
        <w:rPr>
          <w:color w:val="000000"/>
          <w:lang w:val="en-GB"/>
        </w:rPr>
        <w:t>digital technology</w:t>
      </w:r>
      <w:r w:rsidRPr="00F01AB3">
        <w:rPr>
          <w:color w:val="000000"/>
          <w:lang w:val="en-GB"/>
        </w:rPr>
        <w:t xml:space="preserve"> and social media. This digital environment they inhabit has an enormous impact on their entire lives. For instance, it </w:t>
      </w:r>
      <w:r>
        <w:rPr>
          <w:color w:val="000000"/>
          <w:lang w:val="en-GB"/>
        </w:rPr>
        <w:t>profoundly impacts</w:t>
      </w:r>
      <w:r w:rsidRPr="00F01AB3">
        <w:rPr>
          <w:color w:val="000000"/>
          <w:lang w:val="en-GB"/>
        </w:rPr>
        <w:t xml:space="preserve"> their use of time and space, their self-understanding, understanding of others and the world in general, </w:t>
      </w:r>
      <w:r>
        <w:rPr>
          <w:color w:val="000000"/>
          <w:lang w:val="en-GB"/>
        </w:rPr>
        <w:t xml:space="preserve">and </w:t>
      </w:r>
      <w:r w:rsidRPr="00F01AB3">
        <w:rPr>
          <w:color w:val="000000"/>
          <w:lang w:val="en-GB"/>
        </w:rPr>
        <w:t>their ability to communicate, learn, be informed and enter a relationship with God and others</w:t>
      </w:r>
      <w:r>
        <w:rPr>
          <w:color w:val="000000"/>
          <w:lang w:val="en-GB"/>
        </w:rPr>
        <w:t xml:space="preserve"> (Pope Francis, 2019, no. 83).</w:t>
      </w:r>
      <w:r w:rsidRPr="00F01AB3">
        <w:rPr>
          <w:color w:val="000000"/>
          <w:lang w:val="en-GB"/>
        </w:rPr>
        <w:t xml:space="preserve"> No doubt, the technological realities that young people are exposed to create an obstacle to their sincere growth in faith and societal values. According to Pope Francis,</w:t>
      </w:r>
    </w:p>
    <w:p w14:paraId="25B1C6E9" w14:textId="77777777" w:rsidR="00C03B82" w:rsidRPr="00F01AB3" w:rsidRDefault="00C03B82" w:rsidP="00C03B82">
      <w:pPr>
        <w:spacing w:before="240" w:after="240"/>
        <w:ind w:left="1417"/>
        <w:jc w:val="both"/>
        <w:rPr>
          <w:color w:val="000000"/>
          <w:lang w:val="en-GB"/>
        </w:rPr>
      </w:pPr>
      <w:r w:rsidRPr="00F01AB3">
        <w:rPr>
          <w:color w:val="000000"/>
          <w:lang w:val="en-GB"/>
        </w:rPr>
        <w:t xml:space="preserve">Young people also experience setbacks, disappointments, and profoundly painful memories. Often, they feel "the hurt of past failures, frustrated </w:t>
      </w:r>
      <w:r>
        <w:rPr>
          <w:color w:val="000000"/>
          <w:lang w:val="en-GB"/>
        </w:rPr>
        <w:t>desires, and</w:t>
      </w:r>
      <w:r w:rsidRPr="00F01AB3">
        <w:rPr>
          <w:color w:val="000000"/>
          <w:lang w:val="en-GB"/>
        </w:rPr>
        <w:t xml:space="preserve"> experiences of discrimination and injustice, of feeling unloved and </w:t>
      </w:r>
      <w:r>
        <w:rPr>
          <w:color w:val="000000"/>
          <w:lang w:val="en-GB"/>
        </w:rPr>
        <w:t xml:space="preserve">unaccepted.” </w:t>
      </w:r>
      <w:r w:rsidRPr="00F01AB3">
        <w:rPr>
          <w:color w:val="000000"/>
          <w:lang w:val="en-GB"/>
        </w:rPr>
        <w:t>Then</w:t>
      </w:r>
      <w:r>
        <w:rPr>
          <w:color w:val="000000"/>
          <w:lang w:val="en-GB"/>
        </w:rPr>
        <w:t>, too,</w:t>
      </w:r>
      <w:r w:rsidRPr="00F01AB3">
        <w:rPr>
          <w:color w:val="000000"/>
          <w:lang w:val="en-GB"/>
        </w:rPr>
        <w:t xml:space="preserve"> "there are moral wounds, the burden of past </w:t>
      </w:r>
      <w:r>
        <w:rPr>
          <w:color w:val="000000"/>
          <w:lang w:val="en-GB"/>
        </w:rPr>
        <w:t>errors, and</w:t>
      </w:r>
      <w:r w:rsidRPr="00F01AB3">
        <w:rPr>
          <w:color w:val="000000"/>
          <w:lang w:val="en-GB"/>
        </w:rPr>
        <w:t xml:space="preserve"> a sense of guilt for having made mistakes"</w:t>
      </w:r>
      <w:r>
        <w:rPr>
          <w:color w:val="000000"/>
          <w:lang w:val="en-GB"/>
        </w:rPr>
        <w:t xml:space="preserve"> (no. 83)</w:t>
      </w:r>
      <w:r w:rsidRPr="00F01AB3">
        <w:rPr>
          <w:color w:val="000000"/>
          <w:lang w:val="en-GB"/>
        </w:rPr>
        <w:t xml:space="preserve">. </w:t>
      </w:r>
    </w:p>
    <w:p w14:paraId="30289E2E" w14:textId="77777777" w:rsidR="00C03B82" w:rsidRPr="00F01AB3" w:rsidRDefault="00C03B82" w:rsidP="00C03B82">
      <w:pPr>
        <w:spacing w:before="240" w:after="240" w:line="360" w:lineRule="auto"/>
        <w:jc w:val="both"/>
        <w:rPr>
          <w:color w:val="000000"/>
          <w:lang w:val="en-GB"/>
        </w:rPr>
      </w:pPr>
      <w:r w:rsidRPr="00F01AB3">
        <w:rPr>
          <w:color w:val="000000"/>
          <w:lang w:val="en-GB"/>
        </w:rPr>
        <w:t xml:space="preserve">Today's young people are challenged early, beginning with their first exposure to television, movies, and the Internet. Much of the media is aligned against Christian values, and African youths spend about one-third of their free time on social media and the Internet. The messages </w:t>
      </w:r>
      <w:r>
        <w:rPr>
          <w:color w:val="000000"/>
          <w:lang w:val="en-GB"/>
        </w:rPr>
        <w:t>they communicate</w:t>
      </w:r>
      <w:r w:rsidRPr="00F01AB3">
        <w:rPr>
          <w:color w:val="000000"/>
          <w:lang w:val="en-GB"/>
        </w:rPr>
        <w:t xml:space="preserve"> are often in direct opposition to the teaching of Catholicism, and young people are deeply impacted by what they absorb from the media</w:t>
      </w:r>
      <w:r>
        <w:rPr>
          <w:color w:val="000000"/>
          <w:lang w:val="en-GB"/>
        </w:rPr>
        <w:t xml:space="preserve"> (</w:t>
      </w:r>
      <w:r>
        <w:t>Wallace, 2017).</w:t>
      </w:r>
      <w:r w:rsidRPr="00F01AB3">
        <w:rPr>
          <w:color w:val="000000"/>
          <w:lang w:val="en-GB"/>
        </w:rPr>
        <w:t xml:space="preserve"> Regrettably, the powerful impact of digital media on young people's lives will continue to grow and evolve even </w:t>
      </w:r>
      <w:r>
        <w:rPr>
          <w:color w:val="000000"/>
          <w:lang w:val="en-GB"/>
        </w:rPr>
        <w:t>faster</w:t>
      </w:r>
      <w:r w:rsidRPr="00F01AB3">
        <w:rPr>
          <w:color w:val="000000"/>
          <w:lang w:val="en-GB"/>
        </w:rPr>
        <w:t xml:space="preserve">. </w:t>
      </w:r>
    </w:p>
    <w:p w14:paraId="21492AC5" w14:textId="77777777" w:rsidR="00C03B82" w:rsidRPr="00F01AB3" w:rsidRDefault="00C03B82" w:rsidP="00C03B82">
      <w:pPr>
        <w:spacing w:before="240" w:after="240" w:line="360" w:lineRule="auto"/>
        <w:jc w:val="both"/>
        <w:rPr>
          <w:color w:val="000000"/>
          <w:lang w:val="en-GB"/>
        </w:rPr>
      </w:pPr>
      <w:r w:rsidRPr="00F01AB3">
        <w:rPr>
          <w:color w:val="000000"/>
          <w:lang w:val="en-GB"/>
        </w:rPr>
        <w:t>Based on these facts</w:t>
      </w:r>
      <w:r>
        <w:rPr>
          <w:color w:val="000000"/>
          <w:lang w:val="en-GB"/>
        </w:rPr>
        <w:t xml:space="preserve">, youth's faith formation is needed and vital now more </w:t>
      </w:r>
      <w:r w:rsidRPr="00F01AB3">
        <w:rPr>
          <w:color w:val="000000"/>
          <w:lang w:val="en-GB"/>
        </w:rPr>
        <w:t xml:space="preserve">than ever. Youth faith formation focuses on providing children and youth with the tools and experiences to encourage and support them as they travel on their faith journey amidst the proliferation of digital media. </w:t>
      </w:r>
      <w:r>
        <w:rPr>
          <w:color w:val="000000"/>
          <w:lang w:val="en-GB"/>
        </w:rPr>
        <w:t xml:space="preserve">The formation of faith in youth is more important for the Church today than ever, and the Church should not shy away or slack on this all-important aspect of the growth of </w:t>
      </w:r>
      <w:r w:rsidRPr="00F01AB3">
        <w:rPr>
          <w:color w:val="000000"/>
          <w:lang w:val="en-GB"/>
        </w:rPr>
        <w:t>future leaders. According to Aduloju &amp; Ojo</w:t>
      </w:r>
      <w:r>
        <w:rPr>
          <w:color w:val="000000"/>
          <w:lang w:val="en-GB"/>
        </w:rPr>
        <w:t xml:space="preserve"> (2019)</w:t>
      </w:r>
      <w:r w:rsidRPr="00F01AB3">
        <w:rPr>
          <w:color w:val="000000"/>
          <w:lang w:val="en-GB"/>
        </w:rPr>
        <w:t xml:space="preserve">, youth faith formation reinforces and reflects the objective of having the youth in an ever-deepening relationship with God through </w:t>
      </w:r>
      <w:r w:rsidRPr="00F01AB3">
        <w:rPr>
          <w:color w:val="000000"/>
          <w:lang w:val="en-GB"/>
        </w:rPr>
        <w:lastRenderedPageBreak/>
        <w:t>active participation and youth media ministry</w:t>
      </w:r>
      <w:r>
        <w:rPr>
          <w:color w:val="000000"/>
          <w:lang w:val="en-GB"/>
        </w:rPr>
        <w:t>.</w:t>
      </w:r>
      <w:r w:rsidRPr="00F01AB3">
        <w:rPr>
          <w:color w:val="000000"/>
          <w:lang w:val="en-GB"/>
        </w:rPr>
        <w:t xml:space="preserve"> This will </w:t>
      </w:r>
      <w:r>
        <w:rPr>
          <w:color w:val="000000"/>
          <w:lang w:val="en-GB"/>
        </w:rPr>
        <w:t>give the youth</w:t>
      </w:r>
      <w:r w:rsidRPr="00F01AB3">
        <w:rPr>
          <w:color w:val="000000"/>
          <w:lang w:val="en-GB"/>
        </w:rPr>
        <w:t xml:space="preserve"> a broader knowledge and understanding of the history and traditions of the Church. Thus, "the goal of youth formation is to provide a strong foundation in the basic beliefs and traditions of the Catholic faith. It is hoped that youth formation will help </w:t>
      </w:r>
      <w:r>
        <w:rPr>
          <w:color w:val="000000"/>
          <w:lang w:val="en-GB"/>
        </w:rPr>
        <w:t>communicate God's word to the young people to</w:t>
      </w:r>
      <w:r w:rsidRPr="00F01AB3">
        <w:rPr>
          <w:color w:val="000000"/>
          <w:lang w:val="en-GB"/>
        </w:rPr>
        <w:t xml:space="preserve"> let them grow in faith as 'followers of Jesus'"</w:t>
      </w:r>
      <w:r>
        <w:rPr>
          <w:color w:val="000000"/>
          <w:lang w:val="en-GB"/>
        </w:rPr>
        <w:t xml:space="preserve"> (p. 204)</w:t>
      </w:r>
      <w:r w:rsidRPr="00F01AB3">
        <w:rPr>
          <w:color w:val="000000"/>
          <w:lang w:val="en-GB"/>
        </w:rPr>
        <w:t>.</w:t>
      </w:r>
    </w:p>
    <w:p w14:paraId="0EFA9C2A" w14:textId="77777777" w:rsidR="00C03B82" w:rsidRPr="00F01AB3" w:rsidRDefault="00C03B82" w:rsidP="00C03B82">
      <w:pPr>
        <w:spacing w:before="240" w:after="240" w:line="360" w:lineRule="auto"/>
        <w:jc w:val="both"/>
        <w:rPr>
          <w:color w:val="000000"/>
          <w:lang w:val="en-GB"/>
        </w:rPr>
      </w:pPr>
      <w:r w:rsidRPr="00F01AB3">
        <w:rPr>
          <w:color w:val="000000"/>
          <w:lang w:val="en-GB"/>
        </w:rPr>
        <w:t xml:space="preserve">Looking critically at the faith formation of the youth in the era of social media, the Church and society should focus on the youth formation to systematically re-orient them to get on well with their youthful exuberance, </w:t>
      </w:r>
      <w:r>
        <w:rPr>
          <w:color w:val="000000"/>
          <w:lang w:val="en-GB"/>
        </w:rPr>
        <w:t>pro-life</w:t>
      </w:r>
      <w:r w:rsidRPr="00F01AB3">
        <w:rPr>
          <w:color w:val="000000"/>
          <w:lang w:val="en-GB"/>
        </w:rPr>
        <w:t xml:space="preserve"> phenomenon and prospects to prepare them as future leaders of both the Church and the society. He believes that today's youth in dire need of active training in the modern world is a great challenge to the Church and other </w:t>
      </w:r>
      <w:r>
        <w:rPr>
          <w:color w:val="000000"/>
          <w:lang w:val="en-GB"/>
        </w:rPr>
        <w:t>formation agents</w:t>
      </w:r>
      <w:r w:rsidRPr="00F01AB3">
        <w:rPr>
          <w:color w:val="000000"/>
          <w:lang w:val="en-GB"/>
        </w:rPr>
        <w:t xml:space="preserve">, particularly in Africa. Thus, the agents must prepare and take some giant steps </w:t>
      </w:r>
      <w:r>
        <w:rPr>
          <w:color w:val="000000"/>
          <w:lang w:val="en-GB"/>
        </w:rPr>
        <w:t>to take</w:t>
      </w:r>
      <w:r w:rsidRPr="00F01AB3">
        <w:rPr>
          <w:color w:val="000000"/>
          <w:lang w:val="en-GB"/>
        </w:rPr>
        <w:t xml:space="preserve"> particular care of the youth's well-being</w:t>
      </w:r>
      <w:r>
        <w:rPr>
          <w:color w:val="000000"/>
          <w:lang w:val="en-GB"/>
        </w:rPr>
        <w:t xml:space="preserve"> (</w:t>
      </w:r>
      <w:r>
        <w:t>Aduloju and Ojo, 2019)</w:t>
      </w:r>
      <w:r w:rsidRPr="00F01AB3">
        <w:rPr>
          <w:color w:val="000000"/>
          <w:lang w:val="en-GB"/>
        </w:rPr>
        <w:t xml:space="preserve">. </w:t>
      </w:r>
      <w:r>
        <w:rPr>
          <w:color w:val="000000"/>
          <w:lang w:val="en-GB"/>
        </w:rPr>
        <w:t>If the Church's youth programme is more of the same ineffectual discipleship efforts that produce young people with a nominal faith, the Church will work harder yet deliver the same results (Clement, 2015). Hence, practising media literacy that integrates faith and media mindfulness</w:t>
      </w:r>
      <w:r w:rsidRPr="00F01AB3">
        <w:rPr>
          <w:color w:val="000000"/>
          <w:lang w:val="en-GB"/>
        </w:rPr>
        <w:t xml:space="preserve"> is necessary for </w:t>
      </w:r>
      <w:r>
        <w:rPr>
          <w:color w:val="000000"/>
          <w:lang w:val="en-GB"/>
        </w:rPr>
        <w:t>digital youths' faith formation and education</w:t>
      </w:r>
      <w:r w:rsidRPr="00F01AB3">
        <w:rPr>
          <w:color w:val="000000"/>
          <w:lang w:val="en-GB"/>
        </w:rPr>
        <w:t xml:space="preserve">. </w:t>
      </w:r>
    </w:p>
    <w:p w14:paraId="3F45AD82" w14:textId="77777777" w:rsidR="00C03B82" w:rsidRDefault="00C03B82" w:rsidP="00C03B82">
      <w:pPr>
        <w:spacing w:before="240" w:after="240" w:line="360" w:lineRule="auto"/>
        <w:jc w:val="both"/>
        <w:rPr>
          <w:b/>
          <w:bCs/>
          <w:color w:val="000000"/>
          <w:lang w:val="en-GB"/>
        </w:rPr>
      </w:pPr>
      <w:r>
        <w:rPr>
          <w:b/>
          <w:bCs/>
          <w:color w:val="000000"/>
          <w:lang w:val="en-GB"/>
        </w:rPr>
        <w:t>The Core Concepts of Media Literacy</w:t>
      </w:r>
    </w:p>
    <w:p w14:paraId="6F1E1B2E" w14:textId="77777777" w:rsidR="00C03B82" w:rsidRPr="00F01AB3" w:rsidRDefault="00C03B82" w:rsidP="00C03B82">
      <w:pPr>
        <w:spacing w:after="160" w:line="360" w:lineRule="auto"/>
        <w:jc w:val="both"/>
        <w:rPr>
          <w:color w:val="000000"/>
          <w:lang w:val="en-GB"/>
        </w:rPr>
      </w:pPr>
      <w:r>
        <w:rPr>
          <w:color w:val="000000"/>
          <w:lang w:val="en-GB"/>
        </w:rPr>
        <w:t>As</w:t>
      </w:r>
      <w:r w:rsidRPr="00F01AB3">
        <w:rPr>
          <w:color w:val="000000"/>
          <w:lang w:val="en-GB"/>
        </w:rPr>
        <w:t xml:space="preserve"> media users, we </w:t>
      </w:r>
      <w:r>
        <w:rPr>
          <w:color w:val="000000"/>
          <w:lang w:val="en-GB"/>
        </w:rPr>
        <w:t>must</w:t>
      </w:r>
      <w:r w:rsidRPr="00F01AB3">
        <w:rPr>
          <w:color w:val="000000"/>
          <w:lang w:val="en-GB"/>
        </w:rPr>
        <w:t xml:space="preserve"> stop and reflect on all we see, hear, and feel when we engage with media messages. This means that it is </w:t>
      </w:r>
      <w:r>
        <w:rPr>
          <w:color w:val="000000"/>
          <w:lang w:val="en-GB"/>
        </w:rPr>
        <w:t>essential</w:t>
      </w:r>
      <w:r w:rsidRPr="00F01AB3">
        <w:rPr>
          <w:color w:val="000000"/>
          <w:lang w:val="en-GB"/>
        </w:rPr>
        <w:t xml:space="preserve"> to know how media are created so we know the techniques involved </w:t>
      </w:r>
      <w:r>
        <w:rPr>
          <w:color w:val="000000"/>
          <w:lang w:val="en-GB"/>
        </w:rPr>
        <w:t>in grabbing</w:t>
      </w:r>
      <w:r w:rsidRPr="00F01AB3">
        <w:rPr>
          <w:color w:val="000000"/>
          <w:lang w:val="en-GB"/>
        </w:rPr>
        <w:t xml:space="preserve"> our attention. However, that is only one part of being media literate or mindful. The crucial part is asking questions such as</w:t>
      </w:r>
      <w:r>
        <w:rPr>
          <w:color w:val="000000"/>
          <w:lang w:val="en-GB"/>
        </w:rPr>
        <w:t xml:space="preserve">, </w:t>
      </w:r>
      <w:proofErr w:type="gramStart"/>
      <w:r>
        <w:rPr>
          <w:color w:val="000000"/>
          <w:lang w:val="en-GB"/>
        </w:rPr>
        <w:t>Who</w:t>
      </w:r>
      <w:proofErr w:type="gramEnd"/>
      <w:r w:rsidRPr="00F01AB3">
        <w:rPr>
          <w:color w:val="000000"/>
          <w:lang w:val="en-GB"/>
        </w:rPr>
        <w:t xml:space="preserve"> created this message? What techniques are used to attract my attention? Why is this message being sent? What values, ideologies or points of view are being communicated or omitted from this message? How might people understand this message differently?</w:t>
      </w:r>
      <w:r>
        <w:rPr>
          <w:color w:val="000000"/>
          <w:lang w:val="en-GB"/>
        </w:rPr>
        <w:t xml:space="preserve"> Thus, understanding the concepts of media literacy has </w:t>
      </w:r>
      <w:r w:rsidRPr="00F01AB3">
        <w:rPr>
          <w:color w:val="000000"/>
          <w:lang w:val="en-GB"/>
        </w:rPr>
        <w:t xml:space="preserve">become necessary. Thus, as cited by Young African Leaders </w:t>
      </w:r>
      <w:r>
        <w:rPr>
          <w:color w:val="000000"/>
          <w:lang w:val="en-GB"/>
        </w:rPr>
        <w:t>Initiatives (2015),</w:t>
      </w:r>
      <w:r w:rsidRPr="00F01AB3">
        <w:rPr>
          <w:color w:val="000000"/>
          <w:lang w:val="en-GB"/>
        </w:rPr>
        <w:t xml:space="preserve"> </w:t>
      </w:r>
      <w:r>
        <w:rPr>
          <w:color w:val="000000"/>
          <w:lang w:val="en-GB"/>
        </w:rPr>
        <w:t>the</w:t>
      </w:r>
      <w:r w:rsidRPr="00F01AB3">
        <w:rPr>
          <w:color w:val="000000"/>
          <w:lang w:val="en-GB"/>
        </w:rPr>
        <w:t xml:space="preserve"> Centre for Media Literacy</w:t>
      </w:r>
      <w:hyperlink r:id="rId15" w:history="1"/>
      <w:r w:rsidRPr="00F01AB3">
        <w:rPr>
          <w:color w:val="000000"/>
          <w:lang w:val="en-GB"/>
        </w:rPr>
        <w:t xml:space="preserve"> (CML) developed the </w:t>
      </w:r>
      <w:r>
        <w:rPr>
          <w:color w:val="000000"/>
          <w:lang w:val="en-GB"/>
        </w:rPr>
        <w:t>following five</w:t>
      </w:r>
      <w:r w:rsidRPr="00F01AB3">
        <w:rPr>
          <w:color w:val="000000"/>
          <w:lang w:val="en-GB"/>
        </w:rPr>
        <w:t xml:space="preserve"> core concepts</w:t>
      </w:r>
      <w:r>
        <w:rPr>
          <w:color w:val="000000"/>
          <w:lang w:val="en-GB"/>
        </w:rPr>
        <w:t>:</w:t>
      </w:r>
      <w:r w:rsidRPr="00F01AB3">
        <w:rPr>
          <w:color w:val="000000"/>
          <w:lang w:val="en-GB"/>
        </w:rPr>
        <w:t xml:space="preserve"> </w:t>
      </w:r>
    </w:p>
    <w:p w14:paraId="7105B46F" w14:textId="77777777" w:rsidR="00C03B82" w:rsidRDefault="00C03B82" w:rsidP="00C03B82">
      <w:pPr>
        <w:spacing w:after="160" w:line="360" w:lineRule="auto"/>
        <w:jc w:val="both"/>
      </w:pPr>
      <w:proofErr w:type="spellStart"/>
      <w:r>
        <w:rPr>
          <w:color w:val="000000"/>
          <w:lang w:val="en-GB"/>
        </w:rPr>
        <w:lastRenderedPageBreak/>
        <w:t>i</w:t>
      </w:r>
      <w:proofErr w:type="spellEnd"/>
      <w:r w:rsidRPr="00F01AB3">
        <w:rPr>
          <w:color w:val="000000"/>
          <w:lang w:val="en-GB"/>
        </w:rPr>
        <w:t xml:space="preserve">. All media messages are constructed: </w:t>
      </w:r>
      <w:r>
        <w:rPr>
          <w:color w:val="000000"/>
          <w:lang w:val="en-GB"/>
        </w:rPr>
        <w:t>this means that m</w:t>
      </w:r>
      <w:proofErr w:type="spellStart"/>
      <w:r w:rsidRPr="008B11D1">
        <w:t>edia</w:t>
      </w:r>
      <w:proofErr w:type="spellEnd"/>
      <w:r w:rsidRPr="008B11D1">
        <w:t xml:space="preserve"> messages are not accidental or naturally </w:t>
      </w:r>
      <w:r>
        <w:t xml:space="preserve">occurring; </w:t>
      </w:r>
      <w:r w:rsidRPr="008B11D1">
        <w:t>they are carefully constructed, much like buildings or highways. Every media text is the result of deliberate choices made by its creators, who select specific materials, formats, and techniques to achieve effects. Understanding who built the message, what tools they used, and why they did so is essential to decoding its meaning.</w:t>
      </w:r>
      <w:r>
        <w:rPr>
          <w:color w:val="000000"/>
          <w:lang w:val="en-GB"/>
        </w:rPr>
        <w:t xml:space="preserve"> ii</w:t>
      </w:r>
      <w:r w:rsidRPr="00F01AB3">
        <w:rPr>
          <w:color w:val="000000"/>
          <w:lang w:val="en-GB"/>
        </w:rPr>
        <w:t xml:space="preserve">. Media messages are constructed using </w:t>
      </w:r>
      <w:r>
        <w:rPr>
          <w:color w:val="000000"/>
          <w:lang w:val="en-GB"/>
        </w:rPr>
        <w:t xml:space="preserve">creative language with its own rules. This states that each form of communication has its creative language. </w:t>
      </w:r>
      <w:r>
        <w:t>That is,</w:t>
      </w:r>
      <w:r w:rsidRPr="008B11D1">
        <w:t xml:space="preserve"> messages are crafted using a creative language unique to each medium. Just as literature relies on metaphor and rhythm, media employs its own grammar and syntax. For instance, ominous music in a film can heighten fear, a close-up shot can evoke intimacy, and bold headlines can signal urgency or importance. </w:t>
      </w:r>
      <w:proofErr w:type="spellStart"/>
      <w:r>
        <w:t>Recognising</w:t>
      </w:r>
      <w:proofErr w:type="spellEnd"/>
      <w:r w:rsidRPr="008B11D1">
        <w:t xml:space="preserve"> these conventions helps audiences become more critical and less vulnerable to manipulation.</w:t>
      </w:r>
      <w:r>
        <w:t xml:space="preserve"> </w:t>
      </w:r>
    </w:p>
    <w:p w14:paraId="02E808EE" w14:textId="77777777" w:rsidR="00C03B82" w:rsidRPr="008B11D1" w:rsidRDefault="00C03B82" w:rsidP="00C03B82">
      <w:pPr>
        <w:spacing w:after="160" w:line="360" w:lineRule="auto"/>
        <w:jc w:val="both"/>
      </w:pPr>
      <w:r>
        <w:rPr>
          <w:color w:val="000000"/>
          <w:lang w:val="en-GB"/>
        </w:rPr>
        <w:t>The other concepts are: iii</w:t>
      </w:r>
      <w:r w:rsidRPr="00F01AB3">
        <w:rPr>
          <w:color w:val="000000"/>
          <w:lang w:val="en-GB"/>
        </w:rPr>
        <w:t xml:space="preserve">. Different people experience the same media message differently: </w:t>
      </w:r>
      <w:r>
        <w:t>here, and more importantly, is the notion that media</w:t>
      </w:r>
      <w:r w:rsidRPr="008B11D1">
        <w:t xml:space="preserve"> messages are not experienced uniformly. Each viewer brings a distinct set of life experiences</w:t>
      </w:r>
      <w:r>
        <w:t xml:space="preserve">, </w:t>
      </w:r>
      <w:r w:rsidRPr="008B11D1">
        <w:t>shaped by age, gender, education, and cultural background</w:t>
      </w:r>
      <w:r>
        <w:t xml:space="preserve">, </w:t>
      </w:r>
      <w:r w:rsidRPr="008B11D1">
        <w:t xml:space="preserve">that influence how they interpret what they </w:t>
      </w:r>
      <w:r>
        <w:t>see,</w:t>
      </w:r>
      <w:r w:rsidRPr="008B11D1">
        <w:t xml:space="preserve"> and moreover, media is never neutral. Embedded within every message are values and perspectives that reflect the priorities of its creators. Choices about which characters to feature, what settings to use, and how narratives unfold all convey implicit </w:t>
      </w:r>
      <w:r>
        <w:t>judgements</w:t>
      </w:r>
      <w:r w:rsidRPr="008B11D1">
        <w:t xml:space="preserve"> about what matters and who deserves attention. These embedded viewpoints shape public perception, often subtly.</w:t>
      </w:r>
      <w:r>
        <w:t xml:space="preserve"> </w:t>
      </w:r>
      <w:r>
        <w:rPr>
          <w:color w:val="000000"/>
          <w:lang w:val="en-GB"/>
        </w:rPr>
        <w:t>v</w:t>
      </w:r>
      <w:r w:rsidRPr="00F01AB3">
        <w:rPr>
          <w:color w:val="000000"/>
          <w:lang w:val="en-GB"/>
        </w:rPr>
        <w:t xml:space="preserve">. Most media messages are </w:t>
      </w:r>
      <w:r>
        <w:rPr>
          <w:color w:val="000000"/>
          <w:lang w:val="en-GB"/>
        </w:rPr>
        <w:t>organised</w:t>
      </w:r>
      <w:r w:rsidRPr="00F01AB3">
        <w:rPr>
          <w:color w:val="000000"/>
          <w:lang w:val="en-GB"/>
        </w:rPr>
        <w:t xml:space="preserve"> to gain profit and/or power: </w:t>
      </w:r>
      <w:r w:rsidRPr="008B11D1">
        <w:t xml:space="preserve">most media messages are designed with profit or power in mind. The media landscape is largely driven by commercial interests. Newspapers and magazines </w:t>
      </w:r>
      <w:proofErr w:type="spellStart"/>
      <w:r>
        <w:t>prioritise</w:t>
      </w:r>
      <w:proofErr w:type="spellEnd"/>
      <w:r w:rsidRPr="008B11D1">
        <w:t xml:space="preserve"> advertising space before allocating room for news. Television programming is interwoven with commercials, and the internet has become a global arena for persuasion—whether by corporations, influencers, or political groups. Understanding this underlying motive is crucial to navigating the media we consume.</w:t>
      </w:r>
    </w:p>
    <w:p w14:paraId="355C743F" w14:textId="4A177981" w:rsidR="00C03B82" w:rsidRPr="00F01AB3" w:rsidRDefault="00C03B82" w:rsidP="00C03B82">
      <w:pPr>
        <w:spacing w:before="240" w:after="240" w:line="360" w:lineRule="auto"/>
        <w:jc w:val="both"/>
        <w:rPr>
          <w:color w:val="000000"/>
          <w:lang w:val="en-GB"/>
        </w:rPr>
      </w:pPr>
      <w:r>
        <w:rPr>
          <w:color w:val="000000"/>
          <w:lang w:val="en-GB"/>
        </w:rPr>
        <w:t xml:space="preserve">Suppose the youth understand the core concepts behind every media message they encounter and ask these questions regularly about the messages they see, read, and hear. In </w:t>
      </w:r>
      <w:r>
        <w:rPr>
          <w:color w:val="000000"/>
          <w:lang w:val="en-GB"/>
        </w:rPr>
        <w:lastRenderedPageBreak/>
        <w:t>that case, they can become more conscious and mindful of whether to accept or reject</w:t>
      </w:r>
      <w:r w:rsidRPr="00F01AB3">
        <w:rPr>
          <w:color w:val="000000"/>
          <w:lang w:val="en-GB"/>
        </w:rPr>
        <w:t xml:space="preserve"> media messages as legitimate.</w:t>
      </w:r>
    </w:p>
    <w:p w14:paraId="36E45B9F" w14:textId="77777777" w:rsidR="00C03B82" w:rsidRPr="00F01AB3" w:rsidRDefault="00C03B82" w:rsidP="00C03B82">
      <w:pPr>
        <w:spacing w:before="240" w:after="240"/>
        <w:jc w:val="center"/>
        <w:rPr>
          <w:b/>
          <w:bCs/>
          <w:color w:val="000000"/>
          <w:lang w:val="en-GB"/>
        </w:rPr>
      </w:pPr>
      <w:r w:rsidRPr="00F01AB3">
        <w:rPr>
          <w:b/>
          <w:bCs/>
          <w:color w:val="000000"/>
          <w:lang w:val="en-GB"/>
        </w:rPr>
        <w:t xml:space="preserve">Incorporating Media Mindfulness Strategy into Faith Formation of </w:t>
      </w:r>
      <w:r>
        <w:rPr>
          <w:b/>
          <w:bCs/>
          <w:color w:val="000000"/>
          <w:lang w:val="en-GB"/>
        </w:rPr>
        <w:t>African Youth</w:t>
      </w:r>
    </w:p>
    <w:p w14:paraId="719BA838" w14:textId="77777777" w:rsidR="00C03B82" w:rsidRPr="00F01AB3" w:rsidRDefault="00C03B82" w:rsidP="00C03B82">
      <w:pPr>
        <w:spacing w:before="240" w:after="240" w:line="360" w:lineRule="auto"/>
        <w:jc w:val="both"/>
        <w:rPr>
          <w:color w:val="000000"/>
          <w:lang w:val="en-GB"/>
        </w:rPr>
      </w:pPr>
      <w:r w:rsidRPr="00F01AB3">
        <w:rPr>
          <w:color w:val="000000"/>
          <w:lang w:val="en-GB"/>
        </w:rPr>
        <w:t xml:space="preserve">For Catholics, the faith perspective means </w:t>
      </w:r>
      <w:r>
        <w:rPr>
          <w:color w:val="000000"/>
          <w:lang w:val="en-GB"/>
        </w:rPr>
        <w:t>bringing</w:t>
      </w:r>
      <w:r w:rsidRPr="00F01AB3">
        <w:rPr>
          <w:color w:val="000000"/>
          <w:lang w:val="en-GB"/>
        </w:rPr>
        <w:t xml:space="preserve"> the Gospel values and </w:t>
      </w:r>
      <w:r>
        <w:rPr>
          <w:color w:val="000000"/>
          <w:lang w:val="en-GB"/>
        </w:rPr>
        <w:t xml:space="preserve">Jesus' example into conversation with the media messages. This is media mindfulness! It includes differentiating among the values, messages, and meaning of life espoused by faith groups and interpreted by the </w:t>
      </w:r>
      <w:r w:rsidRPr="00F01AB3">
        <w:rPr>
          <w:color w:val="000000"/>
          <w:lang w:val="en-GB"/>
        </w:rPr>
        <w:t>media. This is to say that media literacy education is teaching and learning about media, values, and the critical skills necessary for living in the twenty-first century</w:t>
      </w:r>
      <w:r>
        <w:rPr>
          <w:color w:val="000000"/>
          <w:lang w:val="en-GB"/>
        </w:rPr>
        <w:t xml:space="preserve"> (</w:t>
      </w:r>
      <w:r w:rsidRPr="00F47BB5">
        <w:rPr>
          <w:lang w:val="en-GB"/>
        </w:rPr>
        <w:t>Hailer &amp; Pacatte</w:t>
      </w:r>
      <w:r>
        <w:rPr>
          <w:lang w:val="en-GB"/>
        </w:rPr>
        <w:t>, 2007)</w:t>
      </w:r>
      <w:r>
        <w:rPr>
          <w:color w:val="000000"/>
          <w:lang w:val="en-GB"/>
        </w:rPr>
        <w:t>.</w:t>
      </w:r>
      <w:r w:rsidRPr="00F01AB3">
        <w:rPr>
          <w:color w:val="000000"/>
          <w:lang w:val="en-GB"/>
        </w:rPr>
        <w:t xml:space="preserve"> They further aver that a </w:t>
      </w:r>
      <w:r>
        <w:rPr>
          <w:color w:val="000000"/>
          <w:lang w:val="en-GB"/>
        </w:rPr>
        <w:t>media-literate person will be aware of the boundaries between reality and the constructive reality of the media and know how to navigate them in meaningful and mindful ways. Incorporating a media mindfulness strategy into the formation of young people in Africa</w:t>
      </w:r>
      <w:r w:rsidRPr="00F01AB3">
        <w:rPr>
          <w:color w:val="000000"/>
          <w:lang w:val="en-GB"/>
        </w:rPr>
        <w:t xml:space="preserve"> involves, first, developing their critical thinking skills through media literacy education. That is, equipping them with the ability to access, analyse, evaluate, create, and participate in media messages.</w:t>
      </w:r>
    </w:p>
    <w:p w14:paraId="7B9154CA" w14:textId="77777777" w:rsidR="00C03B82" w:rsidRPr="00F01AB3" w:rsidRDefault="00C03B82" w:rsidP="00C03B82">
      <w:pPr>
        <w:spacing w:before="240" w:after="240" w:line="360" w:lineRule="auto"/>
        <w:jc w:val="both"/>
        <w:rPr>
          <w:color w:val="000000"/>
          <w:lang w:val="en-GB"/>
        </w:rPr>
      </w:pPr>
      <w:r w:rsidRPr="00F01AB3">
        <w:rPr>
          <w:color w:val="000000"/>
          <w:lang w:val="en-GB"/>
        </w:rPr>
        <w:t xml:space="preserve">Therefore, integrating a media mindfulness strategy into the faith formation of young people is about helping them to ask questions about the media they create and consume. This is necessary because, as already pointed out, although these media are gifts, they </w:t>
      </w:r>
      <w:r>
        <w:rPr>
          <w:color w:val="000000"/>
          <w:lang w:val="en-GB"/>
        </w:rPr>
        <w:t>only sometimes</w:t>
      </w:r>
      <w:r w:rsidRPr="00F01AB3">
        <w:rPr>
          <w:color w:val="000000"/>
          <w:lang w:val="en-GB"/>
        </w:rPr>
        <w:t xml:space="preserve"> promote what is </w:t>
      </w:r>
      <w:r>
        <w:rPr>
          <w:color w:val="000000"/>
          <w:lang w:val="en-GB"/>
        </w:rPr>
        <w:t>accurate</w:t>
      </w:r>
      <w:r w:rsidRPr="00F01AB3">
        <w:rPr>
          <w:color w:val="000000"/>
          <w:lang w:val="en-GB"/>
        </w:rPr>
        <w:t xml:space="preserve">, </w:t>
      </w:r>
      <w:r>
        <w:rPr>
          <w:color w:val="000000"/>
          <w:lang w:val="en-GB"/>
        </w:rPr>
        <w:t>sound</w:t>
      </w:r>
      <w:r w:rsidRPr="00F01AB3">
        <w:rPr>
          <w:color w:val="000000"/>
          <w:lang w:val="en-GB"/>
        </w:rPr>
        <w:t>, and beautiful</w:t>
      </w:r>
      <w:r>
        <w:rPr>
          <w:color w:val="000000"/>
          <w:lang w:val="en-GB"/>
        </w:rPr>
        <w:t>. Therefore,</w:t>
      </w:r>
      <w:r w:rsidRPr="00F01AB3">
        <w:rPr>
          <w:color w:val="000000"/>
          <w:lang w:val="en-GB"/>
        </w:rPr>
        <w:t xml:space="preserve"> they often do not support the dignity of the human person. It is even more crucial than ever for Catholic youths to know and understand how their values, specifically the Gospel values they teach and learn in catechesis, help them live happily and fulfilled within the all-encompassing e-connectivity environment</w:t>
      </w:r>
      <w:r>
        <w:rPr>
          <w:color w:val="000000"/>
          <w:lang w:val="en-GB"/>
        </w:rPr>
        <w:t xml:space="preserve"> (</w:t>
      </w:r>
      <w:r>
        <w:t>Usselmann, 2020b)</w:t>
      </w:r>
      <w:r w:rsidRPr="00F01AB3">
        <w:rPr>
          <w:color w:val="000000"/>
          <w:lang w:val="en-GB"/>
        </w:rPr>
        <w:t xml:space="preserve">. If the Church in Africa does not give this </w:t>
      </w:r>
      <w:r>
        <w:rPr>
          <w:color w:val="000000"/>
          <w:lang w:val="en-GB"/>
        </w:rPr>
        <w:t>teeming</w:t>
      </w:r>
      <w:r w:rsidRPr="00F01AB3">
        <w:rPr>
          <w:color w:val="000000"/>
          <w:lang w:val="en-GB"/>
        </w:rPr>
        <w:t xml:space="preserve"> population the skills to integrate these values into their everyday choices, they will not have faith as a foundation and grounding force in their future lives. Thus, teaching the faith is not for the moment but </w:t>
      </w:r>
      <w:r>
        <w:rPr>
          <w:color w:val="000000"/>
          <w:lang w:val="en-GB"/>
        </w:rPr>
        <w:t xml:space="preserve">for </w:t>
      </w:r>
      <w:r w:rsidRPr="00F01AB3">
        <w:rPr>
          <w:color w:val="000000"/>
          <w:lang w:val="en-GB"/>
        </w:rPr>
        <w:t>a lifetime.</w:t>
      </w:r>
    </w:p>
    <w:p w14:paraId="2B461DB6" w14:textId="05665AEF" w:rsidR="00C03B82" w:rsidRPr="009063BF" w:rsidRDefault="00C03B82" w:rsidP="009063BF">
      <w:pPr>
        <w:spacing w:before="240" w:after="240" w:line="360" w:lineRule="auto"/>
        <w:jc w:val="both"/>
        <w:rPr>
          <w:color w:val="000000"/>
          <w:lang w:val="en-GB"/>
        </w:rPr>
      </w:pPr>
      <w:r w:rsidRPr="00F01AB3">
        <w:rPr>
          <w:color w:val="000000"/>
          <w:lang w:val="en-GB"/>
        </w:rPr>
        <w:t xml:space="preserve">The media mindfulness wheel can help us </w:t>
      </w:r>
      <w:r>
        <w:rPr>
          <w:color w:val="000000"/>
          <w:lang w:val="en-GB"/>
        </w:rPr>
        <w:t>understand how to teach Catholic faith and values to a media-centric generation</w:t>
      </w:r>
      <w:r w:rsidRPr="00491EDC">
        <w:rPr>
          <w:color w:val="000000"/>
          <w:lang w:val="en-GB"/>
        </w:rPr>
        <w:t xml:space="preserve"> and guide them in their faith formation experience. The wheel follows a four-step methodology of theological reflection (listen, reflect, dialogue, act). The </w:t>
      </w:r>
      <w:r w:rsidRPr="00491EDC">
        <w:rPr>
          <w:color w:val="000000"/>
          <w:lang w:val="en-GB"/>
        </w:rPr>
        <w:lastRenderedPageBreak/>
        <w:t>methodology is circular since the questions help us become</w:t>
      </w:r>
      <w:r w:rsidRPr="00F01AB3">
        <w:rPr>
          <w:color w:val="000000"/>
          <w:lang w:val="en-GB"/>
        </w:rPr>
        <w:t xml:space="preserve"> </w:t>
      </w:r>
      <w:r>
        <w:rPr>
          <w:color w:val="000000"/>
          <w:lang w:val="en-GB"/>
        </w:rPr>
        <w:t>more profound</w:t>
      </w:r>
      <w:r w:rsidRPr="00F01AB3">
        <w:rPr>
          <w:color w:val="000000"/>
          <w:lang w:val="en-GB"/>
        </w:rPr>
        <w:t xml:space="preserve"> as we move along in the discernment process of our media experience.</w:t>
      </w:r>
    </w:p>
    <w:p w14:paraId="3BEE9B52" w14:textId="77777777" w:rsidR="00C03B82" w:rsidRPr="00F01AB3" w:rsidRDefault="00C03B82" w:rsidP="00C03B82">
      <w:pPr>
        <w:spacing w:before="240" w:after="240" w:line="360" w:lineRule="auto"/>
        <w:ind w:left="1440" w:firstLine="720"/>
        <w:jc w:val="both"/>
        <w:rPr>
          <w:b/>
          <w:bCs/>
          <w:color w:val="000000"/>
          <w:lang w:val="en-GB"/>
        </w:rPr>
      </w:pPr>
      <w:r w:rsidRPr="00F01AB3">
        <w:rPr>
          <w:b/>
          <w:bCs/>
          <w:color w:val="000000"/>
          <w:lang w:val="en-GB"/>
        </w:rPr>
        <w:t xml:space="preserve"> Media Mindfulness Wheel Strategy</w:t>
      </w:r>
    </w:p>
    <w:p w14:paraId="4BC96836" w14:textId="3BC31627" w:rsidR="00C03B82" w:rsidRPr="00F01AB3" w:rsidRDefault="00C03B82" w:rsidP="00C03B82">
      <w:pPr>
        <w:spacing w:before="240" w:after="240" w:line="360" w:lineRule="auto"/>
        <w:jc w:val="both"/>
        <w:rPr>
          <w:noProof/>
          <w:color w:val="000000"/>
          <w:lang w:val="en-GB"/>
        </w:rPr>
      </w:pPr>
      <w:r w:rsidRPr="00093A07">
        <w:rPr>
          <w:noProof/>
          <w:color w:val="000000"/>
          <w:lang w:val="en-GB"/>
        </w:rPr>
        <w:drawing>
          <wp:inline distT="0" distB="0" distL="0" distR="0" wp14:anchorId="27479AE2" wp14:editId="3A49C97A">
            <wp:extent cx="5181600" cy="3390900"/>
            <wp:effectExtent l="0" t="0" r="0" b="0"/>
            <wp:docPr id="999111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3390900"/>
                    </a:xfrm>
                    <a:prstGeom prst="rect">
                      <a:avLst/>
                    </a:prstGeom>
                    <a:noFill/>
                    <a:ln>
                      <a:noFill/>
                    </a:ln>
                  </pic:spPr>
                </pic:pic>
              </a:graphicData>
            </a:graphic>
          </wp:inline>
        </w:drawing>
      </w:r>
    </w:p>
    <w:p w14:paraId="08AFCE24" w14:textId="77777777" w:rsidR="00C03B82" w:rsidRPr="00F01AB3" w:rsidRDefault="00C03B82" w:rsidP="00C03B82">
      <w:pPr>
        <w:rPr>
          <w:color w:val="000000"/>
          <w:shd w:val="clear" w:color="auto" w:fill="FFFFFF"/>
          <w:lang w:val="en-GB"/>
        </w:rPr>
      </w:pPr>
      <w:r w:rsidRPr="00F01AB3">
        <w:rPr>
          <w:color w:val="000000"/>
          <w:shd w:val="clear" w:color="auto" w:fill="FFFFFF"/>
          <w:lang w:val="en-GB"/>
        </w:rPr>
        <w:t xml:space="preserve">The diagram is scanned from Our Media World: Teaching Kids K-8 About Faith and Media by Gretchen Hailer and Rose Pacatte, page 130. Copyright © 2010, Daughters of 2020 Sr. Nancy Usselmann, FSP. All rights reserved. </w:t>
      </w:r>
    </w:p>
    <w:p w14:paraId="5B83EB7B" w14:textId="77777777" w:rsidR="00C03B82" w:rsidRPr="00F01AB3" w:rsidRDefault="00C03B82" w:rsidP="00C03B82">
      <w:pPr>
        <w:spacing w:before="240" w:after="240"/>
        <w:jc w:val="both"/>
        <w:rPr>
          <w:color w:val="000000"/>
          <w:lang w:val="en-GB"/>
        </w:rPr>
      </w:pPr>
      <w:r w:rsidRPr="00F01AB3">
        <w:rPr>
          <w:color w:val="000000"/>
          <w:lang w:val="en-GB"/>
        </w:rPr>
        <w:t>As specified in the wheel strategy, there are four steps or actions to take while engaging with the media:</w:t>
      </w:r>
    </w:p>
    <w:p w14:paraId="6EEDB48F" w14:textId="77777777" w:rsidR="00C03B82" w:rsidRPr="00F01AB3" w:rsidRDefault="00C03B82" w:rsidP="00C03B82">
      <w:pPr>
        <w:pStyle w:val="ListParagraph"/>
        <w:spacing w:before="240" w:after="240" w:line="360" w:lineRule="auto"/>
        <w:ind w:left="0"/>
        <w:jc w:val="both"/>
        <w:rPr>
          <w:color w:val="000000"/>
          <w:lang w:val="en-GB"/>
        </w:rPr>
      </w:pPr>
      <w:r w:rsidRPr="00F01AB3">
        <w:rPr>
          <w:color w:val="000000"/>
          <w:lang w:val="en-GB"/>
        </w:rPr>
        <w:t>First step: In this step, we ask: What is going on? What am I seeing, hearing, and feeling?</w:t>
      </w:r>
      <w:r>
        <w:rPr>
          <w:color w:val="000000"/>
          <w:lang w:val="en-GB"/>
        </w:rPr>
        <w:t xml:space="preserve"> </w:t>
      </w:r>
      <w:r w:rsidRPr="00F01AB3">
        <w:rPr>
          <w:color w:val="000000"/>
          <w:lang w:val="en-GB"/>
        </w:rPr>
        <w:t>Second step: Here we ask</w:t>
      </w:r>
      <w:r>
        <w:rPr>
          <w:color w:val="000000"/>
          <w:lang w:val="en-GB"/>
        </w:rPr>
        <w:t>: What</w:t>
      </w:r>
      <w:r w:rsidRPr="00F01AB3">
        <w:rPr>
          <w:color w:val="000000"/>
          <w:lang w:val="en-GB"/>
        </w:rPr>
        <w:t xml:space="preserve"> is really going on? Who pains? Who gains?</w:t>
      </w:r>
    </w:p>
    <w:p w14:paraId="3034BADA" w14:textId="77777777" w:rsidR="00C03B82" w:rsidRPr="007617C7" w:rsidRDefault="00C03B82" w:rsidP="00C03B82">
      <w:pPr>
        <w:pStyle w:val="ListParagraph"/>
        <w:spacing w:before="240" w:after="240" w:line="360" w:lineRule="auto"/>
        <w:ind w:left="0"/>
        <w:jc w:val="both"/>
        <w:rPr>
          <w:color w:val="000000"/>
          <w:lang w:val="en-GB"/>
        </w:rPr>
      </w:pPr>
      <w:r w:rsidRPr="00F01AB3">
        <w:rPr>
          <w:color w:val="000000"/>
          <w:lang w:val="en-GB"/>
        </w:rPr>
        <w:t>Third step: This step connects with our Christian values</w:t>
      </w:r>
      <w:r>
        <w:rPr>
          <w:color w:val="000000"/>
          <w:lang w:val="en-GB"/>
        </w:rPr>
        <w:t>,</w:t>
      </w:r>
      <w:r w:rsidRPr="00F01AB3">
        <w:rPr>
          <w:color w:val="000000"/>
          <w:lang w:val="en-GB"/>
        </w:rPr>
        <w:t xml:space="preserve"> so we ask: What difference</w:t>
      </w:r>
      <w:r>
        <w:rPr>
          <w:color w:val="000000"/>
          <w:lang w:val="en-GB"/>
        </w:rPr>
        <w:t xml:space="preserve"> </w:t>
      </w:r>
      <w:r w:rsidRPr="007617C7">
        <w:rPr>
          <w:color w:val="000000"/>
          <w:lang w:val="en-GB"/>
        </w:rPr>
        <w:t xml:space="preserve">does it make? What Christian values does this media experience support or ignore? This step will help the youth to question the values the media artefact communicates and will </w:t>
      </w:r>
      <w:r>
        <w:rPr>
          <w:color w:val="000000"/>
          <w:lang w:val="en-GB"/>
        </w:rPr>
        <w:t>also</w:t>
      </w:r>
      <w:r w:rsidRPr="007617C7">
        <w:rPr>
          <w:color w:val="000000"/>
          <w:lang w:val="en-GB"/>
        </w:rPr>
        <w:t xml:space="preserve"> </w:t>
      </w:r>
      <w:r>
        <w:rPr>
          <w:color w:val="000000"/>
          <w:lang w:val="en-GB"/>
        </w:rPr>
        <w:t>enable them</w:t>
      </w:r>
      <w:r w:rsidRPr="007617C7">
        <w:rPr>
          <w:color w:val="000000"/>
          <w:lang w:val="en-GB"/>
        </w:rPr>
        <w:t xml:space="preserve"> to examine if that is in accord with what they believe and what the Church teaches. This concerns morality, the good and bad of actions, spiritual values, and our existential longings.</w:t>
      </w:r>
    </w:p>
    <w:p w14:paraId="71F0FC0F" w14:textId="77777777" w:rsidR="00C03B82" w:rsidRPr="00F01AB3" w:rsidRDefault="00C03B82" w:rsidP="00C03B82">
      <w:pPr>
        <w:pStyle w:val="ListParagraph"/>
        <w:spacing w:before="240" w:after="240" w:line="360" w:lineRule="auto"/>
        <w:ind w:left="0"/>
        <w:jc w:val="both"/>
        <w:rPr>
          <w:color w:val="000000"/>
          <w:lang w:val="en-GB"/>
        </w:rPr>
      </w:pPr>
      <w:r w:rsidRPr="00F01AB3">
        <w:rPr>
          <w:color w:val="000000"/>
          <w:lang w:val="en-GB"/>
        </w:rPr>
        <w:t>Fourth step: This step aids the individual to ask</w:t>
      </w:r>
      <w:r>
        <w:rPr>
          <w:color w:val="000000"/>
          <w:lang w:val="en-GB"/>
        </w:rPr>
        <w:t>, ‘What</w:t>
      </w:r>
      <w:r w:rsidRPr="00F01AB3">
        <w:rPr>
          <w:color w:val="000000"/>
          <w:lang w:val="en-GB"/>
        </w:rPr>
        <w:t xml:space="preserve"> difference can I </w:t>
      </w:r>
      <w:r>
        <w:rPr>
          <w:color w:val="000000"/>
          <w:lang w:val="en-GB"/>
        </w:rPr>
        <w:t xml:space="preserve">make?’ </w:t>
      </w:r>
      <w:r w:rsidRPr="00F01AB3">
        <w:rPr>
          <w:color w:val="000000"/>
          <w:lang w:val="en-GB"/>
        </w:rPr>
        <w:t>What</w:t>
      </w:r>
      <w:r>
        <w:rPr>
          <w:color w:val="000000"/>
          <w:lang w:val="en-GB"/>
        </w:rPr>
        <w:t xml:space="preserve"> </w:t>
      </w:r>
      <w:r w:rsidRPr="00F01AB3">
        <w:rPr>
          <w:color w:val="000000"/>
          <w:lang w:val="en-GB"/>
        </w:rPr>
        <w:t xml:space="preserve">response seems appropriate in the light of my Christian </w:t>
      </w:r>
      <w:r>
        <w:rPr>
          <w:color w:val="000000"/>
          <w:lang w:val="en-GB"/>
        </w:rPr>
        <w:t xml:space="preserve">beliefs? </w:t>
      </w:r>
      <w:r w:rsidRPr="00F01AB3">
        <w:rPr>
          <w:color w:val="000000"/>
          <w:lang w:val="en-GB"/>
        </w:rPr>
        <w:t xml:space="preserve">This is the hardest step to </w:t>
      </w:r>
      <w:r>
        <w:rPr>
          <w:color w:val="000000"/>
          <w:lang w:val="en-GB"/>
        </w:rPr>
        <w:t>concretise</w:t>
      </w:r>
      <w:r w:rsidRPr="00F01AB3">
        <w:rPr>
          <w:color w:val="000000"/>
          <w:lang w:val="en-GB"/>
        </w:rPr>
        <w:t xml:space="preserve">. It </w:t>
      </w:r>
      <w:r w:rsidRPr="00F01AB3">
        <w:rPr>
          <w:color w:val="000000"/>
          <w:lang w:val="en-GB"/>
        </w:rPr>
        <w:lastRenderedPageBreak/>
        <w:t>means asking oneself: What do I take away from this media experience? Does it challenge me? Does it reveal some social issue that begs my concern? Does it open me up to different points of view? If so, what action will I take as a result?</w:t>
      </w:r>
      <w:r>
        <w:rPr>
          <w:color w:val="000000"/>
          <w:lang w:val="en-GB"/>
        </w:rPr>
        <w:t xml:space="preserve"> (</w:t>
      </w:r>
      <w:r w:rsidRPr="00F47BB5">
        <w:rPr>
          <w:lang w:val="en-GB"/>
        </w:rPr>
        <w:t>Hailer &amp; Pacatte</w:t>
      </w:r>
      <w:r>
        <w:rPr>
          <w:lang w:val="en-GB"/>
        </w:rPr>
        <w:t>, 2007).</w:t>
      </w:r>
    </w:p>
    <w:p w14:paraId="4502B480" w14:textId="77777777" w:rsidR="00C03B82" w:rsidRPr="00F01AB3" w:rsidRDefault="00C03B82" w:rsidP="00C03B82">
      <w:pPr>
        <w:spacing w:before="240" w:after="240" w:line="360" w:lineRule="auto"/>
        <w:jc w:val="both"/>
        <w:rPr>
          <w:color w:val="000000"/>
          <w:lang w:val="en-GB"/>
        </w:rPr>
      </w:pPr>
      <w:r w:rsidRPr="00F01AB3">
        <w:rPr>
          <w:color w:val="000000"/>
          <w:lang w:val="en-GB"/>
        </w:rPr>
        <w:t xml:space="preserve">This wheel method of theological reflection can be used with any popular media artefact: movie, song, TV show, social media feed, YouTube video, or video game. </w:t>
      </w:r>
      <w:proofErr w:type="spellStart"/>
      <w:r>
        <w:rPr>
          <w:color w:val="000000"/>
          <w:lang w:val="en-GB"/>
        </w:rPr>
        <w:t>Strategising</w:t>
      </w:r>
      <w:proofErr w:type="spellEnd"/>
      <w:r w:rsidRPr="00F01AB3">
        <w:rPr>
          <w:color w:val="000000"/>
          <w:lang w:val="en-GB"/>
        </w:rPr>
        <w:t xml:space="preserve"> ways to insert media mindfulness in a faith formation education puts critical thinking and discernment skills at the core of a lived faith. This is </w:t>
      </w:r>
      <w:r>
        <w:rPr>
          <w:color w:val="000000"/>
          <w:lang w:val="en-GB"/>
        </w:rPr>
        <w:t>an excellent</w:t>
      </w:r>
      <w:r w:rsidRPr="00F01AB3">
        <w:rPr>
          <w:color w:val="000000"/>
          <w:lang w:val="en-GB"/>
        </w:rPr>
        <w:t xml:space="preserve"> way of discussing, for instance, the Ten Commandments, the sacraments, and our belief in God by evaluating how or if the artefact of the culture alludes to the human yearning for something more, that deep human desire for God</w:t>
      </w:r>
      <w:r>
        <w:rPr>
          <w:color w:val="000000"/>
          <w:lang w:val="en-GB"/>
        </w:rPr>
        <w:t xml:space="preserve"> (</w:t>
      </w:r>
      <w:r w:rsidRPr="00F47BB5">
        <w:rPr>
          <w:lang w:val="en-GB"/>
        </w:rPr>
        <w:t>Usselmann</w:t>
      </w:r>
      <w:r>
        <w:rPr>
          <w:lang w:val="en-GB"/>
        </w:rPr>
        <w:t>, 2020b).</w:t>
      </w:r>
      <w:r w:rsidRPr="00F01AB3">
        <w:rPr>
          <w:color w:val="000000"/>
          <w:lang w:val="en-GB"/>
        </w:rPr>
        <w:t xml:space="preserve"> Faith formation of the youth through the media mindfulness wheel in the digital age will build their critical thinking skills</w:t>
      </w:r>
      <w:r>
        <w:rPr>
          <w:color w:val="000000"/>
          <w:lang w:val="en-GB"/>
        </w:rPr>
        <w:t>,</w:t>
      </w:r>
      <w:r w:rsidRPr="00F01AB3">
        <w:rPr>
          <w:color w:val="000000"/>
          <w:lang w:val="en-GB"/>
        </w:rPr>
        <w:t xml:space="preserve"> such as the ability to access, analyse, evaluate, and create media messages. They </w:t>
      </w:r>
      <w:r>
        <w:rPr>
          <w:color w:val="000000"/>
          <w:lang w:val="en-GB"/>
        </w:rPr>
        <w:t>can</w:t>
      </w:r>
      <w:r w:rsidRPr="00F01AB3">
        <w:rPr>
          <w:color w:val="000000"/>
          <w:lang w:val="en-GB"/>
        </w:rPr>
        <w:t xml:space="preserve"> bring their values and Gospel values into conversation with those messages. The youth will be able to ask questions about the media they consume and create their own content, thereby allowing them to think more deeply and consciously about the media environment.</w:t>
      </w:r>
    </w:p>
    <w:p w14:paraId="13D35F74" w14:textId="77777777" w:rsidR="00C03B82" w:rsidRPr="00F01AB3" w:rsidRDefault="00C03B82" w:rsidP="00C03B82">
      <w:pPr>
        <w:spacing w:before="240" w:after="240"/>
        <w:jc w:val="both"/>
        <w:rPr>
          <w:b/>
          <w:bCs/>
          <w:color w:val="000000"/>
          <w:lang w:val="en-GB"/>
        </w:rPr>
      </w:pPr>
      <w:r w:rsidRPr="00F01AB3">
        <w:rPr>
          <w:b/>
          <w:bCs/>
          <w:color w:val="000000"/>
          <w:lang w:val="en-GB"/>
        </w:rPr>
        <w:t>Conclusion</w:t>
      </w:r>
    </w:p>
    <w:p w14:paraId="2F01AD86" w14:textId="77777777" w:rsidR="00C03B82" w:rsidRPr="00D257BE" w:rsidRDefault="00C03B82" w:rsidP="00C03B82">
      <w:pPr>
        <w:spacing w:after="160" w:line="360" w:lineRule="auto"/>
        <w:jc w:val="both"/>
      </w:pPr>
      <w:r w:rsidRPr="00D257BE">
        <w:t xml:space="preserve">In </w:t>
      </w:r>
      <w:r>
        <w:t>sum</w:t>
      </w:r>
      <w:r w:rsidRPr="00D257BE">
        <w:t xml:space="preserve">, media mindfulness stands as a vital and transformative tool in the faith formation of African youth navigating the complexities of the digital age. Today’s media landscape is not merely a backdrop to young people’s </w:t>
      </w:r>
      <w:r w:rsidRPr="003413F3">
        <w:t xml:space="preserve">lives; </w:t>
      </w:r>
      <w:r w:rsidRPr="00D257BE">
        <w:t xml:space="preserve">it is the very environment in which they form identities, build relationships, and interpret the world around them. From social media platforms to streaming services, digital content shapes their values, emotions, and aspirations, often more </w:t>
      </w:r>
      <w:proofErr w:type="gramStart"/>
      <w:r w:rsidRPr="00D257BE">
        <w:t>powerfully</w:t>
      </w:r>
      <w:proofErr w:type="gramEnd"/>
      <w:r w:rsidRPr="00D257BE">
        <w:t xml:space="preserve"> than traditional institutions. Therefore, catechesis that seeks to be relevant and impactful must engage this reality head-on.</w:t>
      </w:r>
      <w:r w:rsidRPr="003413F3">
        <w:t xml:space="preserve"> </w:t>
      </w:r>
      <w:r w:rsidRPr="00D257BE">
        <w:t xml:space="preserve">Rather than viewing digital media as a threat to spiritual development, the Church must </w:t>
      </w:r>
      <w:proofErr w:type="spellStart"/>
      <w:r w:rsidRPr="003413F3">
        <w:t>recognise</w:t>
      </w:r>
      <w:proofErr w:type="spellEnd"/>
      <w:r w:rsidRPr="00D257BE">
        <w:t xml:space="preserve"> it as a dynamic space for </w:t>
      </w:r>
      <w:proofErr w:type="spellStart"/>
      <w:r w:rsidRPr="003413F3">
        <w:t>evangelisation</w:t>
      </w:r>
      <w:proofErr w:type="spellEnd"/>
      <w:r w:rsidRPr="00D257BE">
        <w:t xml:space="preserve"> and formation. A well-planned, inclusive catechetical approach should not only use media to communicate the message of Jesus Christ but also teach young people how to critically engage with the media they consume. This means helping them discern the values embedded in media messages, understand the techniques used to influence perception, and reflect on how these messages align</w:t>
      </w:r>
      <w:r w:rsidRPr="003413F3">
        <w:t xml:space="preserve"> </w:t>
      </w:r>
      <w:r w:rsidRPr="00D257BE">
        <w:t>or conflict</w:t>
      </w:r>
      <w:r w:rsidRPr="003413F3">
        <w:t xml:space="preserve"> </w:t>
      </w:r>
      <w:r w:rsidRPr="00D257BE">
        <w:t>with the Gospel.</w:t>
      </w:r>
    </w:p>
    <w:p w14:paraId="6E6AB2FC" w14:textId="77777777" w:rsidR="00C03B82" w:rsidRDefault="00C03B82" w:rsidP="00C03B82">
      <w:pPr>
        <w:spacing w:after="160" w:line="360" w:lineRule="auto"/>
        <w:jc w:val="both"/>
      </w:pPr>
      <w:r w:rsidRPr="00D257BE">
        <w:lastRenderedPageBreak/>
        <w:t xml:space="preserve">Media literacy, when framed as media mindfulness, becomes a catechetical imperative. It equips youth with the tools to interpret media through the lens of faith, fostering a deeper awareness of how media affects their thoughts, </w:t>
      </w:r>
      <w:proofErr w:type="spellStart"/>
      <w:r w:rsidRPr="003413F3">
        <w:t>behaviours</w:t>
      </w:r>
      <w:proofErr w:type="spellEnd"/>
      <w:r w:rsidRPr="003413F3">
        <w:t>,</w:t>
      </w:r>
      <w:r w:rsidRPr="00D257BE">
        <w:t xml:space="preserve"> and spiritual lives. By integrating media mindfulness into faith education, we empower young people to become not just passive consumers but active, discerning participants in their media culture</w:t>
      </w:r>
      <w:r w:rsidRPr="003413F3">
        <w:t xml:space="preserve">, </w:t>
      </w:r>
      <w:r w:rsidRPr="00D257BE">
        <w:t xml:space="preserve">capable of </w:t>
      </w:r>
      <w:proofErr w:type="spellStart"/>
      <w:r w:rsidRPr="003413F3">
        <w:t>recognising</w:t>
      </w:r>
      <w:proofErr w:type="spellEnd"/>
      <w:r w:rsidRPr="00D257BE">
        <w:t xml:space="preserve"> truth, resisting manipulation, and embodying Christian values in their digital interactions.</w:t>
      </w:r>
      <w:r w:rsidRPr="003413F3">
        <w:t xml:space="preserve"> </w:t>
      </w:r>
      <w:r w:rsidRPr="00D257BE">
        <w:t>Ultimately, teaching the faith today cannot be separated from the digital experiences that shape everyday life. To reach the hearts and minds of African youth, catechesis must be lived within the media culture they inhabit. Only then can the message of Christ be truly incarnated in their lives</w:t>
      </w:r>
      <w:r w:rsidRPr="003413F3">
        <w:t xml:space="preserve">, </w:t>
      </w:r>
      <w:r w:rsidRPr="00D257BE">
        <w:t xml:space="preserve">guiding them not only </w:t>
      </w:r>
      <w:r w:rsidRPr="003413F3">
        <w:t>with</w:t>
      </w:r>
      <w:r w:rsidRPr="00D257BE">
        <w:t xml:space="preserve">in </w:t>
      </w:r>
      <w:r w:rsidRPr="003413F3">
        <w:t xml:space="preserve">the </w:t>
      </w:r>
      <w:r w:rsidRPr="00D257BE">
        <w:t xml:space="preserve">church </w:t>
      </w:r>
      <w:r w:rsidRPr="003413F3">
        <w:t>environment</w:t>
      </w:r>
      <w:r w:rsidRPr="00D257BE">
        <w:t xml:space="preserve"> but also through the screens they carry in their pockets. Media mindfulness is not just a strategy; it is a spiritual discipline for the digital age, preparing our youth to live faithfully, think critically, and witness boldly in a world saturated with media.</w:t>
      </w:r>
    </w:p>
    <w:p w14:paraId="0E616E6D" w14:textId="77777777" w:rsidR="00C03B82" w:rsidRDefault="00C03B82" w:rsidP="00C03B82">
      <w:r>
        <w:t xml:space="preserve">Sr. Dr. Elizabeth Titilayo Aduloju is a member of the congregation of the Sisters of St. Michael the Archangel and lectures at the Department Mass Communication at the Catholic Institute of West Africa, Port Harcourt, Nigeria. She holds a Ph.D. and teaches media literacy and other communication courses. Her research areas include new media/digital literacy, media ethics, new media, and social </w:t>
      </w:r>
      <w:proofErr w:type="gramStart"/>
      <w:r>
        <w:t>media  with</w:t>
      </w:r>
      <w:proofErr w:type="gramEnd"/>
      <w:r>
        <w:t xml:space="preserve"> a particular interest in helping children and youth make the best of the digital era, space and time. She is at present a Sub-Dean of the Students Affairs at the Catholic Institute of West Africa and a member of the Media and Information Literacy Coalition of Nigeria. Dr. Aduloju has published several articles in reputable national and international journals.</w:t>
      </w:r>
    </w:p>
    <w:p w14:paraId="4AD60F42" w14:textId="77777777" w:rsidR="00C03B82" w:rsidRDefault="00C03B82" w:rsidP="00C03B82">
      <w:r>
        <w:t xml:space="preserve">taduloju@gmail.com  </w:t>
      </w:r>
    </w:p>
    <w:p w14:paraId="111431A5" w14:textId="77777777" w:rsidR="00C03B82" w:rsidRPr="00D257BE" w:rsidRDefault="00C03B82" w:rsidP="00C03B82">
      <w:pPr>
        <w:spacing w:after="160" w:line="360" w:lineRule="auto"/>
        <w:jc w:val="both"/>
      </w:pPr>
    </w:p>
    <w:p w14:paraId="4EC1322D" w14:textId="77777777" w:rsidR="00C03B82" w:rsidRPr="00CF4CB9" w:rsidRDefault="00C03B82" w:rsidP="00C03B82">
      <w:pPr>
        <w:spacing w:before="240" w:after="240"/>
        <w:jc w:val="both"/>
        <w:rPr>
          <w:b/>
          <w:bCs/>
          <w:color w:val="000000"/>
          <w:lang w:val="en-GB"/>
        </w:rPr>
      </w:pPr>
      <w:r>
        <w:rPr>
          <w:b/>
          <w:bCs/>
          <w:color w:val="000000"/>
          <w:lang w:val="en-GB"/>
        </w:rPr>
        <w:br w:type="page"/>
      </w:r>
      <w:r w:rsidRPr="00003957">
        <w:rPr>
          <w:b/>
          <w:bCs/>
          <w:color w:val="000000"/>
          <w:lang w:val="en-GB"/>
        </w:rPr>
        <w:lastRenderedPageBreak/>
        <w:t>References</w:t>
      </w:r>
    </w:p>
    <w:p w14:paraId="64AEBAC4" w14:textId="77777777" w:rsidR="00C03B82" w:rsidRPr="003413F3" w:rsidRDefault="00C03B82" w:rsidP="00C03B82">
      <w:pPr>
        <w:spacing w:after="160" w:line="259" w:lineRule="auto"/>
        <w:ind w:left="567" w:hanging="567"/>
      </w:pPr>
      <w:r w:rsidRPr="003413F3">
        <w:t xml:space="preserve">Aduloju, E. T. (2019). Navigating present-day digital media proliferation: A challenge for pastoral agents in Nigeria. </w:t>
      </w:r>
      <w:r w:rsidRPr="003413F3">
        <w:rPr>
          <w:i/>
          <w:iCs/>
        </w:rPr>
        <w:t>Journal of Inculturation Theology, 16</w:t>
      </w:r>
      <w:r w:rsidRPr="003413F3">
        <w:t>, 156–172.</w:t>
      </w:r>
    </w:p>
    <w:p w14:paraId="1E3FE9EA" w14:textId="77777777" w:rsidR="00C03B82" w:rsidRPr="003413F3" w:rsidRDefault="00C03B82" w:rsidP="00C03B82">
      <w:pPr>
        <w:spacing w:after="160" w:line="259" w:lineRule="auto"/>
        <w:ind w:left="567" w:hanging="567"/>
      </w:pPr>
      <w:r w:rsidRPr="003413F3">
        <w:t xml:space="preserve">Aduloju, E. T. (2020). </w:t>
      </w:r>
      <w:r w:rsidRPr="003413F3">
        <w:rPr>
          <w:i/>
          <w:iCs/>
        </w:rPr>
        <w:t>Media literacy skills: Essential for youth development in digital era</w:t>
      </w:r>
      <w:r w:rsidRPr="003413F3">
        <w:t>. Lulu Press.</w:t>
      </w:r>
    </w:p>
    <w:p w14:paraId="14FD8163" w14:textId="77777777" w:rsidR="00C03B82" w:rsidRPr="003413F3" w:rsidRDefault="00C03B82" w:rsidP="00C03B82">
      <w:pPr>
        <w:spacing w:after="160" w:line="259" w:lineRule="auto"/>
        <w:ind w:left="567" w:hanging="567"/>
      </w:pPr>
      <w:r w:rsidRPr="003413F3">
        <w:t xml:space="preserve">Aduloju, E. T., &amp; Ojo, A. B. (2019). Rethinking youth formation in the social media era: A challenge for the Nigerian Church. In J. P. </w:t>
      </w:r>
      <w:proofErr w:type="spellStart"/>
      <w:r w:rsidRPr="003413F3">
        <w:t>Egunjobi</w:t>
      </w:r>
      <w:proofErr w:type="spellEnd"/>
      <w:r w:rsidRPr="003413F3">
        <w:t xml:space="preserve"> (Ed.), </w:t>
      </w:r>
      <w:r w:rsidRPr="003413F3">
        <w:rPr>
          <w:i/>
          <w:iCs/>
        </w:rPr>
        <w:t xml:space="preserve">The </w:t>
      </w:r>
      <w:proofErr w:type="spellStart"/>
      <w:r w:rsidRPr="003413F3">
        <w:rPr>
          <w:i/>
          <w:iCs/>
        </w:rPr>
        <w:t>biopsychosocio</w:t>
      </w:r>
      <w:proofErr w:type="spellEnd"/>
      <w:r w:rsidRPr="003413F3">
        <w:rPr>
          <w:i/>
          <w:iCs/>
        </w:rPr>
        <w:t>-spiritual communication</w:t>
      </w:r>
      <w:r w:rsidRPr="003413F3">
        <w:t xml:space="preserve"> (pp. 195–220). Lulu Press.</w:t>
      </w:r>
    </w:p>
    <w:p w14:paraId="5C598276" w14:textId="77777777" w:rsidR="00C03B82" w:rsidRPr="003413F3" w:rsidRDefault="00C03B82" w:rsidP="00C03B82">
      <w:pPr>
        <w:spacing w:after="160" w:line="259" w:lineRule="auto"/>
        <w:ind w:left="567" w:hanging="567"/>
      </w:pPr>
      <w:r w:rsidRPr="003413F3">
        <w:t xml:space="preserve">Catholic News Services. (2020, April 1). </w:t>
      </w:r>
      <w:r w:rsidRPr="003413F3">
        <w:rPr>
          <w:i/>
          <w:iCs/>
        </w:rPr>
        <w:t>Media mindfulness for a digital age</w:t>
      </w:r>
      <w:r w:rsidRPr="003413F3">
        <w:t xml:space="preserve">. </w:t>
      </w:r>
      <w:hyperlink r:id="rId17" w:history="1">
        <w:r w:rsidRPr="003413F3">
          <w:rPr>
            <w:rStyle w:val="Hyperlink"/>
          </w:rPr>
          <w:t>https://www.catholicsun.org/2020/04/01/media-mindfulness-for-a-digital-age/</w:t>
        </w:r>
      </w:hyperlink>
    </w:p>
    <w:p w14:paraId="70EEDE5A" w14:textId="77777777" w:rsidR="00C03B82" w:rsidRPr="003413F3" w:rsidRDefault="00C03B82" w:rsidP="00C03B82">
      <w:pPr>
        <w:spacing w:after="160" w:line="259" w:lineRule="auto"/>
        <w:ind w:left="567" w:hanging="567"/>
      </w:pPr>
      <w:r w:rsidRPr="003413F3">
        <w:t xml:space="preserve">Centre for Media Literacy. (n.d.). </w:t>
      </w:r>
      <w:r w:rsidRPr="003413F3">
        <w:rPr>
          <w:i/>
          <w:iCs/>
        </w:rPr>
        <w:t>What is media literacy? A definition... and more</w:t>
      </w:r>
      <w:r w:rsidRPr="003413F3">
        <w:t xml:space="preserve">. </w:t>
      </w:r>
      <w:hyperlink r:id="rId18" w:history="1">
        <w:r w:rsidRPr="008432FB">
          <w:rPr>
            <w:rStyle w:val="Hyperlink"/>
          </w:rPr>
          <w:t>https://www.medialit.org/reading-room/what-media-literacy-definition-and-more</w:t>
        </w:r>
      </w:hyperlink>
    </w:p>
    <w:p w14:paraId="16D51BB5" w14:textId="77777777" w:rsidR="00C03B82" w:rsidRPr="003413F3" w:rsidRDefault="00C03B82" w:rsidP="00C03B82">
      <w:pPr>
        <w:spacing w:after="160" w:line="259" w:lineRule="auto"/>
        <w:ind w:left="567" w:hanging="567"/>
      </w:pPr>
      <w:r w:rsidRPr="003413F3">
        <w:t xml:space="preserve">Chibuko, P. C. (2019). Information and communication technology (ICT) in the liturgical life of Christians today: An Anglophone West African response. </w:t>
      </w:r>
      <w:r w:rsidRPr="003413F3">
        <w:rPr>
          <w:i/>
          <w:iCs/>
        </w:rPr>
        <w:t>Journal of Inculturation Theology, 16</w:t>
      </w:r>
      <w:r w:rsidRPr="003413F3">
        <w:t>, 135–155.</w:t>
      </w:r>
    </w:p>
    <w:p w14:paraId="0894AFB8" w14:textId="77777777" w:rsidR="00C03B82" w:rsidRPr="003413F3" w:rsidRDefault="00C03B82" w:rsidP="00C03B82">
      <w:pPr>
        <w:spacing w:after="160" w:line="259" w:lineRule="auto"/>
        <w:ind w:left="567" w:hanging="567"/>
      </w:pPr>
      <w:r w:rsidRPr="003413F3">
        <w:t xml:space="preserve">Clements, C. (2015). </w:t>
      </w:r>
      <w:r w:rsidRPr="003413F3">
        <w:rPr>
          <w:i/>
          <w:iCs/>
        </w:rPr>
        <w:t>New perspectives on faith formation in adolescence</w:t>
      </w:r>
      <w:r w:rsidRPr="003413F3">
        <w:t xml:space="preserve"> [master’s thesis, McMaster Divinity College].</w:t>
      </w:r>
    </w:p>
    <w:p w14:paraId="4B25EBD4" w14:textId="77777777" w:rsidR="00C03B82" w:rsidRPr="003413F3" w:rsidRDefault="00C03B82" w:rsidP="00C03B82">
      <w:pPr>
        <w:spacing w:after="160" w:line="259" w:lineRule="auto"/>
        <w:ind w:left="567" w:hanging="567"/>
      </w:pPr>
      <w:r w:rsidRPr="003413F3">
        <w:t xml:space="preserve">Dictionary.com. (2018). </w:t>
      </w:r>
      <w:r w:rsidRPr="003413F3">
        <w:rPr>
          <w:i/>
          <w:iCs/>
        </w:rPr>
        <w:t>Faith</w:t>
      </w:r>
      <w:r w:rsidRPr="003413F3">
        <w:t xml:space="preserve">. </w:t>
      </w:r>
      <w:hyperlink r:id="rId19" w:history="1">
        <w:r w:rsidRPr="003413F3">
          <w:rPr>
            <w:rStyle w:val="Hyperlink"/>
          </w:rPr>
          <w:t>https://www.dictionary.com</w:t>
        </w:r>
      </w:hyperlink>
    </w:p>
    <w:p w14:paraId="08D4F085" w14:textId="77777777" w:rsidR="00C03B82" w:rsidRPr="003413F3" w:rsidRDefault="00C03B82" w:rsidP="00C03B82">
      <w:pPr>
        <w:spacing w:after="160" w:line="259" w:lineRule="auto"/>
        <w:ind w:left="567" w:hanging="567"/>
      </w:pPr>
      <w:r w:rsidRPr="003413F3">
        <w:t>Ephraim, P. E. (2013). African youths and the dangers of social networking: A culture-</w:t>
      </w:r>
      <w:proofErr w:type="spellStart"/>
      <w:r w:rsidRPr="003413F3">
        <w:t>centred</w:t>
      </w:r>
      <w:proofErr w:type="spellEnd"/>
      <w:r w:rsidRPr="003413F3">
        <w:t xml:space="preserve"> approach to using social media. </w:t>
      </w:r>
      <w:r w:rsidRPr="003413F3">
        <w:rPr>
          <w:i/>
          <w:iCs/>
        </w:rPr>
        <w:t>Ethics and Information Technology, 15</w:t>
      </w:r>
      <w:r w:rsidRPr="003413F3">
        <w:t>, 275–284.</w:t>
      </w:r>
    </w:p>
    <w:p w14:paraId="6C1BE340" w14:textId="77777777" w:rsidR="00C03B82" w:rsidRPr="003413F3" w:rsidRDefault="00C03B82" w:rsidP="00C03B82">
      <w:pPr>
        <w:spacing w:after="160" w:line="259" w:lineRule="auto"/>
        <w:ind w:left="567" w:hanging="567"/>
      </w:pPr>
      <w:proofErr w:type="spellStart"/>
      <w:r w:rsidRPr="003413F3">
        <w:t>Essoungou</w:t>
      </w:r>
      <w:proofErr w:type="spellEnd"/>
      <w:r w:rsidRPr="003413F3">
        <w:t xml:space="preserve">, A.-M. (2010). A social media boom begins in Africa. </w:t>
      </w:r>
      <w:r w:rsidRPr="003413F3">
        <w:rPr>
          <w:i/>
          <w:iCs/>
        </w:rPr>
        <w:t>Africa Renewal, 24</w:t>
      </w:r>
      <w:r w:rsidRPr="003413F3">
        <w:t>, 3–4.</w:t>
      </w:r>
    </w:p>
    <w:p w14:paraId="04E9EC4A" w14:textId="77777777" w:rsidR="00C03B82" w:rsidRPr="003413F3" w:rsidRDefault="00C03B82" w:rsidP="00C03B82">
      <w:pPr>
        <w:spacing w:after="160" w:line="259" w:lineRule="auto"/>
        <w:ind w:left="567" w:hanging="567"/>
      </w:pPr>
      <w:r w:rsidRPr="003413F3">
        <w:t xml:space="preserve">Hailer, G., &amp; Pacatte, R. (2007). </w:t>
      </w:r>
      <w:r w:rsidRPr="003413F3">
        <w:rPr>
          <w:i/>
          <w:iCs/>
        </w:rPr>
        <w:t>Media mindfulness: Educating teens about faith and media</w:t>
      </w:r>
      <w:r w:rsidRPr="003413F3">
        <w:t>. Saint Mary’s Press.</w:t>
      </w:r>
    </w:p>
    <w:p w14:paraId="1D1A84DD" w14:textId="77777777" w:rsidR="00C03B82" w:rsidRPr="003413F3" w:rsidRDefault="00C03B82" w:rsidP="00C03B82">
      <w:pPr>
        <w:spacing w:after="160" w:line="259" w:lineRule="auto"/>
        <w:ind w:left="567" w:hanging="567"/>
      </w:pPr>
      <w:r w:rsidRPr="003413F3">
        <w:t xml:space="preserve">Hailer, G., &amp; Pacatte, R. (2010). </w:t>
      </w:r>
      <w:r w:rsidRPr="003413F3">
        <w:rPr>
          <w:i/>
          <w:iCs/>
        </w:rPr>
        <w:t>Our media world: Teaching kids K–8 about faith and media</w:t>
      </w:r>
      <w:r w:rsidRPr="003413F3">
        <w:t>. Pauline Books and Media.</w:t>
      </w:r>
    </w:p>
    <w:p w14:paraId="1D67CBAF" w14:textId="77777777" w:rsidR="00C03B82" w:rsidRPr="003413F3" w:rsidRDefault="00C03B82" w:rsidP="00C03B82">
      <w:pPr>
        <w:spacing w:after="160" w:line="259" w:lineRule="auto"/>
        <w:ind w:left="567" w:hanging="567"/>
      </w:pPr>
      <w:r w:rsidRPr="003413F3">
        <w:t xml:space="preserve">Internet World Stats. (2022). </w:t>
      </w:r>
      <w:r w:rsidRPr="003413F3">
        <w:rPr>
          <w:i/>
          <w:iCs/>
        </w:rPr>
        <w:t xml:space="preserve">Internet </w:t>
      </w:r>
      <w:r>
        <w:rPr>
          <w:i/>
          <w:iCs/>
        </w:rPr>
        <w:t>user</w:t>
      </w:r>
      <w:r w:rsidRPr="003413F3">
        <w:rPr>
          <w:i/>
          <w:iCs/>
        </w:rPr>
        <w:t xml:space="preserve"> statistics for Africa</w:t>
      </w:r>
      <w:r w:rsidRPr="003413F3">
        <w:t xml:space="preserve">. </w:t>
      </w:r>
      <w:hyperlink r:id="rId20" w:history="1">
        <w:r w:rsidRPr="003413F3">
          <w:rPr>
            <w:rStyle w:val="Hyperlink"/>
          </w:rPr>
          <w:t>https://www.internetworldstats.com/stats1.htm</w:t>
        </w:r>
      </w:hyperlink>
    </w:p>
    <w:p w14:paraId="31FDB14C" w14:textId="77777777" w:rsidR="00C03B82" w:rsidRPr="003413F3" w:rsidRDefault="00C03B82" w:rsidP="00C03B82">
      <w:pPr>
        <w:spacing w:after="160" w:line="259" w:lineRule="auto"/>
        <w:ind w:left="567" w:hanging="567"/>
      </w:pPr>
      <w:r w:rsidRPr="003413F3">
        <w:t xml:space="preserve">Kamer, L. (2022). </w:t>
      </w:r>
      <w:r w:rsidRPr="003413F3">
        <w:rPr>
          <w:i/>
          <w:iCs/>
        </w:rPr>
        <w:t xml:space="preserve">Africa: Number of internet users in selected </w:t>
      </w:r>
      <w:r>
        <w:rPr>
          <w:i/>
          <w:iCs/>
        </w:rPr>
        <w:t>countries</w:t>
      </w:r>
      <w:r w:rsidRPr="003413F3">
        <w:t xml:space="preserve">. </w:t>
      </w:r>
      <w:hyperlink r:id="rId21" w:history="1">
        <w:r w:rsidRPr="008432FB">
          <w:rPr>
            <w:rStyle w:val="Hyperlink"/>
          </w:rPr>
          <w:t>https://www.statista.com/statistics/505883/number-of-internet-users-in-african-countries/</w:t>
        </w:r>
      </w:hyperlink>
    </w:p>
    <w:p w14:paraId="6C877757" w14:textId="77777777" w:rsidR="00C03B82" w:rsidRPr="003413F3" w:rsidRDefault="00C03B82" w:rsidP="00C03B82">
      <w:pPr>
        <w:spacing w:after="160" w:line="259" w:lineRule="auto"/>
        <w:ind w:left="567" w:hanging="567"/>
      </w:pPr>
      <w:r w:rsidRPr="003413F3">
        <w:t xml:space="preserve">Ladner, J. (2018). </w:t>
      </w:r>
      <w:r w:rsidRPr="003413F3">
        <w:rPr>
          <w:i/>
          <w:iCs/>
        </w:rPr>
        <w:t xml:space="preserve">Why </w:t>
      </w:r>
      <w:proofErr w:type="gramStart"/>
      <w:r w:rsidRPr="003413F3">
        <w:rPr>
          <w:i/>
          <w:iCs/>
        </w:rPr>
        <w:t>media literacy is</w:t>
      </w:r>
      <w:proofErr w:type="gramEnd"/>
      <w:r w:rsidRPr="003413F3">
        <w:rPr>
          <w:i/>
          <w:iCs/>
        </w:rPr>
        <w:t xml:space="preserve"> so important for children today</w:t>
      </w:r>
      <w:r w:rsidRPr="003413F3">
        <w:t xml:space="preserve">. </w:t>
      </w:r>
      <w:hyperlink r:id="rId22" w:history="1">
        <w:r w:rsidRPr="003413F3">
          <w:rPr>
            <w:rStyle w:val="Hyperlink"/>
          </w:rPr>
          <w:t>https://www.telegram.com/article/20120905/NEWS/</w:t>
        </w:r>
      </w:hyperlink>
    </w:p>
    <w:p w14:paraId="23FA306E" w14:textId="77777777" w:rsidR="00C03B82" w:rsidRPr="003413F3" w:rsidRDefault="00C03B82" w:rsidP="00C03B82">
      <w:pPr>
        <w:spacing w:after="160" w:line="259" w:lineRule="auto"/>
        <w:ind w:left="567" w:hanging="567"/>
      </w:pPr>
      <w:r w:rsidRPr="003413F3">
        <w:lastRenderedPageBreak/>
        <w:t xml:space="preserve">Mindful Staff. (2020). </w:t>
      </w:r>
      <w:r w:rsidRPr="003413F3">
        <w:rPr>
          <w:i/>
          <w:iCs/>
        </w:rPr>
        <w:t>What is mindfulness?</w:t>
      </w:r>
      <w:r w:rsidRPr="003413F3">
        <w:t xml:space="preserve"> </w:t>
      </w:r>
      <w:hyperlink r:id="rId23" w:history="1">
        <w:r w:rsidRPr="008432FB">
          <w:rPr>
            <w:rStyle w:val="Hyperlink"/>
          </w:rPr>
          <w:t>https://www.mindful.org/what-is-mindfulness/</w:t>
        </w:r>
      </w:hyperlink>
    </w:p>
    <w:p w14:paraId="5020AE1F" w14:textId="77777777" w:rsidR="00C03B82" w:rsidRPr="003413F3" w:rsidRDefault="00C03B82" w:rsidP="00C03B82">
      <w:pPr>
        <w:spacing w:after="160" w:line="259" w:lineRule="auto"/>
        <w:ind w:left="567" w:hanging="567"/>
      </w:pPr>
      <w:r w:rsidRPr="003413F3">
        <w:t xml:space="preserve">Oxford University Press. (n.d.). </w:t>
      </w:r>
      <w:r w:rsidRPr="003413F3">
        <w:rPr>
          <w:i/>
          <w:iCs/>
        </w:rPr>
        <w:t>Definition of faith in English</w:t>
      </w:r>
      <w:r w:rsidRPr="003413F3">
        <w:t xml:space="preserve">. </w:t>
      </w:r>
      <w:hyperlink r:id="rId24" w:anchor=":%7E:text=faith-,noun,do%20what%20has%20been%20promised" w:history="1">
        <w:r w:rsidRPr="003413F3">
          <w:rPr>
            <w:rStyle w:val="Hyperlink"/>
          </w:rPr>
          <w:t>https://www.oxfordlearnersdictionaries.com/definition/english/faith_1#:~:text=faith-,noun,do%20what%20has%20been%20promised</w:t>
        </w:r>
      </w:hyperlink>
    </w:p>
    <w:p w14:paraId="10C4C404" w14:textId="77777777" w:rsidR="00C03B82" w:rsidRPr="003413F3" w:rsidRDefault="00C03B82" w:rsidP="00C03B82">
      <w:pPr>
        <w:spacing w:after="160" w:line="259" w:lineRule="auto"/>
        <w:ind w:left="567" w:hanging="567"/>
      </w:pPr>
      <w:r w:rsidRPr="003413F3">
        <w:t xml:space="preserve">Pontifical Council for Social Communications. (2000). </w:t>
      </w:r>
      <w:r w:rsidRPr="003413F3">
        <w:rPr>
          <w:i/>
          <w:iCs/>
        </w:rPr>
        <w:t>Ethics in communications</w:t>
      </w:r>
      <w:r w:rsidRPr="003413F3">
        <w:t xml:space="preserve">. </w:t>
      </w:r>
      <w:hyperlink r:id="rId25" w:history="1">
        <w:r w:rsidRPr="003413F3">
          <w:rPr>
            <w:rStyle w:val="Hyperlink"/>
          </w:rPr>
          <w:t>https://www.vatican.va/roman_curia/pontifical_councils/pccs/documents/rc_pc_pccs_doc_20000530_ethics-communications_en.html</w:t>
        </w:r>
      </w:hyperlink>
    </w:p>
    <w:p w14:paraId="67A07E61" w14:textId="77777777" w:rsidR="00C03B82" w:rsidRPr="003413F3" w:rsidRDefault="00C03B82" w:rsidP="00C03B82">
      <w:pPr>
        <w:spacing w:after="160" w:line="259" w:lineRule="auto"/>
        <w:ind w:left="567" w:hanging="567"/>
      </w:pPr>
      <w:r w:rsidRPr="003413F3">
        <w:t xml:space="preserve">Pope Francis. (2019). </w:t>
      </w:r>
      <w:r w:rsidRPr="003413F3">
        <w:rPr>
          <w:i/>
          <w:iCs/>
        </w:rPr>
        <w:t xml:space="preserve">Christus </w:t>
      </w:r>
      <w:proofErr w:type="spellStart"/>
      <w:r w:rsidRPr="003413F3">
        <w:rPr>
          <w:i/>
          <w:iCs/>
        </w:rPr>
        <w:t>vivit</w:t>
      </w:r>
      <w:proofErr w:type="spellEnd"/>
      <w:r w:rsidRPr="003413F3">
        <w:rPr>
          <w:i/>
          <w:iCs/>
        </w:rPr>
        <w:t xml:space="preserve"> (Christ is alive): Post-synodal apostolic exhortation of His Holiness Pope Francis to young people and the entire people of God</w:t>
      </w:r>
      <w:r w:rsidRPr="003413F3">
        <w:t>. St Paul Publications.</w:t>
      </w:r>
    </w:p>
    <w:p w14:paraId="131D4088" w14:textId="77777777" w:rsidR="00C03B82" w:rsidRPr="003413F3" w:rsidRDefault="00C03B82" w:rsidP="00C03B82">
      <w:pPr>
        <w:spacing w:after="160" w:line="259" w:lineRule="auto"/>
        <w:ind w:left="567" w:hanging="567"/>
      </w:pPr>
      <w:r w:rsidRPr="003413F3">
        <w:t xml:space="preserve">Portland Seminary. (2022). </w:t>
      </w:r>
      <w:r w:rsidRPr="003413F3">
        <w:rPr>
          <w:i/>
          <w:iCs/>
        </w:rPr>
        <w:t>What is spiritual formation?</w:t>
      </w:r>
      <w:r w:rsidRPr="003413F3">
        <w:t xml:space="preserve"> </w:t>
      </w:r>
      <w:hyperlink r:id="rId26" w:history="1">
        <w:r w:rsidRPr="003413F3">
          <w:rPr>
            <w:rStyle w:val="Hyperlink"/>
          </w:rPr>
          <w:t>https://www.georgefox.edu/seminary/about/formation.html</w:t>
        </w:r>
      </w:hyperlink>
    </w:p>
    <w:p w14:paraId="64416D75" w14:textId="77777777" w:rsidR="00C03B82" w:rsidRPr="003413F3" w:rsidRDefault="00C03B82" w:rsidP="00C03B82">
      <w:pPr>
        <w:spacing w:after="160" w:line="259" w:lineRule="auto"/>
        <w:ind w:left="567" w:hanging="567"/>
      </w:pPr>
      <w:r w:rsidRPr="003413F3">
        <w:t xml:space="preserve">Sadlier.com. (n.d.). </w:t>
      </w:r>
      <w:r w:rsidRPr="003413F3">
        <w:rPr>
          <w:i/>
          <w:iCs/>
        </w:rPr>
        <w:t>What is faith formation?</w:t>
      </w:r>
      <w:r w:rsidRPr="003413F3">
        <w:t xml:space="preserve"> </w:t>
      </w:r>
      <w:hyperlink r:id="rId27" w:anchor=":%7E:text=Faith%20formation%20primarily%20focuses%20on,formation%20is%20a%20lifelong%20process" w:history="1">
        <w:r w:rsidRPr="003413F3">
          <w:rPr>
            <w:rStyle w:val="Hyperlink"/>
          </w:rPr>
          <w:t>https://www.sadlier.com/religion/catholic-faith-formation#:~:text=Faith%20formation%20primarily%20focuses%20on,formation%20is%20a%20lifelong%20process</w:t>
        </w:r>
      </w:hyperlink>
    </w:p>
    <w:p w14:paraId="3D11095B" w14:textId="77777777" w:rsidR="00C03B82" w:rsidRPr="003413F3" w:rsidRDefault="00C03B82" w:rsidP="00C03B82">
      <w:pPr>
        <w:spacing w:after="160" w:line="259" w:lineRule="auto"/>
        <w:ind w:left="567" w:hanging="567"/>
      </w:pPr>
      <w:r w:rsidRPr="003413F3">
        <w:t xml:space="preserve">Spirit and Truth Publishing. (n.d.). </w:t>
      </w:r>
      <w:r w:rsidRPr="003413F3">
        <w:rPr>
          <w:i/>
          <w:iCs/>
        </w:rPr>
        <w:t>What is faith formation?</w:t>
      </w:r>
      <w:r w:rsidRPr="003413F3">
        <w:t xml:space="preserve"> </w:t>
      </w:r>
      <w:hyperlink r:id="rId28" w:history="1">
        <w:r w:rsidRPr="003413F3">
          <w:rPr>
            <w:rStyle w:val="Hyperlink"/>
          </w:rPr>
          <w:t>https://spiritandtruthpublishing.com/faith-formation/</w:t>
        </w:r>
      </w:hyperlink>
    </w:p>
    <w:p w14:paraId="51A0B875" w14:textId="77777777" w:rsidR="00C03B82" w:rsidRPr="003413F3" w:rsidRDefault="00C03B82" w:rsidP="00C03B82">
      <w:pPr>
        <w:spacing w:after="160" w:line="259" w:lineRule="auto"/>
        <w:ind w:left="567" w:hanging="567"/>
      </w:pPr>
      <w:proofErr w:type="spellStart"/>
      <w:r w:rsidRPr="003413F3">
        <w:t>Statcounter</w:t>
      </w:r>
      <w:proofErr w:type="spellEnd"/>
      <w:r w:rsidRPr="003413F3">
        <w:t xml:space="preserve"> </w:t>
      </w:r>
      <w:proofErr w:type="spellStart"/>
      <w:r w:rsidRPr="003413F3">
        <w:t>GlobalStarts</w:t>
      </w:r>
      <w:proofErr w:type="spellEnd"/>
      <w:r w:rsidRPr="003413F3">
        <w:t xml:space="preserve">. (2022). </w:t>
      </w:r>
      <w:r w:rsidRPr="003413F3">
        <w:rPr>
          <w:i/>
          <w:iCs/>
        </w:rPr>
        <w:t>Social media stats in Africa</w:t>
      </w:r>
      <w:r w:rsidRPr="003413F3">
        <w:t xml:space="preserve">. </w:t>
      </w:r>
      <w:hyperlink r:id="rId29" w:history="1">
        <w:r w:rsidRPr="003413F3">
          <w:rPr>
            <w:rStyle w:val="Hyperlink"/>
          </w:rPr>
          <w:t>https://gs.statcounter.com/social-media-stats/all/africa</w:t>
        </w:r>
      </w:hyperlink>
    </w:p>
    <w:p w14:paraId="1DD13686" w14:textId="77777777" w:rsidR="00C03B82" w:rsidRPr="003413F3" w:rsidRDefault="00C03B82" w:rsidP="00C03B82">
      <w:pPr>
        <w:spacing w:after="160" w:line="259" w:lineRule="auto"/>
        <w:ind w:left="567" w:hanging="567"/>
      </w:pPr>
      <w:r w:rsidRPr="003413F3">
        <w:t xml:space="preserve">Stoltzfus, J. (2020). </w:t>
      </w:r>
      <w:r w:rsidRPr="003413F3">
        <w:rPr>
          <w:i/>
          <w:iCs/>
        </w:rPr>
        <w:t>What does media mean?</w:t>
      </w:r>
      <w:r w:rsidRPr="003413F3">
        <w:t xml:space="preserve"> </w:t>
      </w:r>
      <w:hyperlink r:id="rId30" w:history="1">
        <w:r w:rsidRPr="003413F3">
          <w:rPr>
            <w:rStyle w:val="Hyperlink"/>
          </w:rPr>
          <w:t>https://www.techopedia.com/definition/1098/media</w:t>
        </w:r>
      </w:hyperlink>
    </w:p>
    <w:p w14:paraId="7E257A3C" w14:textId="77777777" w:rsidR="00C03B82" w:rsidRPr="003413F3" w:rsidRDefault="00C03B82" w:rsidP="00C03B82">
      <w:pPr>
        <w:spacing w:after="160" w:line="259" w:lineRule="auto"/>
        <w:ind w:left="567" w:hanging="567"/>
      </w:pPr>
      <w:r w:rsidRPr="003413F3">
        <w:t xml:space="preserve">United Nations, Department of Economic and Social Affairs, Population Division. (2013). </w:t>
      </w:r>
      <w:r w:rsidRPr="003413F3">
        <w:rPr>
          <w:i/>
          <w:iCs/>
        </w:rPr>
        <w:t xml:space="preserve">World population prospects: The 2012 </w:t>
      </w:r>
      <w:r>
        <w:rPr>
          <w:i/>
          <w:iCs/>
        </w:rPr>
        <w:t>revision highlights</w:t>
      </w:r>
      <w:r w:rsidRPr="003413F3">
        <w:rPr>
          <w:i/>
          <w:iCs/>
        </w:rPr>
        <w:t xml:space="preserve"> and </w:t>
      </w:r>
      <w:r>
        <w:rPr>
          <w:i/>
          <w:iCs/>
        </w:rPr>
        <w:t>advances</w:t>
      </w:r>
      <w:r w:rsidRPr="003413F3">
        <w:rPr>
          <w:i/>
          <w:iCs/>
        </w:rPr>
        <w:t xml:space="preserve"> tables</w:t>
      </w:r>
      <w:r w:rsidRPr="003413F3">
        <w:t xml:space="preserve"> (Working Paper No. ESA/P/WP.228). </w:t>
      </w:r>
      <w:hyperlink r:id="rId31" w:history="1">
        <w:r w:rsidRPr="003413F3">
          <w:rPr>
            <w:rStyle w:val="Hyperlink"/>
          </w:rPr>
          <w:t>https://population.un.org/wpp/publications/Files/WPP2012_HIGHLIGHTS.pdf</w:t>
        </w:r>
      </w:hyperlink>
    </w:p>
    <w:p w14:paraId="7ECF3B8A" w14:textId="77777777" w:rsidR="00C03B82" w:rsidRPr="003413F3" w:rsidRDefault="00C03B82" w:rsidP="00C03B82">
      <w:pPr>
        <w:spacing w:after="160" w:line="259" w:lineRule="auto"/>
        <w:ind w:left="567" w:hanging="567"/>
      </w:pPr>
      <w:r w:rsidRPr="003413F3">
        <w:t>Usselmann, N. (2020</w:t>
      </w:r>
      <w:r w:rsidRPr="00245CEA">
        <w:t>a</w:t>
      </w:r>
      <w:r w:rsidRPr="003413F3">
        <w:t xml:space="preserve">). </w:t>
      </w:r>
      <w:r w:rsidRPr="003413F3">
        <w:rPr>
          <w:i/>
          <w:iCs/>
        </w:rPr>
        <w:t>Integrating faith and media literacy</w:t>
      </w:r>
      <w:r w:rsidRPr="003413F3">
        <w:t xml:space="preserve">. </w:t>
      </w:r>
      <w:hyperlink r:id="rId32" w:history="1">
        <w:r w:rsidRPr="003413F3">
          <w:rPr>
            <w:rStyle w:val="Hyperlink"/>
          </w:rPr>
          <w:t>https://www.catechist.com/integrating-faith-media-literacy/</w:t>
        </w:r>
      </w:hyperlink>
    </w:p>
    <w:p w14:paraId="6F2C2520" w14:textId="77777777" w:rsidR="00C03B82" w:rsidRPr="003413F3" w:rsidRDefault="00C03B82" w:rsidP="00C03B82">
      <w:pPr>
        <w:spacing w:after="160" w:line="259" w:lineRule="auto"/>
        <w:ind w:left="567" w:hanging="567"/>
      </w:pPr>
      <w:r w:rsidRPr="003413F3">
        <w:t>Usselmann, N. (2020</w:t>
      </w:r>
      <w:r w:rsidRPr="00245CEA">
        <w:t>b</w:t>
      </w:r>
      <w:r w:rsidRPr="003413F3">
        <w:t xml:space="preserve">). </w:t>
      </w:r>
      <w:r w:rsidRPr="003413F3">
        <w:rPr>
          <w:i/>
          <w:iCs/>
        </w:rPr>
        <w:t>How to practice media mindfulness</w:t>
      </w:r>
      <w:r w:rsidRPr="003413F3">
        <w:t xml:space="preserve">. </w:t>
      </w:r>
      <w:hyperlink r:id="rId33" w:history="1">
        <w:r w:rsidRPr="003413F3">
          <w:rPr>
            <w:rStyle w:val="Hyperlink"/>
          </w:rPr>
          <w:t>https://pauline.org/Pauline-Books-Media-Blog/ArticleID/1730/How-to-practice-media-mindfulness</w:t>
        </w:r>
      </w:hyperlink>
    </w:p>
    <w:p w14:paraId="0B99308B" w14:textId="77777777" w:rsidR="00C03B82" w:rsidRPr="003413F3" w:rsidRDefault="00C03B82" w:rsidP="00C03B82">
      <w:pPr>
        <w:spacing w:after="160" w:line="259" w:lineRule="auto"/>
        <w:ind w:left="567" w:hanging="567"/>
      </w:pPr>
      <w:r w:rsidRPr="003413F3">
        <w:t xml:space="preserve">Wallace, J. W. (2017). </w:t>
      </w:r>
      <w:r w:rsidRPr="003413F3">
        <w:rPr>
          <w:i/>
          <w:iCs/>
        </w:rPr>
        <w:t>The challenges facing young Christians</w:t>
      </w:r>
      <w:r w:rsidRPr="003413F3">
        <w:t xml:space="preserve">. </w:t>
      </w:r>
      <w:hyperlink r:id="rId34" w:history="1">
        <w:r w:rsidRPr="003413F3">
          <w:rPr>
            <w:rStyle w:val="Hyperlink"/>
          </w:rPr>
          <w:t>http://coldcasechristianity.com/2017/the-challenges-facing-young-christians/</w:t>
        </w:r>
      </w:hyperlink>
    </w:p>
    <w:p w14:paraId="0EE7F7FA" w14:textId="77777777" w:rsidR="00C03B82" w:rsidRPr="00245CEA" w:rsidRDefault="00C03B82" w:rsidP="00C03B82">
      <w:pPr>
        <w:spacing w:after="160" w:line="259" w:lineRule="auto"/>
        <w:ind w:left="567" w:hanging="567"/>
      </w:pPr>
      <w:r w:rsidRPr="003413F3">
        <w:t xml:space="preserve">Young African Leaders Initiative. (2015). </w:t>
      </w:r>
      <w:r w:rsidRPr="003413F3">
        <w:rPr>
          <w:i/>
          <w:iCs/>
        </w:rPr>
        <w:t>Media literacy: Five core concepts</w:t>
      </w:r>
      <w:r w:rsidRPr="003413F3">
        <w:t xml:space="preserve">. </w:t>
      </w:r>
      <w:hyperlink r:id="rId35" w:history="1">
        <w:r w:rsidRPr="003413F3">
          <w:rPr>
            <w:rStyle w:val="Hyperlink"/>
          </w:rPr>
          <w:t>https://yali.state.gov/media-literacy-five-core-concepts/</w:t>
        </w:r>
      </w:hyperlink>
    </w:p>
    <w:p w14:paraId="7420DD20" w14:textId="77777777" w:rsidR="00C03B82" w:rsidRPr="00245CEA" w:rsidRDefault="00C03B82" w:rsidP="00C03B82">
      <w:pPr>
        <w:spacing w:before="240" w:after="240"/>
        <w:ind w:left="567" w:hanging="567"/>
        <w:rPr>
          <w:color w:val="000000"/>
          <w:lang w:val="en-GB"/>
        </w:rPr>
      </w:pPr>
      <w:hyperlink r:id="rId36" w:history="1">
        <w:r w:rsidRPr="00245CEA">
          <w:rPr>
            <w:color w:val="000000"/>
            <w:lang w:val="en-GB"/>
          </w:rPr>
          <w:t>Oxford Living Dictionaries</w:t>
        </w:r>
      </w:hyperlink>
      <w:r w:rsidRPr="00245CEA">
        <w:rPr>
          <w:color w:val="000000"/>
          <w:lang w:val="en-GB"/>
        </w:rPr>
        <w:t>. “</w:t>
      </w:r>
      <w:hyperlink r:id="rId37" w:history="1">
        <w:r w:rsidRPr="00245CEA">
          <w:rPr>
            <w:color w:val="000000"/>
            <w:lang w:val="en-GB"/>
          </w:rPr>
          <w:t>Definition of Faith in English</w:t>
        </w:r>
      </w:hyperlink>
      <w:r w:rsidRPr="00245CEA">
        <w:rPr>
          <w:color w:val="000000"/>
          <w:lang w:val="en-GB"/>
        </w:rPr>
        <w:t xml:space="preserve">.” </w:t>
      </w:r>
      <w:hyperlink r:id="rId38" w:history="1">
        <w:r w:rsidRPr="00245CEA">
          <w:rPr>
            <w:color w:val="000000"/>
            <w:lang w:val="en-GB"/>
          </w:rPr>
          <w:t>Oxford University Press</w:t>
        </w:r>
      </w:hyperlink>
      <w:r w:rsidRPr="00245CEA">
        <w:rPr>
          <w:i/>
          <w:iCs/>
          <w:color w:val="000000"/>
          <w:lang w:val="en-GB"/>
        </w:rPr>
        <w:t xml:space="preserve">. </w:t>
      </w:r>
      <w:r w:rsidRPr="00245CEA">
        <w:rPr>
          <w:color w:val="000000"/>
          <w:lang w:val="en-GB"/>
        </w:rPr>
        <w:t>https://www.oxfordlearnersdictionaries.com/definition/english/faith_1#:~:text=faith-,noun,do%20what%20has%20been%20promised.</w:t>
      </w:r>
    </w:p>
    <w:p w14:paraId="2BD01461" w14:textId="77777777" w:rsidR="00C03B82" w:rsidRPr="00245CEA" w:rsidRDefault="00C03B82" w:rsidP="00C03B82">
      <w:pPr>
        <w:ind w:left="567" w:hanging="567"/>
        <w:rPr>
          <w:color w:val="000000"/>
          <w:lang w:eastAsia="en-GB"/>
        </w:rPr>
      </w:pPr>
      <w:r w:rsidRPr="00245CEA">
        <w:rPr>
          <w:color w:val="000000"/>
          <w:shd w:val="clear" w:color="auto" w:fill="FFFFFF"/>
        </w:rPr>
        <w:t>Pontifical Council for Social Communications. “</w:t>
      </w:r>
      <w:r w:rsidRPr="00245CEA">
        <w:rPr>
          <w:color w:val="000000"/>
          <w:lang w:eastAsia="en-GB"/>
        </w:rPr>
        <w:t>Aetatis Novae.” (1992).  http://www.vatican.va/roman_curia/pontifical_councils/pccs/documents/rc_pc_pccs_doc_22021992_aetatis_en.html.</w:t>
      </w:r>
    </w:p>
    <w:p w14:paraId="68AA9B89" w14:textId="77777777" w:rsidR="00C03B82" w:rsidRPr="00245CEA" w:rsidRDefault="00C03B82" w:rsidP="00C03B82">
      <w:pPr>
        <w:spacing w:before="240" w:after="240"/>
        <w:ind w:left="567" w:hanging="567"/>
        <w:rPr>
          <w:color w:val="000000"/>
          <w:lang w:val="en-GB"/>
        </w:rPr>
      </w:pPr>
      <w:r w:rsidRPr="00245CEA">
        <w:rPr>
          <w:color w:val="000000"/>
          <w:shd w:val="clear" w:color="auto" w:fill="FFFFFF"/>
        </w:rPr>
        <w:t xml:space="preserve">Pontifical Council for Social Communications. </w:t>
      </w:r>
      <w:r w:rsidRPr="00245CEA">
        <w:rPr>
          <w:color w:val="000000"/>
          <w:lang w:val="en-GB"/>
        </w:rPr>
        <w:t>“Ethics in Communications.” (2000). https://www.vatican.va/roman_curia/pontifical_councils/pccs/documents/rc_pc_pccs_doc_20000530_ethics-communications_en.html.</w:t>
      </w:r>
    </w:p>
    <w:p w14:paraId="741DCFDA" w14:textId="77777777" w:rsidR="00C03B82" w:rsidRPr="00245CEA" w:rsidRDefault="00C03B82" w:rsidP="00C03B82">
      <w:pPr>
        <w:spacing w:before="240" w:after="240"/>
        <w:ind w:left="567" w:hanging="567"/>
        <w:rPr>
          <w:color w:val="000000"/>
          <w:lang w:val="en-GB"/>
        </w:rPr>
      </w:pPr>
      <w:r w:rsidRPr="00245CEA">
        <w:rPr>
          <w:color w:val="000000"/>
          <w:lang w:val="en-GB"/>
        </w:rPr>
        <w:t xml:space="preserve">Pope Francis. </w:t>
      </w:r>
      <w:r w:rsidRPr="00245CEA">
        <w:rPr>
          <w:i/>
          <w:iCs/>
          <w:color w:val="000000"/>
          <w:lang w:val="en-GB"/>
        </w:rPr>
        <w:t>Christus Vivit</w:t>
      </w:r>
      <w:r w:rsidRPr="00245CEA">
        <w:rPr>
          <w:color w:val="000000"/>
          <w:lang w:val="en-GB"/>
        </w:rPr>
        <w:t xml:space="preserve"> (Christ is alive). Post-synodal Apostolic Exhortation of His Holiness Pope Francis to Young People and the Entire People of God. Ibadan: St Paul Publications, 2019.</w:t>
      </w:r>
    </w:p>
    <w:p w14:paraId="36BBCC6A" w14:textId="77777777" w:rsidR="00C03B82" w:rsidRPr="00245CEA" w:rsidRDefault="00C03B82" w:rsidP="00C03B82">
      <w:pPr>
        <w:shd w:val="clear" w:color="auto" w:fill="FFFFFF"/>
        <w:spacing w:before="360" w:after="120"/>
        <w:ind w:left="567" w:hanging="567"/>
        <w:outlineLvl w:val="1"/>
        <w:rPr>
          <w:color w:val="000000"/>
          <w:lang w:eastAsia="en-GB"/>
        </w:rPr>
      </w:pPr>
      <w:r w:rsidRPr="00245CEA">
        <w:rPr>
          <w:color w:val="000000"/>
          <w:lang w:val="en-GB"/>
        </w:rPr>
        <w:t xml:space="preserve">Portland Seminary. </w:t>
      </w:r>
      <w:r w:rsidRPr="00245CEA">
        <w:rPr>
          <w:color w:val="000000"/>
          <w:lang w:eastAsia="en-GB"/>
        </w:rPr>
        <w:t xml:space="preserve">What is </w:t>
      </w:r>
      <w:r>
        <w:rPr>
          <w:color w:val="000000"/>
          <w:lang w:eastAsia="en-GB"/>
        </w:rPr>
        <w:t>spiritual formation?</w:t>
      </w:r>
      <w:r w:rsidRPr="00245CEA">
        <w:rPr>
          <w:color w:val="000000"/>
          <w:lang w:eastAsia="en-GB"/>
        </w:rPr>
        <w:t xml:space="preserve"> (2022). </w:t>
      </w:r>
      <w:hyperlink r:id="rId39" w:history="1">
        <w:r w:rsidRPr="00245CEA">
          <w:rPr>
            <w:rStyle w:val="Hyperlink"/>
            <w:color w:val="000000"/>
            <w:lang w:eastAsia="en-GB"/>
          </w:rPr>
          <w:t>https://www.georgefox.edu/seminary/about/formation.html</w:t>
        </w:r>
      </w:hyperlink>
      <w:r w:rsidRPr="00245CEA">
        <w:rPr>
          <w:color w:val="000000"/>
          <w:lang w:eastAsia="en-GB"/>
        </w:rPr>
        <w:t>.</w:t>
      </w:r>
    </w:p>
    <w:p w14:paraId="5D9DDFD7" w14:textId="77777777" w:rsidR="00C03B82" w:rsidRPr="003007DF" w:rsidRDefault="00C03B82" w:rsidP="00C03B82">
      <w:pPr>
        <w:spacing w:before="240" w:after="240"/>
        <w:ind w:left="567" w:hanging="567"/>
        <w:rPr>
          <w:lang w:val="en-GB"/>
        </w:rPr>
      </w:pPr>
      <w:r w:rsidRPr="003007DF">
        <w:rPr>
          <w:lang w:val="en-GB"/>
        </w:rPr>
        <w:t xml:space="preserve">Sadlier.com. What is Faith Formation? (n.d.). </w:t>
      </w:r>
      <w:hyperlink r:id="rId40" w:anchor=":~:text=Faith %20formation%20primarily%20focuses%20on,formation%20is%20a%20lifelong%20process" w:history="1">
        <w:r w:rsidRPr="003007DF">
          <w:rPr>
            <w:rStyle w:val="Hyperlink"/>
            <w:spacing w:val="6"/>
            <w:lang w:eastAsia="en-GB"/>
          </w:rPr>
          <w:t>https://www.sadlier.com/religion/catholic-faith-formation#:~:text=Faith %20formation%20primarily%20focuses%20on,formation%20is%20a%20lifelong%20process</w:t>
        </w:r>
      </w:hyperlink>
      <w:r w:rsidRPr="003007DF">
        <w:rPr>
          <w:spacing w:val="6"/>
          <w:lang w:eastAsia="en-GB"/>
        </w:rPr>
        <w:t>.</w:t>
      </w:r>
      <w:r w:rsidRPr="003007DF">
        <w:rPr>
          <w:lang w:val="en-GB"/>
        </w:rPr>
        <w:t xml:space="preserve"> </w:t>
      </w:r>
    </w:p>
    <w:p w14:paraId="0CA11313" w14:textId="77777777" w:rsidR="00C03B82" w:rsidRPr="003007DF" w:rsidRDefault="00C03B82" w:rsidP="00C03B82">
      <w:pPr>
        <w:spacing w:before="240" w:after="240"/>
        <w:ind w:left="567" w:hanging="567"/>
        <w:rPr>
          <w:lang w:val="en-GB"/>
        </w:rPr>
      </w:pPr>
      <w:proofErr w:type="spellStart"/>
      <w:r w:rsidRPr="003007DF">
        <w:rPr>
          <w:lang w:val="en-GB"/>
        </w:rPr>
        <w:t>Statcounter</w:t>
      </w:r>
      <w:proofErr w:type="spellEnd"/>
      <w:r w:rsidRPr="003007DF">
        <w:rPr>
          <w:lang w:val="en-GB"/>
        </w:rPr>
        <w:t xml:space="preserve"> </w:t>
      </w:r>
      <w:proofErr w:type="spellStart"/>
      <w:r w:rsidRPr="003007DF">
        <w:rPr>
          <w:lang w:val="en-GB"/>
        </w:rPr>
        <w:t>GlobalStats</w:t>
      </w:r>
      <w:proofErr w:type="spellEnd"/>
      <w:r w:rsidRPr="003007DF">
        <w:rPr>
          <w:lang w:val="en-GB"/>
        </w:rPr>
        <w:t xml:space="preserve">. “Social Media Stats in Africa.” (2022). </w:t>
      </w:r>
      <w:hyperlink r:id="rId41" w:history="1">
        <w:r w:rsidRPr="003007DF">
          <w:rPr>
            <w:rStyle w:val="Hyperlink"/>
            <w:lang w:val="en-GB"/>
          </w:rPr>
          <w:t>https://gs.statcounter.com/social-media-stats/all/africa/</w:t>
        </w:r>
      </w:hyperlink>
    </w:p>
    <w:p w14:paraId="1A657CD2" w14:textId="77777777" w:rsidR="00C03B82" w:rsidRPr="003007DF" w:rsidRDefault="00C03B82" w:rsidP="00C03B82">
      <w:pPr>
        <w:pStyle w:val="Heading2"/>
        <w:keepNext w:val="0"/>
        <w:keepLines w:val="0"/>
        <w:spacing w:before="299" w:after="299"/>
        <w:ind w:left="567" w:hanging="567"/>
        <w:rPr>
          <w:b/>
          <w:bCs/>
          <w:color w:val="auto"/>
          <w:sz w:val="24"/>
          <w:szCs w:val="24"/>
          <w:lang w:val="en-GB"/>
        </w:rPr>
      </w:pPr>
      <w:r w:rsidRPr="003007DF">
        <w:rPr>
          <w:rFonts w:ascii="Times New Roman" w:hAnsi="Times New Roman"/>
          <w:color w:val="auto"/>
          <w:sz w:val="24"/>
          <w:szCs w:val="24"/>
          <w:lang w:val="en-GB"/>
        </w:rPr>
        <w:t xml:space="preserve">Stoltzfus, Justin. “What Does Media Mean?” (2020). </w:t>
      </w:r>
      <w:hyperlink r:id="rId42" w:history="1">
        <w:r w:rsidRPr="003007DF">
          <w:rPr>
            <w:rStyle w:val="Hyperlink"/>
            <w:rFonts w:ascii="Times New Roman" w:hAnsi="Times New Roman"/>
            <w:color w:val="auto"/>
            <w:sz w:val="24"/>
            <w:szCs w:val="24"/>
            <w:lang w:val="en-GB"/>
          </w:rPr>
          <w:t>https://www.techopedia.com/definition/1098/media</w:t>
        </w:r>
      </w:hyperlink>
      <w:r w:rsidRPr="003007DF">
        <w:rPr>
          <w:b/>
          <w:bCs/>
          <w:color w:val="auto"/>
          <w:sz w:val="24"/>
          <w:szCs w:val="24"/>
          <w:lang w:val="en-GB"/>
        </w:rPr>
        <w:t>.</w:t>
      </w:r>
    </w:p>
    <w:p w14:paraId="4272519E" w14:textId="77777777" w:rsidR="00C03B82" w:rsidRPr="003007DF" w:rsidRDefault="00C03B82" w:rsidP="00C03B82">
      <w:r w:rsidRPr="003007DF">
        <w:t>Spirit and Truth Publishing. What is Faith Formation? (n.d.).</w:t>
      </w:r>
    </w:p>
    <w:p w14:paraId="36B1DF42" w14:textId="77777777" w:rsidR="00C03B82" w:rsidRPr="00245CEA" w:rsidRDefault="00C03B82" w:rsidP="00C03B82">
      <w:pPr>
        <w:ind w:left="567"/>
        <w:rPr>
          <w:color w:val="000000"/>
        </w:rPr>
      </w:pPr>
      <w:hyperlink r:id="rId43" w:history="1">
        <w:r w:rsidRPr="00245CEA">
          <w:rPr>
            <w:rStyle w:val="Hyperlink"/>
            <w:color w:val="000000"/>
          </w:rPr>
          <w:t>https://spiritandtruthpublishing.com/faith-formation/</w:t>
        </w:r>
      </w:hyperlink>
    </w:p>
    <w:p w14:paraId="60CEBE0B" w14:textId="77777777" w:rsidR="00C03B82" w:rsidRPr="00245CEA" w:rsidRDefault="00C03B82" w:rsidP="00C03B82">
      <w:pPr>
        <w:spacing w:before="240" w:after="240"/>
        <w:ind w:left="567" w:hanging="567"/>
        <w:rPr>
          <w:color w:val="000000"/>
          <w:lang w:val="en-GB"/>
        </w:rPr>
      </w:pPr>
      <w:r w:rsidRPr="00245CEA">
        <w:rPr>
          <w:color w:val="000000"/>
        </w:rPr>
        <w:t>United Nations, Department of Economic and Social Affairs, Population Division. World Population Prospects: The 2012 Revision, Highlights and Advance Tables. Working Paper No. ESA/P/WP.228. (2013). https://population.un.org/wpp/publications/Files/WPP2012_HIGHLIGHTS.pdf</w:t>
      </w:r>
    </w:p>
    <w:p w14:paraId="765D8861" w14:textId="77777777" w:rsidR="00C03B82" w:rsidRPr="00245CEA" w:rsidRDefault="00C03B82" w:rsidP="00C03B82">
      <w:pPr>
        <w:autoSpaceDE w:val="0"/>
        <w:autoSpaceDN w:val="0"/>
        <w:adjustRightInd w:val="0"/>
        <w:ind w:left="567" w:hanging="567"/>
        <w:rPr>
          <w:color w:val="000000"/>
        </w:rPr>
      </w:pPr>
      <w:r w:rsidRPr="00245CEA">
        <w:rPr>
          <w:color w:val="000000"/>
        </w:rPr>
        <w:t xml:space="preserve">United States Conference of Catholic Bishops. “Social Media Guidelines.” (2014). </w:t>
      </w:r>
      <w:r>
        <w:rPr>
          <w:color w:val="000000"/>
        </w:rPr>
        <w:t>http://usccb.org/about/communications/social-media-guidelines.</w:t>
      </w:r>
    </w:p>
    <w:p w14:paraId="7D45F003" w14:textId="77777777" w:rsidR="00C03B82" w:rsidRPr="00245CEA" w:rsidRDefault="00C03B82" w:rsidP="00C03B82">
      <w:pPr>
        <w:spacing w:before="240" w:after="240"/>
        <w:ind w:left="567" w:hanging="567"/>
        <w:rPr>
          <w:rStyle w:val="Hyperlink"/>
          <w:color w:val="000000"/>
          <w:lang w:val="en-GB"/>
        </w:rPr>
      </w:pPr>
      <w:r w:rsidRPr="00245CEA">
        <w:rPr>
          <w:color w:val="000000"/>
          <w:lang w:val="en-GB"/>
        </w:rPr>
        <w:t xml:space="preserve">Usselmann, Nancy. “Integrating Faith and Media Literacy.” (2020). </w:t>
      </w:r>
      <w:hyperlink r:id="rId44" w:history="1">
        <w:r w:rsidRPr="00245CEA">
          <w:rPr>
            <w:rStyle w:val="Hyperlink"/>
            <w:color w:val="000000"/>
            <w:lang w:val="en-GB"/>
          </w:rPr>
          <w:t>https://www.catechist.com/integrating-faith-media-literacy/</w:t>
        </w:r>
      </w:hyperlink>
      <w:r w:rsidRPr="00245CEA">
        <w:rPr>
          <w:rStyle w:val="Hyperlink"/>
          <w:color w:val="000000"/>
          <w:lang w:val="en-GB"/>
        </w:rPr>
        <w:t>.</w:t>
      </w:r>
    </w:p>
    <w:p w14:paraId="7F15B02D" w14:textId="77777777" w:rsidR="00C03B82" w:rsidRPr="00245CEA" w:rsidRDefault="00C03B82" w:rsidP="00C03B82">
      <w:pPr>
        <w:spacing w:before="240" w:after="240"/>
        <w:ind w:left="567" w:hanging="567"/>
        <w:rPr>
          <w:color w:val="000000"/>
          <w:lang w:val="en-GB"/>
        </w:rPr>
      </w:pPr>
      <w:r w:rsidRPr="00245CEA">
        <w:rPr>
          <w:color w:val="000000"/>
          <w:lang w:val="en-GB"/>
        </w:rPr>
        <w:lastRenderedPageBreak/>
        <w:t xml:space="preserve">Usselmann, Nancy. “How to Practice Media Mindfulness.” (2020). </w:t>
      </w:r>
      <w:hyperlink r:id="rId45" w:history="1">
        <w:r w:rsidRPr="00245CEA">
          <w:rPr>
            <w:rStyle w:val="Hyperlink"/>
            <w:color w:val="000000"/>
            <w:lang w:val="en-GB"/>
          </w:rPr>
          <w:t>https://pauline.org/Pauline-Books-Media-Blog/ArticleID/1730/How-to-practice-media-mindfulness</w:t>
        </w:r>
      </w:hyperlink>
      <w:r w:rsidRPr="00245CEA">
        <w:rPr>
          <w:color w:val="000000"/>
          <w:lang w:val="en-GB"/>
        </w:rPr>
        <w:t>.</w:t>
      </w:r>
    </w:p>
    <w:p w14:paraId="7E14AFBF" w14:textId="77777777" w:rsidR="00C03B82" w:rsidRPr="00245CEA" w:rsidRDefault="00C03B82" w:rsidP="00C03B82">
      <w:pPr>
        <w:pStyle w:val="NormalWeb"/>
        <w:ind w:left="567" w:hanging="567"/>
        <w:rPr>
          <w:rStyle w:val="reference-text"/>
          <w:color w:val="000000"/>
        </w:rPr>
      </w:pPr>
      <w:r w:rsidRPr="00245CEA">
        <w:rPr>
          <w:rStyle w:val="reference-text"/>
          <w:color w:val="000000"/>
        </w:rPr>
        <w:t>Wallace, J. Warner. “</w:t>
      </w:r>
      <w:r w:rsidRPr="00245CEA">
        <w:rPr>
          <w:rStyle w:val="reference-text"/>
          <w:iCs/>
          <w:color w:val="000000"/>
        </w:rPr>
        <w:t>The Challenges Facing Young Christians.</w:t>
      </w:r>
      <w:r w:rsidRPr="00245CEA">
        <w:rPr>
          <w:rStyle w:val="reference-text"/>
          <w:color w:val="000000"/>
        </w:rPr>
        <w:t xml:space="preserve">” (2017). </w:t>
      </w:r>
      <w:hyperlink r:id="rId46" w:history="1">
        <w:r w:rsidRPr="00245CEA">
          <w:rPr>
            <w:rStyle w:val="Hyperlink"/>
            <w:color w:val="000000"/>
          </w:rPr>
          <w:t>http://coldcasechristianity.com/2017/the-challenges-facing-young-christians/</w:t>
        </w:r>
      </w:hyperlink>
      <w:r w:rsidRPr="00245CEA">
        <w:rPr>
          <w:rStyle w:val="reference-text"/>
          <w:color w:val="000000"/>
        </w:rPr>
        <w:t>.</w:t>
      </w:r>
    </w:p>
    <w:p w14:paraId="7AA726E6" w14:textId="77777777" w:rsidR="00C03B82" w:rsidRPr="00245CEA" w:rsidRDefault="00C03B82" w:rsidP="00C03B82">
      <w:pPr>
        <w:spacing w:before="240" w:after="240"/>
        <w:ind w:left="567" w:hanging="567"/>
        <w:rPr>
          <w:color w:val="000000"/>
          <w:lang w:val="en-GB"/>
        </w:rPr>
      </w:pPr>
      <w:r w:rsidRPr="00245CEA">
        <w:rPr>
          <w:color w:val="000000"/>
          <w:lang w:val="en-GB"/>
        </w:rPr>
        <w:t>Young African Leaders Initiative. Media literacy: Five core concepts. (2015). https://yali.state.gov/media-literacy-five-core-concepts/.</w:t>
      </w:r>
    </w:p>
    <w:p w14:paraId="798C30C6" w14:textId="77777777" w:rsidR="00C03B82" w:rsidRDefault="00C03B82" w:rsidP="00C03B82"/>
    <w:p w14:paraId="12381970" w14:textId="77777777" w:rsidR="00C03B82" w:rsidRPr="00F01AB3" w:rsidRDefault="00C03B82" w:rsidP="00C03B82">
      <w:pPr>
        <w:rPr>
          <w:lang w:val="en-GB"/>
        </w:rPr>
      </w:pPr>
    </w:p>
    <w:p w14:paraId="0D349AC2" w14:textId="77777777" w:rsidR="00C03B82" w:rsidRPr="008D039D" w:rsidRDefault="00C03B82" w:rsidP="00C03B82"/>
    <w:p w14:paraId="3AE611DA" w14:textId="0090CE6F" w:rsidR="00C03B82" w:rsidRDefault="00C03B82">
      <w:pPr>
        <w:rPr>
          <w:rFonts w:ascii="Times New Roman" w:eastAsiaTheme="minorHAnsi" w:hAnsi="Times New Roman" w:cs="Times New Roman"/>
          <w:lang w:val="en-CA"/>
        </w:rPr>
      </w:pPr>
      <w:r>
        <w:rPr>
          <w:rFonts w:ascii="Times New Roman" w:eastAsiaTheme="minorHAnsi" w:hAnsi="Times New Roman" w:cs="Times New Roman"/>
          <w:lang w:val="en-CA"/>
        </w:rPr>
        <w:br w:type="page"/>
      </w:r>
    </w:p>
    <w:p w14:paraId="68B4608B" w14:textId="467CE476" w:rsidR="00C03B82" w:rsidRDefault="00C03B82" w:rsidP="009063BF">
      <w:pPr>
        <w:jc w:val="center"/>
        <w:rPr>
          <w:rFonts w:ascii="Times New Roman" w:hAnsi="Times New Roman" w:cs="Times New Roman"/>
          <w:b/>
          <w:bCs/>
        </w:rPr>
      </w:pPr>
      <w:r w:rsidRPr="00744B75">
        <w:rPr>
          <w:rFonts w:ascii="Times New Roman" w:hAnsi="Times New Roman" w:cs="Times New Roman"/>
          <w:b/>
          <w:bCs/>
        </w:rPr>
        <w:lastRenderedPageBreak/>
        <w:t>CLIMATE CHANGE AND ECOLOGICAL CRISIS: AN ETHICAL PERSPECTIVE</w:t>
      </w:r>
    </w:p>
    <w:p w14:paraId="254B4382" w14:textId="77777777" w:rsidR="009063BF" w:rsidRPr="009063BF" w:rsidRDefault="009063BF" w:rsidP="009063BF">
      <w:pPr>
        <w:jc w:val="center"/>
        <w:rPr>
          <w:rFonts w:ascii="Times New Roman" w:hAnsi="Times New Roman" w:cs="Times New Roman"/>
          <w:b/>
          <w:bCs/>
        </w:rPr>
      </w:pPr>
    </w:p>
    <w:p w14:paraId="6AE8AAA8" w14:textId="77777777" w:rsidR="00C03B82" w:rsidRPr="007500DF" w:rsidRDefault="00C03B82" w:rsidP="00C03B82">
      <w:pPr>
        <w:jc w:val="center"/>
      </w:pPr>
      <w:proofErr w:type="gramStart"/>
      <w:r w:rsidRPr="007500DF">
        <w:t>By</w:t>
      </w:r>
      <w:proofErr w:type="gramEnd"/>
    </w:p>
    <w:p w14:paraId="2BA42712" w14:textId="324CC70C" w:rsidR="00C03B82" w:rsidRPr="009063BF" w:rsidRDefault="00C03B82" w:rsidP="009063BF">
      <w:pPr>
        <w:jc w:val="center"/>
        <w:rPr>
          <w:rFonts w:ascii="Times New Roman" w:hAnsi="Times New Roman" w:cs="Times New Roman"/>
        </w:rPr>
      </w:pPr>
      <w:r w:rsidRPr="007500DF">
        <w:rPr>
          <w:rFonts w:ascii="Times New Roman" w:hAnsi="Times New Roman" w:cs="Times New Roman"/>
        </w:rPr>
        <w:t>William Ikre</w:t>
      </w:r>
    </w:p>
    <w:p w14:paraId="537BA000" w14:textId="77777777" w:rsidR="00C03B82" w:rsidRPr="00330B5D" w:rsidRDefault="00C03B82" w:rsidP="00C03B82">
      <w:pPr>
        <w:pStyle w:val="Heading1"/>
        <w:jc w:val="both"/>
        <w:rPr>
          <w:rFonts w:ascii="Times New Roman" w:hAnsi="Times New Roman" w:cs="Times New Roman"/>
          <w:b w:val="0"/>
          <w:bCs w:val="0"/>
          <w:color w:val="000000" w:themeColor="text1"/>
          <w:sz w:val="24"/>
          <w:szCs w:val="24"/>
        </w:rPr>
      </w:pPr>
      <w:r w:rsidRPr="00330B5D">
        <w:rPr>
          <w:rFonts w:ascii="Times New Roman" w:hAnsi="Times New Roman" w:cs="Times New Roman"/>
          <w:color w:val="000000" w:themeColor="text1"/>
          <w:sz w:val="24"/>
          <w:szCs w:val="24"/>
        </w:rPr>
        <w:t>Abstract</w:t>
      </w:r>
    </w:p>
    <w:p w14:paraId="48B5FE42" w14:textId="77777777" w:rsidR="00C03B82" w:rsidRPr="00B37F88" w:rsidRDefault="00C03B82" w:rsidP="00C03B82">
      <w:pPr>
        <w:jc w:val="both"/>
        <w:rPr>
          <w:rFonts w:ascii="Times New Roman" w:hAnsi="Times New Roman" w:cs="Times New Roman"/>
          <w:b/>
          <w:bCs/>
        </w:rPr>
      </w:pPr>
    </w:p>
    <w:p w14:paraId="08E81727" w14:textId="77777777" w:rsidR="00C03B82" w:rsidRDefault="00C03B82" w:rsidP="009063BF">
      <w:pPr>
        <w:rPr>
          <w:rFonts w:ascii="Times New Roman" w:hAnsi="Times New Roman" w:cs="Times New Roman"/>
        </w:rPr>
      </w:pPr>
      <w:r w:rsidRPr="0000293B">
        <w:rPr>
          <w:rFonts w:ascii="Times New Roman" w:hAnsi="Times New Roman" w:cs="Times New Roman"/>
        </w:rPr>
        <w:t xml:space="preserve">Climate change and the ongoing ecological crisis represent not only scientific and political challenges but also profound ethical dilemmas that question humanity’s sense of justice, responsibility, and relationship with the environment. This paper explores these crises through the lens of intergenerational justice, emphasizing obligations to future generations who will inherit the consequences of present inaction. It also addresses global inequality, recognizing that vulnerable populations contribute least to emissions yet suffer the </w:t>
      </w:r>
    </w:p>
    <w:p w14:paraId="4ACCD93B" w14:textId="77777777" w:rsidR="00C03B82" w:rsidRPr="0000293B" w:rsidRDefault="00C03B82" w:rsidP="009063BF">
      <w:pPr>
        <w:rPr>
          <w:rFonts w:ascii="Times New Roman" w:hAnsi="Times New Roman" w:cs="Times New Roman"/>
        </w:rPr>
      </w:pPr>
      <w:r>
        <w:rPr>
          <w:rFonts w:ascii="Times New Roman" w:hAnsi="Times New Roman" w:cs="Times New Roman"/>
        </w:rPr>
        <w:t>most severe impacts. Building on traditions in environmental ethics, including stewardship, ecocentrism, and sustainability, the article highlights the moral imperative for systemic transformation.</w:t>
      </w:r>
      <w:r w:rsidRPr="0000293B">
        <w:rPr>
          <w:rFonts w:ascii="Times New Roman" w:hAnsi="Times New Roman" w:cs="Times New Roman"/>
        </w:rPr>
        <w:t xml:space="preserve"> The analysis considers international frameworks such as climate justice principles and the precautionary principle, while drawing on voices from both the Global South and grassroots climate movements. By framing the climate emergency as a moral and ethical crisis, this study argues that meaningful solutions require not only technological innovation but also a transformation of values toward equity, humility, and care for all life. The conclusion </w:t>
      </w:r>
      <w:r>
        <w:rPr>
          <w:rFonts w:ascii="Times New Roman" w:hAnsi="Times New Roman" w:cs="Times New Roman"/>
        </w:rPr>
        <w:t>emphasizes</w:t>
      </w:r>
      <w:r w:rsidRPr="0000293B">
        <w:rPr>
          <w:rFonts w:ascii="Times New Roman" w:hAnsi="Times New Roman" w:cs="Times New Roman"/>
        </w:rPr>
        <w:t xml:space="preserve"> that the pursuit of a just and sustainable future </w:t>
      </w:r>
      <w:r>
        <w:rPr>
          <w:rFonts w:ascii="Times New Roman" w:hAnsi="Times New Roman" w:cs="Times New Roman"/>
        </w:rPr>
        <w:t>relies</w:t>
      </w:r>
      <w:r w:rsidRPr="0000293B">
        <w:rPr>
          <w:rFonts w:ascii="Times New Roman" w:hAnsi="Times New Roman" w:cs="Times New Roman"/>
        </w:rPr>
        <w:t xml:space="preserve"> on cultivating ethical responsibility that </w:t>
      </w:r>
      <w:r>
        <w:rPr>
          <w:rFonts w:ascii="Times New Roman" w:hAnsi="Times New Roman" w:cs="Times New Roman"/>
        </w:rPr>
        <w:t>extends beyond</w:t>
      </w:r>
      <w:r w:rsidRPr="0000293B">
        <w:rPr>
          <w:rFonts w:ascii="Times New Roman" w:hAnsi="Times New Roman" w:cs="Times New Roman"/>
        </w:rPr>
        <w:t xml:space="preserve"> borders and generations.</w:t>
      </w:r>
    </w:p>
    <w:p w14:paraId="2FB690C4" w14:textId="77777777" w:rsidR="00C03B82" w:rsidRPr="0000293B" w:rsidRDefault="00C03B82" w:rsidP="00C03B82">
      <w:pPr>
        <w:jc w:val="both"/>
        <w:rPr>
          <w:rFonts w:ascii="Times New Roman" w:hAnsi="Times New Roman" w:cs="Times New Roman"/>
        </w:rPr>
      </w:pPr>
    </w:p>
    <w:p w14:paraId="09DC6B00" w14:textId="77777777" w:rsidR="00C03B82" w:rsidRPr="0000293B" w:rsidRDefault="00C03B82" w:rsidP="00C03B82">
      <w:pPr>
        <w:jc w:val="both"/>
        <w:rPr>
          <w:rFonts w:ascii="Times New Roman" w:hAnsi="Times New Roman" w:cs="Times New Roman"/>
        </w:rPr>
      </w:pPr>
      <w:r w:rsidRPr="0000293B">
        <w:rPr>
          <w:rFonts w:ascii="Times New Roman" w:hAnsi="Times New Roman" w:cs="Times New Roman"/>
          <w:b/>
          <w:bCs/>
        </w:rPr>
        <w:t>Keywords</w:t>
      </w:r>
      <w:r w:rsidRPr="0000293B">
        <w:rPr>
          <w:rFonts w:ascii="Times New Roman" w:hAnsi="Times New Roman" w:cs="Times New Roman"/>
        </w:rPr>
        <w:t>: Climate change; ecological crisis; ethics; justice; responsibility; environment; intergenerational justice; global inequality; environmental ethics; stewardship; ecocentrism; sustainability; climate justice; precautionary principle; climate movements</w:t>
      </w:r>
    </w:p>
    <w:p w14:paraId="1F12675B" w14:textId="77777777" w:rsidR="00C03B82" w:rsidRPr="00426F9B" w:rsidRDefault="00C03B82" w:rsidP="00C03B82">
      <w:pPr>
        <w:jc w:val="both"/>
        <w:rPr>
          <w:rFonts w:ascii="Times New Roman" w:hAnsi="Times New Roman" w:cs="Times New Roman"/>
        </w:rPr>
      </w:pPr>
    </w:p>
    <w:p w14:paraId="2013DF82" w14:textId="77777777" w:rsidR="00C03B82" w:rsidRDefault="00C03B82" w:rsidP="00C03B82">
      <w:pPr>
        <w:jc w:val="both"/>
        <w:rPr>
          <w:rFonts w:ascii="Times New Roman" w:hAnsi="Times New Roman" w:cs="Times New Roman"/>
          <w:b/>
          <w:bCs/>
        </w:rPr>
      </w:pPr>
    </w:p>
    <w:p w14:paraId="357242B6" w14:textId="77777777" w:rsidR="00C03B82" w:rsidRDefault="00C03B82" w:rsidP="00C03B82">
      <w:pPr>
        <w:jc w:val="center"/>
        <w:rPr>
          <w:rFonts w:ascii="Times New Roman" w:hAnsi="Times New Roman" w:cs="Times New Roman"/>
          <w:b/>
          <w:bCs/>
        </w:rPr>
      </w:pPr>
      <w:r>
        <w:rPr>
          <w:rFonts w:ascii="Times New Roman" w:hAnsi="Times New Roman" w:cs="Times New Roman"/>
          <w:b/>
          <w:bCs/>
        </w:rPr>
        <w:t>Climate Change and Ecological Crisis: An Ethical Perspective</w:t>
      </w:r>
    </w:p>
    <w:p w14:paraId="7B761AB4" w14:textId="77777777" w:rsidR="00C03B82" w:rsidRDefault="00C03B82" w:rsidP="00C03B82">
      <w:pPr>
        <w:jc w:val="both"/>
        <w:rPr>
          <w:rFonts w:ascii="Times New Roman" w:hAnsi="Times New Roman" w:cs="Times New Roman"/>
          <w:b/>
          <w:bCs/>
        </w:rPr>
      </w:pPr>
    </w:p>
    <w:p w14:paraId="7CEB5C61" w14:textId="77777777" w:rsidR="00C03B82" w:rsidRDefault="00C03B82" w:rsidP="00C03B82">
      <w:pPr>
        <w:jc w:val="both"/>
        <w:rPr>
          <w:rFonts w:ascii="Times New Roman" w:hAnsi="Times New Roman" w:cs="Times New Roman"/>
          <w:b/>
          <w:bCs/>
        </w:rPr>
      </w:pPr>
      <w:r w:rsidRPr="00744B75">
        <w:rPr>
          <w:rFonts w:ascii="Times New Roman" w:hAnsi="Times New Roman" w:cs="Times New Roman"/>
          <w:b/>
          <w:bCs/>
        </w:rPr>
        <w:t>Introduction</w:t>
      </w:r>
    </w:p>
    <w:p w14:paraId="6C43F224" w14:textId="77777777" w:rsidR="00C03B82" w:rsidRPr="00744B75" w:rsidRDefault="00C03B82" w:rsidP="00C03B82">
      <w:pPr>
        <w:jc w:val="both"/>
        <w:rPr>
          <w:rFonts w:ascii="Times New Roman" w:hAnsi="Times New Roman" w:cs="Times New Roman"/>
          <w:b/>
          <w:bCs/>
        </w:rPr>
      </w:pPr>
    </w:p>
    <w:p w14:paraId="05AD477E" w14:textId="77777777" w:rsidR="00C03B82" w:rsidRPr="00744B75" w:rsidRDefault="00C03B82" w:rsidP="00C03B82">
      <w:pPr>
        <w:spacing w:line="480" w:lineRule="auto"/>
        <w:jc w:val="both"/>
        <w:rPr>
          <w:rFonts w:ascii="Times New Roman" w:hAnsi="Times New Roman" w:cs="Times New Roman"/>
        </w:rPr>
      </w:pPr>
      <w:r w:rsidRPr="00744B75">
        <w:rPr>
          <w:rFonts w:ascii="Times New Roman" w:hAnsi="Times New Roman" w:cs="Times New Roman"/>
        </w:rPr>
        <w:t>Climate change and ecological crisis represent two of the most pressing challenges of the twenty-first century, with consequences that extend far beyond science and economics into questions of justice, responsibility, and morality. The rising frequency of extreme weather events, loss of biodiversity, sea-level rise, and environmental degradation highlight the urgency of addressing these issues not only as technical matters but also as ethical ones.</w:t>
      </w:r>
      <w:r w:rsidRPr="00744B75">
        <w:rPr>
          <w:rStyle w:val="FootnoteReference"/>
          <w:rFonts w:ascii="Times New Roman" w:hAnsi="Times New Roman" w:cs="Times New Roman"/>
        </w:rPr>
        <w:footnoteReference w:id="1"/>
      </w:r>
      <w:r w:rsidRPr="00744B75">
        <w:rPr>
          <w:rFonts w:ascii="Times New Roman" w:hAnsi="Times New Roman" w:cs="Times New Roman"/>
        </w:rPr>
        <w:t xml:space="preserve"> The Niger Delta region of </w:t>
      </w:r>
      <w:r w:rsidRPr="00744B75">
        <w:rPr>
          <w:rFonts w:ascii="Times New Roman" w:hAnsi="Times New Roman" w:cs="Times New Roman"/>
        </w:rPr>
        <w:lastRenderedPageBreak/>
        <w:t>Nigeria, one of the most oil-rich yet environmentally devastated regions of the world, exemplifies the intersection between climate change, ecological collapse, and ethical neglect.</w:t>
      </w:r>
      <w:r w:rsidRPr="00744B75">
        <w:rPr>
          <w:rStyle w:val="FootnoteReference"/>
          <w:rFonts w:ascii="Times New Roman" w:hAnsi="Times New Roman" w:cs="Times New Roman"/>
        </w:rPr>
        <w:footnoteReference w:id="2"/>
      </w:r>
    </w:p>
    <w:p w14:paraId="639C5C5A" w14:textId="77777777" w:rsidR="00C03B82" w:rsidRDefault="00C03B82" w:rsidP="00C03B82">
      <w:pPr>
        <w:jc w:val="both"/>
        <w:rPr>
          <w:rFonts w:ascii="Times New Roman" w:hAnsi="Times New Roman" w:cs="Times New Roman"/>
        </w:rPr>
      </w:pPr>
    </w:p>
    <w:p w14:paraId="008FCFA7" w14:textId="77777777" w:rsidR="00C03B82" w:rsidRPr="00744B75" w:rsidRDefault="00C03B82" w:rsidP="00C03B82">
      <w:pPr>
        <w:spacing w:line="480" w:lineRule="auto"/>
        <w:jc w:val="both"/>
        <w:rPr>
          <w:rFonts w:ascii="Times New Roman" w:hAnsi="Times New Roman" w:cs="Times New Roman"/>
        </w:rPr>
      </w:pPr>
      <w:r w:rsidRPr="00744B75">
        <w:rPr>
          <w:rFonts w:ascii="Times New Roman" w:hAnsi="Times New Roman" w:cs="Times New Roman"/>
        </w:rPr>
        <w:t xml:space="preserve">The global scientific consensus, articulated in the Intergovernmental Panel on Climate Change (IPCC) </w:t>
      </w:r>
      <w:proofErr w:type="gramStart"/>
      <w:r w:rsidRPr="00744B75">
        <w:rPr>
          <w:rFonts w:ascii="Times New Roman" w:hAnsi="Times New Roman" w:cs="Times New Roman"/>
        </w:rPr>
        <w:t>reports,</w:t>
      </w:r>
      <w:proofErr w:type="gramEnd"/>
      <w:r w:rsidRPr="00744B75">
        <w:rPr>
          <w:rFonts w:ascii="Times New Roman" w:hAnsi="Times New Roman" w:cs="Times New Roman"/>
        </w:rPr>
        <w:t xml:space="preserve"> warns that anthropogenic greenhouse gas emissions have driven unprecedented planetary warming, intensifying floods, droughts, and sea-level rise.</w:t>
      </w:r>
      <w:r w:rsidRPr="00744B75">
        <w:rPr>
          <w:rStyle w:val="FootnoteReference"/>
          <w:rFonts w:ascii="Times New Roman" w:hAnsi="Times New Roman" w:cs="Times New Roman"/>
        </w:rPr>
        <w:footnoteReference w:id="3"/>
      </w:r>
      <w:r w:rsidRPr="00744B75">
        <w:rPr>
          <w:rFonts w:ascii="Times New Roman" w:hAnsi="Times New Roman" w:cs="Times New Roman"/>
        </w:rPr>
        <w:t xml:space="preserve"> While these effects are global, their burdens fall disproportionately on vulnerable communities in the Global South. In the Niger Delta, decades of oil exploitation, gas flaring, and frequent oil spills have resulted in large-scale ecological destruction.</w:t>
      </w:r>
      <w:r w:rsidRPr="00744B75">
        <w:rPr>
          <w:rStyle w:val="FootnoteReference"/>
          <w:rFonts w:ascii="Times New Roman" w:hAnsi="Times New Roman" w:cs="Times New Roman"/>
        </w:rPr>
        <w:footnoteReference w:id="4"/>
      </w:r>
      <w:r w:rsidRPr="00744B75">
        <w:rPr>
          <w:rFonts w:ascii="Times New Roman" w:hAnsi="Times New Roman" w:cs="Times New Roman"/>
        </w:rPr>
        <w:t xml:space="preserve"> Communities dependent on fishing and farming face polluted rivers, infertile soils, and rising health risks, while oil multinationals and state actors extract immense profits.</w:t>
      </w:r>
      <w:r w:rsidRPr="00744B75">
        <w:rPr>
          <w:rStyle w:val="FootnoteReference"/>
          <w:rFonts w:ascii="Times New Roman" w:hAnsi="Times New Roman" w:cs="Times New Roman"/>
        </w:rPr>
        <w:footnoteReference w:id="5"/>
      </w:r>
    </w:p>
    <w:p w14:paraId="281DDCD0" w14:textId="77777777" w:rsidR="00C03B82" w:rsidRDefault="00C03B82" w:rsidP="00C03B82">
      <w:pPr>
        <w:jc w:val="both"/>
        <w:rPr>
          <w:rFonts w:ascii="Times New Roman" w:hAnsi="Times New Roman" w:cs="Times New Roman"/>
        </w:rPr>
      </w:pPr>
    </w:p>
    <w:p w14:paraId="2FEA4720" w14:textId="77777777" w:rsidR="009063BF" w:rsidRDefault="00C03B82" w:rsidP="00C03B82">
      <w:pPr>
        <w:spacing w:line="480" w:lineRule="auto"/>
        <w:jc w:val="both"/>
        <w:rPr>
          <w:rFonts w:ascii="Times New Roman" w:hAnsi="Times New Roman" w:cs="Times New Roman"/>
        </w:rPr>
      </w:pPr>
      <w:r w:rsidRPr="00744B75">
        <w:rPr>
          <w:rFonts w:ascii="Times New Roman" w:hAnsi="Times New Roman" w:cs="Times New Roman"/>
        </w:rPr>
        <w:t>This reality highlights an essential ethical paradox: those least responsible for the crisis suffer its worst impacts. Climate change and ecological degradation in the Niger Delta must therefore be analyzed through the lens of distributive justice, human rights, intergenerational responsibility, and ecological ethics.</w:t>
      </w:r>
      <w:r w:rsidRPr="00744B75">
        <w:rPr>
          <w:rStyle w:val="FootnoteReference"/>
          <w:rFonts w:ascii="Times New Roman" w:hAnsi="Times New Roman" w:cs="Times New Roman"/>
        </w:rPr>
        <w:footnoteReference w:id="6"/>
      </w:r>
      <w:r w:rsidRPr="00744B75">
        <w:rPr>
          <w:rFonts w:ascii="Times New Roman" w:hAnsi="Times New Roman" w:cs="Times New Roman"/>
        </w:rPr>
        <w:t xml:space="preserve"> Doing so allows us to frame the crisis not merely as an environmental challenge</w:t>
      </w:r>
      <w:r>
        <w:rPr>
          <w:rFonts w:ascii="Times New Roman" w:hAnsi="Times New Roman" w:cs="Times New Roman"/>
        </w:rPr>
        <w:t>,</w:t>
      </w:r>
      <w:r w:rsidRPr="00744B75">
        <w:rPr>
          <w:rFonts w:ascii="Times New Roman" w:hAnsi="Times New Roman" w:cs="Times New Roman"/>
        </w:rPr>
        <w:t xml:space="preserve"> but as a moral failure </w:t>
      </w:r>
      <w:r>
        <w:rPr>
          <w:rFonts w:ascii="Times New Roman" w:hAnsi="Times New Roman" w:cs="Times New Roman"/>
        </w:rPr>
        <w:t>that demands</w:t>
      </w:r>
      <w:r w:rsidRPr="00744B75">
        <w:rPr>
          <w:rFonts w:ascii="Times New Roman" w:hAnsi="Times New Roman" w:cs="Times New Roman"/>
        </w:rPr>
        <w:t xml:space="preserve"> urgent redress.</w:t>
      </w:r>
    </w:p>
    <w:p w14:paraId="6443B544" w14:textId="1271B99C" w:rsidR="00C03B82" w:rsidRDefault="00C03B82" w:rsidP="00C03B82">
      <w:pPr>
        <w:spacing w:line="480" w:lineRule="auto"/>
        <w:jc w:val="both"/>
        <w:rPr>
          <w:rFonts w:ascii="Times New Roman" w:hAnsi="Times New Roman" w:cs="Times New Roman"/>
        </w:rPr>
      </w:pPr>
      <w:r w:rsidRPr="00744B75">
        <w:rPr>
          <w:rFonts w:ascii="Times New Roman" w:hAnsi="Times New Roman" w:cs="Times New Roman"/>
        </w:rPr>
        <w:lastRenderedPageBreak/>
        <w:t>The Niger Delta case is not isolated but emblematic of a broader global injustice. Vulnerable communities</w:t>
      </w:r>
      <w:r>
        <w:rPr>
          <w:rFonts w:ascii="Times New Roman" w:hAnsi="Times New Roman" w:cs="Times New Roman"/>
        </w:rPr>
        <w:t>,</w:t>
      </w:r>
      <w:r w:rsidRPr="00744B75">
        <w:rPr>
          <w:rFonts w:ascii="Times New Roman" w:hAnsi="Times New Roman" w:cs="Times New Roman"/>
        </w:rPr>
        <w:t xml:space="preserve"> from </w:t>
      </w:r>
      <w:r>
        <w:rPr>
          <w:rFonts w:ascii="Times New Roman" w:hAnsi="Times New Roman" w:cs="Times New Roman"/>
        </w:rPr>
        <w:t xml:space="preserve">those in </w:t>
      </w:r>
      <w:r w:rsidRPr="00744B75">
        <w:rPr>
          <w:rFonts w:ascii="Times New Roman" w:hAnsi="Times New Roman" w:cs="Times New Roman"/>
        </w:rPr>
        <w:t>Bangladesh to small island states</w:t>
      </w:r>
      <w:r>
        <w:rPr>
          <w:rFonts w:ascii="Times New Roman" w:hAnsi="Times New Roman" w:cs="Times New Roman"/>
        </w:rPr>
        <w:t>,</w:t>
      </w:r>
      <w:r w:rsidRPr="00744B75">
        <w:rPr>
          <w:rFonts w:ascii="Times New Roman" w:hAnsi="Times New Roman" w:cs="Times New Roman"/>
        </w:rPr>
        <w:t xml:space="preserve"> face parallel struggles.</w:t>
      </w:r>
      <w:r w:rsidRPr="00744B75">
        <w:rPr>
          <w:rStyle w:val="FootnoteReference"/>
          <w:rFonts w:ascii="Times New Roman" w:hAnsi="Times New Roman" w:cs="Times New Roman"/>
        </w:rPr>
        <w:footnoteReference w:id="7"/>
      </w:r>
      <w:r w:rsidRPr="00744B75">
        <w:rPr>
          <w:rFonts w:ascii="Times New Roman" w:hAnsi="Times New Roman" w:cs="Times New Roman"/>
        </w:rPr>
        <w:t xml:space="preserve"> Yet</w:t>
      </w:r>
      <w:r>
        <w:rPr>
          <w:rFonts w:ascii="Times New Roman" w:hAnsi="Times New Roman" w:cs="Times New Roman"/>
        </w:rPr>
        <w:t>,</w:t>
      </w:r>
      <w:r w:rsidRPr="00744B75">
        <w:rPr>
          <w:rFonts w:ascii="Times New Roman" w:hAnsi="Times New Roman" w:cs="Times New Roman"/>
        </w:rPr>
        <w:t xml:space="preserve"> the Niger Delta offers a stark, localized example where global warming converges with extractive industries, weak governance, and systemic corruption, </w:t>
      </w:r>
      <w:r>
        <w:rPr>
          <w:rFonts w:ascii="Times New Roman" w:hAnsi="Times New Roman" w:cs="Times New Roman"/>
        </w:rPr>
        <w:t>resulting in</w:t>
      </w:r>
      <w:r w:rsidRPr="00744B75">
        <w:rPr>
          <w:rFonts w:ascii="Times New Roman" w:hAnsi="Times New Roman" w:cs="Times New Roman"/>
        </w:rPr>
        <w:t xml:space="preserve"> a compounded ecological and ethical crisis.</w:t>
      </w:r>
      <w:r w:rsidRPr="00744B75">
        <w:rPr>
          <w:rStyle w:val="FootnoteReference"/>
          <w:rFonts w:ascii="Times New Roman" w:hAnsi="Times New Roman" w:cs="Times New Roman"/>
        </w:rPr>
        <w:footnoteReference w:id="8"/>
      </w:r>
      <w:r w:rsidRPr="00744B75">
        <w:rPr>
          <w:rFonts w:ascii="Times New Roman" w:hAnsi="Times New Roman" w:cs="Times New Roman"/>
        </w:rPr>
        <w:t xml:space="preserve"> By situating this crisis within ethical frameworks, this essay argues that a sustainable and just response to climate change requires not only technological and policy solutions but also a profound ethical reckoning that centers justice, accountability, and human dignity.</w:t>
      </w:r>
    </w:p>
    <w:p w14:paraId="148DE4AF" w14:textId="77777777" w:rsidR="00C03B82" w:rsidRDefault="00C03B82" w:rsidP="00C03B82">
      <w:pPr>
        <w:jc w:val="both"/>
        <w:rPr>
          <w:rFonts w:ascii="Times New Roman" w:hAnsi="Times New Roman" w:cs="Times New Roman"/>
        </w:rPr>
      </w:pPr>
    </w:p>
    <w:p w14:paraId="228AC9D2" w14:textId="77777777" w:rsidR="00C03B82" w:rsidRDefault="00C03B82" w:rsidP="00C03B82">
      <w:pPr>
        <w:spacing w:line="480" w:lineRule="auto"/>
        <w:jc w:val="both"/>
        <w:rPr>
          <w:rFonts w:ascii="Times New Roman" w:hAnsi="Times New Roman" w:cs="Times New Roman"/>
        </w:rPr>
      </w:pPr>
      <w:r w:rsidRPr="00E624D1">
        <w:rPr>
          <w:rFonts w:ascii="Times New Roman" w:hAnsi="Times New Roman" w:cs="Times New Roman"/>
          <w:b/>
        </w:rPr>
        <w:t>Climate Change:</w:t>
      </w:r>
      <w:r>
        <w:rPr>
          <w:rFonts w:ascii="Times New Roman" w:hAnsi="Times New Roman" w:cs="Times New Roman"/>
        </w:rPr>
        <w:t xml:space="preserve"> </w:t>
      </w:r>
    </w:p>
    <w:p w14:paraId="416D3243" w14:textId="77777777" w:rsidR="00C03B82" w:rsidRDefault="00C03B82" w:rsidP="00C03B82">
      <w:pPr>
        <w:spacing w:line="480" w:lineRule="auto"/>
        <w:jc w:val="both"/>
        <w:rPr>
          <w:rFonts w:ascii="Times New Roman" w:hAnsi="Times New Roman" w:cs="Times New Roman"/>
          <w:bCs/>
        </w:rPr>
      </w:pPr>
      <w:r w:rsidRPr="00E624D1">
        <w:rPr>
          <w:rFonts w:ascii="Times New Roman" w:hAnsi="Times New Roman" w:cs="Times New Roman"/>
        </w:rPr>
        <w:t xml:space="preserve">Climate Change (CC) has become one of the most </w:t>
      </w:r>
      <w:r>
        <w:rPr>
          <w:rFonts w:ascii="Times New Roman" w:hAnsi="Times New Roman" w:cs="Times New Roman"/>
        </w:rPr>
        <w:t xml:space="preserve">widely </w:t>
      </w:r>
      <w:r w:rsidRPr="00E624D1">
        <w:rPr>
          <w:rFonts w:ascii="Times New Roman" w:hAnsi="Times New Roman" w:cs="Times New Roman"/>
        </w:rPr>
        <w:t xml:space="preserve">used terms </w:t>
      </w:r>
      <w:r>
        <w:rPr>
          <w:rFonts w:ascii="Times New Roman" w:hAnsi="Times New Roman" w:cs="Times New Roman"/>
        </w:rPr>
        <w:t>du</w:t>
      </w:r>
      <w:r w:rsidRPr="00E624D1">
        <w:rPr>
          <w:rFonts w:ascii="Times New Roman" w:hAnsi="Times New Roman" w:cs="Times New Roman"/>
        </w:rPr>
        <w:t xml:space="preserve">e </w:t>
      </w:r>
      <w:r>
        <w:rPr>
          <w:rFonts w:ascii="Times New Roman" w:hAnsi="Times New Roman" w:cs="Times New Roman"/>
        </w:rPr>
        <w:t>to</w:t>
      </w:r>
      <w:r w:rsidRPr="00E624D1">
        <w:rPr>
          <w:rFonts w:ascii="Times New Roman" w:hAnsi="Times New Roman" w:cs="Times New Roman"/>
        </w:rPr>
        <w:t xml:space="preserve"> its importance and relevance </w:t>
      </w:r>
      <w:r>
        <w:rPr>
          <w:rFonts w:ascii="Times New Roman" w:hAnsi="Times New Roman" w:cs="Times New Roman"/>
        </w:rPr>
        <w:t>over</w:t>
      </w:r>
      <w:r w:rsidRPr="00E624D1">
        <w:rPr>
          <w:rFonts w:ascii="Times New Roman" w:hAnsi="Times New Roman" w:cs="Times New Roman"/>
        </w:rPr>
        <w:t xml:space="preserve"> </w:t>
      </w:r>
      <w:r>
        <w:rPr>
          <w:rFonts w:ascii="Times New Roman" w:hAnsi="Times New Roman" w:cs="Times New Roman"/>
        </w:rPr>
        <w:t>the past four to five</w:t>
      </w:r>
      <w:r w:rsidRPr="00E624D1">
        <w:rPr>
          <w:rFonts w:ascii="Times New Roman" w:hAnsi="Times New Roman" w:cs="Times New Roman"/>
        </w:rPr>
        <w:t xml:space="preserve"> decades. The Online Cambridge Dictio</w:t>
      </w:r>
      <w:r>
        <w:rPr>
          <w:rFonts w:ascii="Times New Roman" w:hAnsi="Times New Roman" w:cs="Times New Roman"/>
        </w:rPr>
        <w:t>nary would define it</w:t>
      </w:r>
      <w:r w:rsidRPr="00E624D1">
        <w:rPr>
          <w:rFonts w:ascii="Times New Roman" w:hAnsi="Times New Roman" w:cs="Times New Roman"/>
        </w:rPr>
        <w:t xml:space="preserve"> as </w:t>
      </w:r>
      <w:r>
        <w:rPr>
          <w:rFonts w:ascii="Times New Roman" w:hAnsi="Times New Roman" w:cs="Times New Roman"/>
        </w:rPr>
        <w:t>“</w:t>
      </w:r>
      <w:hyperlink r:id="rId47" w:tooltip="changes" w:history="1">
        <w:r w:rsidRPr="00E624D1">
          <w:rPr>
            <w:rStyle w:val="def-info"/>
            <w:rFonts w:ascii="Times New Roman" w:hAnsi="Times New Roman" w:cs="Times New Roman"/>
            <w:bCs/>
          </w:rPr>
          <w:t>changes</w:t>
        </w:r>
      </w:hyperlink>
      <w:r w:rsidRPr="00E624D1">
        <w:rPr>
          <w:rStyle w:val="def-info"/>
          <w:rFonts w:ascii="Times New Roman" w:hAnsi="Times New Roman" w:cs="Times New Roman"/>
          <w:bCs/>
        </w:rPr>
        <w:t xml:space="preserve"> in the world's </w:t>
      </w:r>
      <w:hyperlink r:id="rId48" w:tooltip="weather" w:history="1">
        <w:r w:rsidRPr="00E624D1">
          <w:rPr>
            <w:rStyle w:val="def-info"/>
            <w:rFonts w:ascii="Times New Roman" w:hAnsi="Times New Roman" w:cs="Times New Roman"/>
            <w:bCs/>
          </w:rPr>
          <w:t>weather</w:t>
        </w:r>
      </w:hyperlink>
      <w:r w:rsidRPr="00E624D1">
        <w:rPr>
          <w:rStyle w:val="def-info"/>
          <w:rFonts w:ascii="Times New Roman" w:hAnsi="Times New Roman" w:cs="Times New Roman"/>
          <w:bCs/>
        </w:rPr>
        <w:t xml:space="preserve">, in </w:t>
      </w:r>
      <w:hyperlink r:id="rId49" w:tooltip="particular" w:history="1">
        <w:r w:rsidRPr="00E624D1">
          <w:rPr>
            <w:rStyle w:val="def-info"/>
            <w:rFonts w:ascii="Times New Roman" w:hAnsi="Times New Roman" w:cs="Times New Roman"/>
            <w:bCs/>
          </w:rPr>
          <w:t>particular</w:t>
        </w:r>
      </w:hyperlink>
      <w:r w:rsidRPr="00E624D1">
        <w:rPr>
          <w:rStyle w:val="def-info"/>
          <w:rFonts w:ascii="Times New Roman" w:hAnsi="Times New Roman" w:cs="Times New Roman"/>
          <w:bCs/>
        </w:rPr>
        <w:t xml:space="preserve"> the </w:t>
      </w:r>
      <w:hyperlink r:id="rId50" w:tooltip="fact" w:history="1">
        <w:r w:rsidRPr="00E624D1">
          <w:rPr>
            <w:rStyle w:val="def-info"/>
            <w:rFonts w:ascii="Times New Roman" w:hAnsi="Times New Roman" w:cs="Times New Roman"/>
            <w:bCs/>
          </w:rPr>
          <w:t>fact</w:t>
        </w:r>
      </w:hyperlink>
      <w:r w:rsidRPr="00E624D1">
        <w:rPr>
          <w:rStyle w:val="def-info"/>
          <w:rFonts w:ascii="Times New Roman" w:hAnsi="Times New Roman" w:cs="Times New Roman"/>
          <w:bCs/>
        </w:rPr>
        <w:t xml:space="preserve"> that it is </w:t>
      </w:r>
      <w:hyperlink r:id="rId51" w:tooltip="believed" w:history="1">
        <w:r w:rsidRPr="00E624D1">
          <w:rPr>
            <w:rStyle w:val="def-info"/>
            <w:rFonts w:ascii="Times New Roman" w:hAnsi="Times New Roman" w:cs="Times New Roman"/>
            <w:bCs/>
          </w:rPr>
          <w:t>believed</w:t>
        </w:r>
      </w:hyperlink>
      <w:r w:rsidRPr="00E624D1">
        <w:rPr>
          <w:rStyle w:val="def-info"/>
          <w:rFonts w:ascii="Times New Roman" w:hAnsi="Times New Roman" w:cs="Times New Roman"/>
          <w:bCs/>
        </w:rPr>
        <w:t xml:space="preserve"> to be getting </w:t>
      </w:r>
      <w:hyperlink r:id="rId52" w:tooltip="warmer" w:history="1">
        <w:r w:rsidRPr="00E624D1">
          <w:rPr>
            <w:rStyle w:val="def-info"/>
            <w:rFonts w:ascii="Times New Roman" w:hAnsi="Times New Roman" w:cs="Times New Roman"/>
            <w:bCs/>
          </w:rPr>
          <w:t>warmer</w:t>
        </w:r>
      </w:hyperlink>
      <w:r w:rsidRPr="00E624D1">
        <w:rPr>
          <w:rStyle w:val="def-info"/>
          <w:rFonts w:ascii="Times New Roman" w:hAnsi="Times New Roman" w:cs="Times New Roman"/>
          <w:bCs/>
        </w:rPr>
        <w:t xml:space="preserve"> as a </w:t>
      </w:r>
      <w:hyperlink r:id="rId53" w:tooltip="result" w:history="1">
        <w:r w:rsidRPr="00E624D1">
          <w:rPr>
            <w:rStyle w:val="def-info"/>
            <w:rFonts w:ascii="Times New Roman" w:hAnsi="Times New Roman" w:cs="Times New Roman"/>
            <w:bCs/>
          </w:rPr>
          <w:t>result</w:t>
        </w:r>
      </w:hyperlink>
      <w:r w:rsidRPr="00E624D1">
        <w:rPr>
          <w:rStyle w:val="def-info"/>
          <w:rFonts w:ascii="Times New Roman" w:hAnsi="Times New Roman" w:cs="Times New Roman"/>
          <w:bCs/>
        </w:rPr>
        <w:t xml:space="preserve"> of </w:t>
      </w:r>
      <w:hyperlink r:id="rId54" w:tooltip="human" w:history="1">
        <w:r w:rsidRPr="00E624D1">
          <w:rPr>
            <w:rStyle w:val="def-info"/>
            <w:rFonts w:ascii="Times New Roman" w:hAnsi="Times New Roman" w:cs="Times New Roman"/>
            <w:bCs/>
          </w:rPr>
          <w:t>human</w:t>
        </w:r>
      </w:hyperlink>
      <w:r w:rsidRPr="00E624D1">
        <w:rPr>
          <w:rStyle w:val="def-info"/>
          <w:rFonts w:ascii="Times New Roman" w:hAnsi="Times New Roman" w:cs="Times New Roman"/>
          <w:bCs/>
        </w:rPr>
        <w:t xml:space="preserve"> </w:t>
      </w:r>
      <w:hyperlink r:id="rId55" w:tooltip="activity" w:history="1">
        <w:r w:rsidRPr="00E624D1">
          <w:rPr>
            <w:rStyle w:val="def-info"/>
            <w:rFonts w:ascii="Times New Roman" w:hAnsi="Times New Roman" w:cs="Times New Roman"/>
            <w:bCs/>
          </w:rPr>
          <w:t>activity</w:t>
        </w:r>
      </w:hyperlink>
      <w:r w:rsidRPr="00E624D1">
        <w:rPr>
          <w:rStyle w:val="def-info"/>
          <w:rFonts w:ascii="Times New Roman" w:hAnsi="Times New Roman" w:cs="Times New Roman"/>
          <w:bCs/>
        </w:rPr>
        <w:t xml:space="preserve"> </w:t>
      </w:r>
      <w:hyperlink r:id="rId56" w:tooltip="increasing" w:history="1">
        <w:r w:rsidRPr="00E624D1">
          <w:rPr>
            <w:rStyle w:val="def-info"/>
            <w:rFonts w:ascii="Times New Roman" w:hAnsi="Times New Roman" w:cs="Times New Roman"/>
            <w:bCs/>
          </w:rPr>
          <w:t>increasing</w:t>
        </w:r>
      </w:hyperlink>
      <w:r w:rsidRPr="00E624D1">
        <w:rPr>
          <w:rStyle w:val="def-info"/>
          <w:rFonts w:ascii="Times New Roman" w:hAnsi="Times New Roman" w:cs="Times New Roman"/>
          <w:bCs/>
        </w:rPr>
        <w:t xml:space="preserve"> the </w:t>
      </w:r>
      <w:hyperlink r:id="rId57" w:tooltip="level" w:history="1">
        <w:r w:rsidRPr="00E624D1">
          <w:rPr>
            <w:rStyle w:val="def-info"/>
            <w:rFonts w:ascii="Times New Roman" w:hAnsi="Times New Roman" w:cs="Times New Roman"/>
            <w:bCs/>
          </w:rPr>
          <w:t>level</w:t>
        </w:r>
      </w:hyperlink>
      <w:r w:rsidRPr="00E624D1">
        <w:rPr>
          <w:rStyle w:val="def-info"/>
          <w:rFonts w:ascii="Times New Roman" w:hAnsi="Times New Roman" w:cs="Times New Roman"/>
          <w:bCs/>
        </w:rPr>
        <w:t xml:space="preserve"> of </w:t>
      </w:r>
      <w:hyperlink r:id="rId58" w:tooltip="carbon" w:history="1">
        <w:r w:rsidRPr="00E624D1">
          <w:rPr>
            <w:rStyle w:val="nondv-xref"/>
            <w:rFonts w:ascii="Times New Roman" w:hAnsi="Times New Roman" w:cs="Times New Roman"/>
            <w:bCs/>
          </w:rPr>
          <w:t>carbon</w:t>
        </w:r>
      </w:hyperlink>
      <w:r w:rsidRPr="00E624D1">
        <w:rPr>
          <w:rStyle w:val="nondv-xref"/>
          <w:rFonts w:ascii="Times New Roman" w:hAnsi="Times New Roman" w:cs="Times New Roman"/>
          <w:bCs/>
        </w:rPr>
        <w:t xml:space="preserve"> </w:t>
      </w:r>
      <w:hyperlink r:id="rId59" w:tooltip="dioxide" w:history="1">
        <w:r w:rsidRPr="00E624D1">
          <w:rPr>
            <w:rStyle w:val="nondv-xref"/>
            <w:rFonts w:ascii="Times New Roman" w:hAnsi="Times New Roman" w:cs="Times New Roman"/>
            <w:bCs/>
          </w:rPr>
          <w:t>dioxide</w:t>
        </w:r>
      </w:hyperlink>
      <w:r w:rsidRPr="00E624D1">
        <w:rPr>
          <w:rStyle w:val="def-info"/>
          <w:rFonts w:ascii="Times New Roman" w:hAnsi="Times New Roman" w:cs="Times New Roman"/>
          <w:bCs/>
        </w:rPr>
        <w:t xml:space="preserve"> in the </w:t>
      </w:r>
      <w:hyperlink r:id="rId60" w:tooltip="atmosphere" w:history="1">
        <w:r w:rsidRPr="00E624D1">
          <w:rPr>
            <w:rStyle w:val="nondv-xref"/>
            <w:rFonts w:ascii="Times New Roman" w:hAnsi="Times New Roman" w:cs="Times New Roman"/>
            <w:bCs/>
          </w:rPr>
          <w:t>atmosphere</w:t>
        </w:r>
      </w:hyperlink>
      <w:r w:rsidRPr="00E624D1">
        <w:rPr>
          <w:rStyle w:val="def-info"/>
          <w:rFonts w:ascii="Times New Roman" w:hAnsi="Times New Roman" w:cs="Times New Roman"/>
          <w:bCs/>
        </w:rPr>
        <w:t>.</w:t>
      </w:r>
      <w:r>
        <w:rPr>
          <w:rStyle w:val="def-info"/>
          <w:rFonts w:ascii="Times New Roman" w:hAnsi="Times New Roman" w:cs="Times New Roman"/>
          <w:bCs/>
        </w:rPr>
        <w:t>”</w:t>
      </w:r>
      <w:r w:rsidRPr="00E624D1">
        <w:rPr>
          <w:rStyle w:val="FootnoteReference"/>
          <w:rFonts w:ascii="Times New Roman" w:hAnsi="Times New Roman" w:cs="Times New Roman"/>
          <w:bCs/>
        </w:rPr>
        <w:footnoteReference w:id="9"/>
      </w:r>
      <w:r w:rsidRPr="00E624D1">
        <w:rPr>
          <w:rStyle w:val="def-info"/>
          <w:rFonts w:ascii="Times New Roman" w:hAnsi="Times New Roman" w:cs="Times New Roman"/>
          <w:bCs/>
        </w:rPr>
        <w:t xml:space="preserve"> The National Aeronautic</w:t>
      </w:r>
      <w:r>
        <w:rPr>
          <w:rStyle w:val="def-info"/>
          <w:rFonts w:ascii="Times New Roman" w:hAnsi="Times New Roman" w:cs="Times New Roman"/>
          <w:bCs/>
        </w:rPr>
        <w:t>al</w:t>
      </w:r>
      <w:r w:rsidRPr="00E624D1">
        <w:rPr>
          <w:rStyle w:val="def-info"/>
          <w:rFonts w:ascii="Times New Roman" w:hAnsi="Times New Roman" w:cs="Times New Roman"/>
          <w:bCs/>
        </w:rPr>
        <w:t xml:space="preserve"> and Space Administration (NASA) </w:t>
      </w:r>
      <w:r>
        <w:rPr>
          <w:rStyle w:val="def-info"/>
          <w:rFonts w:ascii="Times New Roman" w:hAnsi="Times New Roman" w:cs="Times New Roman"/>
          <w:bCs/>
        </w:rPr>
        <w:t>thinks that it is</w:t>
      </w:r>
      <w:r w:rsidRPr="00E624D1">
        <w:rPr>
          <w:rFonts w:ascii="Times New Roman" w:hAnsi="Times New Roman" w:cs="Times New Roman"/>
        </w:rPr>
        <w:t xml:space="preserve"> “any long-term change in Earth's climate or the climate of a region or city. This includes warming, cooling</w:t>
      </w:r>
      <w:r>
        <w:rPr>
          <w:rFonts w:ascii="Times New Roman" w:hAnsi="Times New Roman" w:cs="Times New Roman"/>
        </w:rPr>
        <w:t>,</w:t>
      </w:r>
      <w:r w:rsidRPr="00E624D1">
        <w:rPr>
          <w:rFonts w:ascii="Times New Roman" w:hAnsi="Times New Roman" w:cs="Times New Roman"/>
        </w:rPr>
        <w:t xml:space="preserve"> and changes besides temperature.”</w:t>
      </w:r>
      <w:r w:rsidRPr="00E624D1">
        <w:rPr>
          <w:rStyle w:val="FootnoteReference"/>
          <w:rFonts w:ascii="Times New Roman" w:hAnsi="Times New Roman" w:cs="Times New Roman"/>
        </w:rPr>
        <w:footnoteReference w:id="10"/>
      </w:r>
      <w:r w:rsidRPr="00E624D1">
        <w:rPr>
          <w:rFonts w:ascii="Times New Roman" w:hAnsi="Times New Roman" w:cs="Times New Roman"/>
        </w:rPr>
        <w:t xml:space="preserve"> </w:t>
      </w:r>
      <w:r w:rsidRPr="00E624D1">
        <w:rPr>
          <w:rStyle w:val="def-info"/>
          <w:rFonts w:ascii="Times New Roman" w:hAnsi="Times New Roman" w:cs="Times New Roman"/>
          <w:bCs/>
        </w:rPr>
        <w:t xml:space="preserve">The characteristics of Climate Change </w:t>
      </w:r>
      <w:r w:rsidRPr="00E624D1">
        <w:rPr>
          <w:rFonts w:ascii="Times New Roman" w:hAnsi="Times New Roman" w:cs="Times New Roman"/>
        </w:rPr>
        <w:t>are increases in average global temperature (global warming); changes in cloud cover and precipitation</w:t>
      </w:r>
      <w:r>
        <w:rPr>
          <w:rFonts w:ascii="Times New Roman" w:hAnsi="Times New Roman" w:cs="Times New Roman"/>
        </w:rPr>
        <w:t>,</w:t>
      </w:r>
      <w:r w:rsidRPr="00E624D1">
        <w:rPr>
          <w:rFonts w:ascii="Times New Roman" w:hAnsi="Times New Roman" w:cs="Times New Roman"/>
        </w:rPr>
        <w:t xml:space="preserve"> particularly over land; melting of ice caps and glaciers and reduced snow cover; and increases in ocean temperatures and ocean acidity </w:t>
      </w:r>
      <w:r w:rsidRPr="00E624D1">
        <w:rPr>
          <w:rFonts w:ascii="Times New Roman" w:hAnsi="Times New Roman" w:cs="Times New Roman"/>
        </w:rPr>
        <w:lastRenderedPageBreak/>
        <w:t>– due to seawater absorbing heat and carbon dioxide from the atmosphere</w:t>
      </w:r>
      <w:r>
        <w:rPr>
          <w:rFonts w:ascii="Times New Roman" w:hAnsi="Times New Roman" w:cs="Times New Roman"/>
        </w:rPr>
        <w:t>.</w:t>
      </w:r>
      <w:r w:rsidRPr="00E624D1">
        <w:rPr>
          <w:rStyle w:val="FootnoteReference"/>
          <w:rFonts w:ascii="Times New Roman" w:hAnsi="Times New Roman" w:cs="Times New Roman"/>
        </w:rPr>
        <w:footnoteReference w:id="11"/>
      </w:r>
      <w:r>
        <w:rPr>
          <w:rFonts w:ascii="Times New Roman" w:hAnsi="Times New Roman" w:cs="Times New Roman"/>
        </w:rPr>
        <w:t xml:space="preserve"> </w:t>
      </w:r>
      <w:r w:rsidRPr="00E624D1">
        <w:rPr>
          <w:rFonts w:ascii="Times New Roman" w:hAnsi="Times New Roman" w:cs="Times New Roman"/>
        </w:rPr>
        <w:t>Among other things, it affects every aspect of human existence: environmental, social, econom</w:t>
      </w:r>
      <w:r>
        <w:rPr>
          <w:rFonts w:ascii="Times New Roman" w:hAnsi="Times New Roman" w:cs="Times New Roman"/>
        </w:rPr>
        <w:t>ic, political, and geographical.</w:t>
      </w:r>
      <w:r w:rsidRPr="00E624D1">
        <w:rPr>
          <w:rFonts w:ascii="Times New Roman" w:hAnsi="Times New Roman" w:cs="Times New Roman"/>
        </w:rPr>
        <w:t xml:space="preserve"> Because of its far</w:t>
      </w:r>
      <w:r>
        <w:rPr>
          <w:rFonts w:ascii="Times New Roman" w:hAnsi="Times New Roman" w:cs="Times New Roman"/>
        </w:rPr>
        <w:t>-</w:t>
      </w:r>
      <w:r w:rsidRPr="00E624D1">
        <w:rPr>
          <w:rFonts w:ascii="Times New Roman" w:hAnsi="Times New Roman" w:cs="Times New Roman"/>
        </w:rPr>
        <w:t>reaching influence, it has been described by Pope Francis as a “global problem with grave implications”.</w:t>
      </w:r>
      <w:r w:rsidRPr="00E624D1">
        <w:rPr>
          <w:rStyle w:val="FootnoteReference"/>
          <w:rFonts w:ascii="Times New Roman" w:hAnsi="Times New Roman" w:cs="Times New Roman"/>
        </w:rPr>
        <w:footnoteReference w:id="12"/>
      </w:r>
      <w:r w:rsidRPr="00E624D1">
        <w:rPr>
          <w:rFonts w:ascii="Times New Roman" w:hAnsi="Times New Roman" w:cs="Times New Roman"/>
        </w:rPr>
        <w:t xml:space="preserve"> Climate here is seen as </w:t>
      </w:r>
      <w:r w:rsidRPr="00E624D1">
        <w:rPr>
          <w:rFonts w:ascii="Times New Roman" w:hAnsi="Times New Roman" w:cs="Times New Roman"/>
          <w:bCs/>
        </w:rPr>
        <w:t xml:space="preserve">the </w:t>
      </w:r>
      <w:hyperlink r:id="rId61" w:tooltip="general" w:history="1">
        <w:r w:rsidRPr="00E624D1">
          <w:rPr>
            <w:rFonts w:ascii="Times New Roman" w:hAnsi="Times New Roman" w:cs="Times New Roman"/>
            <w:bCs/>
          </w:rPr>
          <w:t>general</w:t>
        </w:r>
      </w:hyperlink>
      <w:r w:rsidRPr="00E624D1">
        <w:rPr>
          <w:rFonts w:ascii="Times New Roman" w:hAnsi="Times New Roman" w:cs="Times New Roman"/>
          <w:bCs/>
        </w:rPr>
        <w:t xml:space="preserve"> </w:t>
      </w:r>
      <w:hyperlink r:id="rId62" w:tooltip="weather" w:history="1">
        <w:r w:rsidRPr="00E624D1">
          <w:rPr>
            <w:rFonts w:ascii="Times New Roman" w:hAnsi="Times New Roman" w:cs="Times New Roman"/>
            <w:bCs/>
          </w:rPr>
          <w:t>weather</w:t>
        </w:r>
      </w:hyperlink>
      <w:r w:rsidRPr="00E624D1">
        <w:rPr>
          <w:rFonts w:ascii="Times New Roman" w:hAnsi="Times New Roman" w:cs="Times New Roman"/>
          <w:bCs/>
        </w:rPr>
        <w:t xml:space="preserve"> </w:t>
      </w:r>
      <w:hyperlink r:id="rId63" w:tooltip="conditions" w:history="1">
        <w:r w:rsidRPr="00E624D1">
          <w:rPr>
            <w:rFonts w:ascii="Times New Roman" w:hAnsi="Times New Roman" w:cs="Times New Roman"/>
            <w:bCs/>
          </w:rPr>
          <w:t>conditions</w:t>
        </w:r>
      </w:hyperlink>
      <w:r w:rsidRPr="00E624D1">
        <w:rPr>
          <w:rFonts w:ascii="Times New Roman" w:hAnsi="Times New Roman" w:cs="Times New Roman"/>
          <w:bCs/>
        </w:rPr>
        <w:t xml:space="preserve"> usually </w:t>
      </w:r>
      <w:hyperlink r:id="rId64" w:tooltip="found" w:history="1">
        <w:r w:rsidRPr="00E624D1">
          <w:rPr>
            <w:rFonts w:ascii="Times New Roman" w:hAnsi="Times New Roman" w:cs="Times New Roman"/>
            <w:bCs/>
          </w:rPr>
          <w:t>found</w:t>
        </w:r>
      </w:hyperlink>
      <w:r w:rsidRPr="00E624D1">
        <w:rPr>
          <w:rFonts w:ascii="Times New Roman" w:hAnsi="Times New Roman" w:cs="Times New Roman"/>
          <w:bCs/>
        </w:rPr>
        <w:t xml:space="preserve"> in a </w:t>
      </w:r>
      <w:hyperlink r:id="rId65" w:tooltip="particular" w:history="1">
        <w:r w:rsidRPr="00E624D1">
          <w:rPr>
            <w:rFonts w:ascii="Times New Roman" w:hAnsi="Times New Roman" w:cs="Times New Roman"/>
            <w:bCs/>
          </w:rPr>
          <w:t>particular</w:t>
        </w:r>
      </w:hyperlink>
      <w:r w:rsidRPr="00E624D1">
        <w:rPr>
          <w:rFonts w:ascii="Times New Roman" w:hAnsi="Times New Roman" w:cs="Times New Roman"/>
          <w:bCs/>
        </w:rPr>
        <w:t xml:space="preserve"> </w:t>
      </w:r>
      <w:hyperlink r:id="rId66" w:tooltip="place" w:history="1">
        <w:r w:rsidRPr="00E624D1">
          <w:rPr>
            <w:rFonts w:ascii="Times New Roman" w:hAnsi="Times New Roman" w:cs="Times New Roman"/>
            <w:bCs/>
          </w:rPr>
          <w:t>place</w:t>
        </w:r>
      </w:hyperlink>
      <w:r>
        <w:rPr>
          <w:rFonts w:ascii="Times New Roman" w:hAnsi="Times New Roman" w:cs="Times New Roman"/>
          <w:bCs/>
        </w:rPr>
        <w:t>.</w:t>
      </w:r>
    </w:p>
    <w:p w14:paraId="152E1E4B" w14:textId="77777777" w:rsidR="00C03B82" w:rsidRDefault="00C03B82" w:rsidP="00C03B82">
      <w:pPr>
        <w:jc w:val="both"/>
        <w:rPr>
          <w:rFonts w:ascii="Times New Roman" w:hAnsi="Times New Roman" w:cs="Times New Roman"/>
          <w:bCs/>
        </w:rPr>
      </w:pPr>
    </w:p>
    <w:p w14:paraId="254CD094" w14:textId="77777777" w:rsidR="00C03B82" w:rsidRPr="00744B75" w:rsidRDefault="00C03B82" w:rsidP="00C03B82">
      <w:pPr>
        <w:spacing w:line="480" w:lineRule="auto"/>
        <w:jc w:val="both"/>
        <w:rPr>
          <w:rFonts w:ascii="Times New Roman" w:hAnsi="Times New Roman" w:cs="Times New Roman"/>
        </w:rPr>
      </w:pPr>
      <w:r w:rsidRPr="00E624D1">
        <w:rPr>
          <w:rFonts w:ascii="Times New Roman" w:hAnsi="Times New Roman" w:cs="Times New Roman"/>
          <w:bCs/>
        </w:rPr>
        <w:t xml:space="preserve">On the other hand, weather is the </w:t>
      </w:r>
      <w:hyperlink r:id="rId67" w:tooltip="conditions" w:history="1">
        <w:r w:rsidRPr="00E624D1">
          <w:rPr>
            <w:rFonts w:ascii="Times New Roman" w:hAnsi="Times New Roman" w:cs="Times New Roman"/>
            <w:bCs/>
          </w:rPr>
          <w:t>conditions</w:t>
        </w:r>
      </w:hyperlink>
      <w:r w:rsidRPr="00E624D1">
        <w:rPr>
          <w:rFonts w:ascii="Times New Roman" w:hAnsi="Times New Roman" w:cs="Times New Roman"/>
          <w:bCs/>
        </w:rPr>
        <w:t xml:space="preserve"> in the </w:t>
      </w:r>
      <w:hyperlink r:id="rId68" w:tooltip="air" w:history="1">
        <w:r w:rsidRPr="00E624D1">
          <w:rPr>
            <w:rFonts w:ascii="Times New Roman" w:hAnsi="Times New Roman" w:cs="Times New Roman"/>
            <w:bCs/>
          </w:rPr>
          <w:t>air</w:t>
        </w:r>
      </w:hyperlink>
      <w:r w:rsidRPr="00E624D1">
        <w:rPr>
          <w:rFonts w:ascii="Times New Roman" w:hAnsi="Times New Roman" w:cs="Times New Roman"/>
          <w:bCs/>
        </w:rPr>
        <w:t xml:space="preserve"> </w:t>
      </w:r>
      <w:r>
        <w:rPr>
          <w:rFonts w:ascii="Times New Roman" w:hAnsi="Times New Roman" w:cs="Times New Roman"/>
          <w:bCs/>
        </w:rPr>
        <w:t xml:space="preserve">of </w:t>
      </w:r>
      <w:r w:rsidRPr="00E624D1">
        <w:rPr>
          <w:rFonts w:ascii="Times New Roman" w:hAnsi="Times New Roman" w:cs="Times New Roman"/>
          <w:bCs/>
        </w:rPr>
        <w:t xml:space="preserve">the </w:t>
      </w:r>
      <w:hyperlink r:id="rId69" w:tooltip="earth" w:history="1">
        <w:r w:rsidRPr="00E624D1">
          <w:rPr>
            <w:rFonts w:ascii="Times New Roman" w:hAnsi="Times New Roman" w:cs="Times New Roman"/>
            <w:bCs/>
          </w:rPr>
          <w:t>earth</w:t>
        </w:r>
        <w:r>
          <w:rPr>
            <w:rFonts w:ascii="Times New Roman" w:hAnsi="Times New Roman" w:cs="Times New Roman"/>
            <w:bCs/>
          </w:rPr>
          <w:t>,</w:t>
        </w:r>
      </w:hyperlink>
      <w:r w:rsidRPr="00E624D1">
        <w:rPr>
          <w:rFonts w:ascii="Times New Roman" w:hAnsi="Times New Roman" w:cs="Times New Roman"/>
          <w:bCs/>
        </w:rPr>
        <w:t xml:space="preserve"> such as </w:t>
      </w:r>
      <w:hyperlink r:id="rId70" w:tooltip="wind" w:history="1">
        <w:r w:rsidRPr="00E624D1">
          <w:rPr>
            <w:rFonts w:ascii="Times New Roman" w:hAnsi="Times New Roman" w:cs="Times New Roman"/>
            <w:bCs/>
          </w:rPr>
          <w:t>wind</w:t>
        </w:r>
      </w:hyperlink>
      <w:r w:rsidRPr="00E624D1">
        <w:rPr>
          <w:rFonts w:ascii="Times New Roman" w:hAnsi="Times New Roman" w:cs="Times New Roman"/>
          <w:bCs/>
        </w:rPr>
        <w:t xml:space="preserve">, </w:t>
      </w:r>
      <w:hyperlink r:id="rId71" w:tooltip="rain" w:history="1">
        <w:r w:rsidRPr="00E624D1">
          <w:rPr>
            <w:rFonts w:ascii="Times New Roman" w:hAnsi="Times New Roman" w:cs="Times New Roman"/>
            <w:bCs/>
          </w:rPr>
          <w:t>rain</w:t>
        </w:r>
      </w:hyperlink>
      <w:r w:rsidRPr="00E624D1">
        <w:rPr>
          <w:rFonts w:ascii="Times New Roman" w:hAnsi="Times New Roman" w:cs="Times New Roman"/>
          <w:bCs/>
        </w:rPr>
        <w:t xml:space="preserve">, or </w:t>
      </w:r>
      <w:hyperlink r:id="rId72" w:tooltip="temperature" w:history="1">
        <w:r w:rsidRPr="00E624D1">
          <w:rPr>
            <w:rFonts w:ascii="Times New Roman" w:hAnsi="Times New Roman" w:cs="Times New Roman"/>
            <w:bCs/>
          </w:rPr>
          <w:t>temperature</w:t>
        </w:r>
      </w:hyperlink>
      <w:r w:rsidRPr="00E624D1">
        <w:rPr>
          <w:rFonts w:ascii="Times New Roman" w:hAnsi="Times New Roman" w:cs="Times New Roman"/>
          <w:bCs/>
        </w:rPr>
        <w:t xml:space="preserve">, </w:t>
      </w:r>
      <w:hyperlink r:id="rId73" w:tooltip="especially" w:history="1">
        <w:r w:rsidRPr="00E624D1">
          <w:rPr>
            <w:rFonts w:ascii="Times New Roman" w:hAnsi="Times New Roman" w:cs="Times New Roman"/>
            <w:bCs/>
          </w:rPr>
          <w:t>especially</w:t>
        </w:r>
      </w:hyperlink>
      <w:r w:rsidRPr="00E624D1">
        <w:rPr>
          <w:rFonts w:ascii="Times New Roman" w:hAnsi="Times New Roman" w:cs="Times New Roman"/>
          <w:bCs/>
        </w:rPr>
        <w:t xml:space="preserve"> at a </w:t>
      </w:r>
      <w:hyperlink r:id="rId74" w:tooltip="particular" w:history="1">
        <w:r w:rsidRPr="00E624D1">
          <w:rPr>
            <w:rFonts w:ascii="Times New Roman" w:hAnsi="Times New Roman" w:cs="Times New Roman"/>
            <w:bCs/>
          </w:rPr>
          <w:t>particular</w:t>
        </w:r>
      </w:hyperlink>
      <w:r w:rsidRPr="00E624D1">
        <w:rPr>
          <w:rFonts w:ascii="Times New Roman" w:hAnsi="Times New Roman" w:cs="Times New Roman"/>
          <w:bCs/>
        </w:rPr>
        <w:t xml:space="preserve"> </w:t>
      </w:r>
      <w:hyperlink r:id="rId75" w:tooltip="time" w:history="1">
        <w:r w:rsidRPr="00E624D1">
          <w:rPr>
            <w:rFonts w:ascii="Times New Roman" w:hAnsi="Times New Roman" w:cs="Times New Roman"/>
            <w:bCs/>
          </w:rPr>
          <w:t>time</w:t>
        </w:r>
      </w:hyperlink>
      <w:r w:rsidRPr="00E624D1">
        <w:rPr>
          <w:rFonts w:ascii="Times New Roman" w:hAnsi="Times New Roman" w:cs="Times New Roman"/>
          <w:bCs/>
        </w:rPr>
        <w:t xml:space="preserve"> over a </w:t>
      </w:r>
      <w:hyperlink r:id="rId76" w:tooltip="particular" w:history="1">
        <w:r>
          <w:rPr>
            <w:rFonts w:ascii="Times New Roman" w:hAnsi="Times New Roman" w:cs="Times New Roman"/>
            <w:bCs/>
          </w:rPr>
          <w:t>specific</w:t>
        </w:r>
      </w:hyperlink>
      <w:r w:rsidRPr="00E624D1">
        <w:rPr>
          <w:rFonts w:ascii="Times New Roman" w:hAnsi="Times New Roman" w:cs="Times New Roman"/>
          <w:bCs/>
        </w:rPr>
        <w:t xml:space="preserve"> </w:t>
      </w:r>
      <w:hyperlink r:id="rId77" w:tooltip="area" w:history="1">
        <w:r w:rsidRPr="00E624D1">
          <w:rPr>
            <w:rFonts w:ascii="Times New Roman" w:hAnsi="Times New Roman" w:cs="Times New Roman"/>
            <w:bCs/>
          </w:rPr>
          <w:t>area</w:t>
        </w:r>
      </w:hyperlink>
      <w:r w:rsidRPr="00E624D1">
        <w:rPr>
          <w:rFonts w:ascii="Times New Roman" w:hAnsi="Times New Roman" w:cs="Times New Roman"/>
          <w:bCs/>
        </w:rPr>
        <w:t>.</w:t>
      </w:r>
      <w:r w:rsidRPr="00E624D1">
        <w:rPr>
          <w:rStyle w:val="FootnoteReference"/>
          <w:rFonts w:ascii="Times New Roman" w:hAnsi="Times New Roman" w:cs="Times New Roman"/>
          <w:bCs/>
        </w:rPr>
        <w:footnoteReference w:id="13"/>
      </w:r>
      <w:r w:rsidRPr="00E624D1">
        <w:rPr>
          <w:rFonts w:ascii="Times New Roman" w:hAnsi="Times New Roman" w:cs="Times New Roman"/>
        </w:rPr>
        <w:t xml:space="preserve"> </w:t>
      </w:r>
      <w:r>
        <w:rPr>
          <w:rFonts w:ascii="Times New Roman" w:hAnsi="Times New Roman" w:cs="Times New Roman"/>
        </w:rPr>
        <w:t>From the above, we can deduce that CC in its very nature is not a positive sign. It is a worrisome development that threatens the existence of man and other inhabitants of the planet Earth.</w:t>
      </w:r>
      <w:r w:rsidRPr="00E624D1">
        <w:rPr>
          <w:rFonts w:ascii="Times New Roman" w:hAnsi="Times New Roman" w:cs="Times New Roman"/>
        </w:rPr>
        <w:t xml:space="preserve"> </w:t>
      </w:r>
    </w:p>
    <w:p w14:paraId="0EEA937D" w14:textId="77777777" w:rsidR="00C03B82" w:rsidRPr="00E05365" w:rsidRDefault="00C03B82" w:rsidP="00C03B82"/>
    <w:p w14:paraId="5828CE18" w14:textId="77777777" w:rsidR="00C03B82" w:rsidRPr="00945724" w:rsidRDefault="00C03B82" w:rsidP="00C03B82">
      <w:pPr>
        <w:spacing w:line="480" w:lineRule="auto"/>
        <w:jc w:val="both"/>
        <w:rPr>
          <w:rFonts w:ascii="Times New Roman" w:hAnsi="Times New Roman" w:cs="Times New Roman"/>
          <w:b/>
          <w:bCs/>
        </w:rPr>
      </w:pPr>
      <w:r w:rsidRPr="00945724">
        <w:rPr>
          <w:rFonts w:ascii="Times New Roman" w:hAnsi="Times New Roman" w:cs="Times New Roman"/>
          <w:b/>
          <w:bCs/>
        </w:rPr>
        <w:t>Ethical Frameworks for Understanding Climate Change</w:t>
      </w:r>
    </w:p>
    <w:p w14:paraId="30774496" w14:textId="77777777" w:rsidR="00C03B82" w:rsidRDefault="00C03B82" w:rsidP="00C03B82">
      <w:pPr>
        <w:spacing w:line="480" w:lineRule="auto"/>
        <w:jc w:val="both"/>
        <w:rPr>
          <w:rFonts w:ascii="Times New Roman" w:hAnsi="Times New Roman" w:cs="Times New Roman"/>
        </w:rPr>
      </w:pPr>
      <w:r w:rsidRPr="00945724">
        <w:rPr>
          <w:rFonts w:ascii="Times New Roman" w:hAnsi="Times New Roman" w:cs="Times New Roman"/>
        </w:rPr>
        <w:t>Addressing climate change and ecological crisis requires moving beyond scientific data and economic cost-benefit analyses to engage with questions of moral responsibility, justice, and fairness. Ethical theories</w:t>
      </w:r>
      <w:r>
        <w:rPr>
          <w:rFonts w:ascii="Times New Roman" w:hAnsi="Times New Roman" w:cs="Times New Roman"/>
        </w:rPr>
        <w:t>, such as</w:t>
      </w:r>
      <w:r w:rsidRPr="00B13E5E">
        <w:rPr>
          <w:rFonts w:ascii="Times New Roman" w:hAnsi="Times New Roman" w:cs="Times New Roman"/>
        </w:rPr>
        <w:t> deontology, utilitarianism, virtue ethics, and rights-based approaches</w:t>
      </w:r>
      <w:r>
        <w:rPr>
          <w:rFonts w:ascii="Times New Roman" w:hAnsi="Times New Roman" w:cs="Times New Roman"/>
        </w:rPr>
        <w:t>,</w:t>
      </w:r>
      <w:r w:rsidRPr="00945724">
        <w:rPr>
          <w:rFonts w:ascii="Times New Roman" w:hAnsi="Times New Roman" w:cs="Times New Roman"/>
        </w:rPr>
        <w:t xml:space="preserve"> </w:t>
      </w:r>
      <w:r>
        <w:rPr>
          <w:rFonts w:ascii="Times New Roman" w:hAnsi="Times New Roman" w:cs="Times New Roman"/>
        </w:rPr>
        <w:t>provide crucial</w:t>
      </w:r>
      <w:r w:rsidRPr="00945724">
        <w:rPr>
          <w:rFonts w:ascii="Times New Roman" w:hAnsi="Times New Roman" w:cs="Times New Roman"/>
        </w:rPr>
        <w:t xml:space="preserve"> frameworks for </w:t>
      </w:r>
      <w:r>
        <w:rPr>
          <w:rFonts w:ascii="Times New Roman" w:hAnsi="Times New Roman" w:cs="Times New Roman"/>
        </w:rPr>
        <w:t>understanding</w:t>
      </w:r>
      <w:r w:rsidRPr="00945724">
        <w:rPr>
          <w:rFonts w:ascii="Times New Roman" w:hAnsi="Times New Roman" w:cs="Times New Roman"/>
        </w:rPr>
        <w:t xml:space="preserve"> the </w:t>
      </w:r>
      <w:r>
        <w:rPr>
          <w:rFonts w:ascii="Times New Roman" w:hAnsi="Times New Roman" w:cs="Times New Roman"/>
        </w:rPr>
        <w:t>duties</w:t>
      </w:r>
      <w:r w:rsidRPr="00945724">
        <w:rPr>
          <w:rFonts w:ascii="Times New Roman" w:hAnsi="Times New Roman" w:cs="Times New Roman"/>
        </w:rPr>
        <w:t xml:space="preserve"> of states, corporations, and individuals in </w:t>
      </w:r>
      <w:r>
        <w:rPr>
          <w:rFonts w:ascii="Times New Roman" w:hAnsi="Times New Roman" w:cs="Times New Roman"/>
        </w:rPr>
        <w:t>addressing</w:t>
      </w:r>
      <w:r w:rsidRPr="00945724">
        <w:rPr>
          <w:rFonts w:ascii="Times New Roman" w:hAnsi="Times New Roman" w:cs="Times New Roman"/>
        </w:rPr>
        <w:t xml:space="preserve"> global warming.</w:t>
      </w:r>
      <w:r w:rsidRPr="00945724">
        <w:rPr>
          <w:rStyle w:val="FootnoteReference"/>
          <w:rFonts w:ascii="Times New Roman" w:hAnsi="Times New Roman" w:cs="Times New Roman"/>
        </w:rPr>
        <w:footnoteReference w:id="14"/>
      </w:r>
      <w:r>
        <w:rPr>
          <w:rFonts w:ascii="Times New Roman" w:hAnsi="Times New Roman" w:cs="Times New Roman"/>
        </w:rPr>
        <w:t xml:space="preserve"> </w:t>
      </w:r>
      <w:r w:rsidRPr="00B13E5E">
        <w:rPr>
          <w:rFonts w:ascii="Times New Roman" w:hAnsi="Times New Roman" w:cs="Times New Roman"/>
        </w:rPr>
        <w:t>These theories help guide decision-making by focusing on principles such as preventing harm, ensuring</w:t>
      </w:r>
      <w:r>
        <w:rPr>
          <w:rFonts w:ascii="Times New Roman" w:hAnsi="Times New Roman" w:cs="Times New Roman"/>
        </w:rPr>
        <w:t xml:space="preserve"> equity and justice,</w:t>
      </w:r>
      <w:r w:rsidRPr="00B13E5E">
        <w:rPr>
          <w:rFonts w:ascii="Times New Roman" w:hAnsi="Times New Roman" w:cs="Times New Roman"/>
        </w:rPr>
        <w:t xml:space="preserve"> and promoting</w:t>
      </w:r>
      <w:r>
        <w:rPr>
          <w:rFonts w:ascii="Times New Roman" w:hAnsi="Times New Roman" w:cs="Times New Roman"/>
        </w:rPr>
        <w:t xml:space="preserve"> sustainable development,</w:t>
      </w:r>
      <w:r w:rsidRPr="00B13E5E">
        <w:rPr>
          <w:rFonts w:ascii="Times New Roman" w:hAnsi="Times New Roman" w:cs="Times New Roman"/>
        </w:rPr>
        <w:t xml:space="preserve"> thereby clarifying responsibilities for climate mitigation and adaptation. </w:t>
      </w:r>
    </w:p>
    <w:p w14:paraId="1CB5DEAA" w14:textId="77777777" w:rsidR="009063BF" w:rsidRDefault="009063BF" w:rsidP="00C03B82">
      <w:pPr>
        <w:jc w:val="both"/>
        <w:rPr>
          <w:rFonts w:ascii="Times New Roman" w:hAnsi="Times New Roman" w:cs="Times New Roman"/>
          <w:b/>
          <w:bCs/>
        </w:rPr>
      </w:pPr>
    </w:p>
    <w:p w14:paraId="16D199C3" w14:textId="77777777" w:rsidR="009063BF" w:rsidRDefault="009063BF" w:rsidP="00C03B82">
      <w:pPr>
        <w:jc w:val="both"/>
        <w:rPr>
          <w:rFonts w:ascii="Times New Roman" w:hAnsi="Times New Roman" w:cs="Times New Roman"/>
          <w:b/>
          <w:bCs/>
        </w:rPr>
      </w:pPr>
    </w:p>
    <w:p w14:paraId="6A8F0E79" w14:textId="082BE3DF" w:rsidR="00C03B82" w:rsidRPr="00590CA5" w:rsidRDefault="00C03B82" w:rsidP="00C03B82">
      <w:pPr>
        <w:jc w:val="both"/>
        <w:rPr>
          <w:rFonts w:ascii="Times New Roman" w:hAnsi="Times New Roman" w:cs="Times New Roman"/>
          <w:b/>
          <w:bCs/>
        </w:rPr>
      </w:pPr>
      <w:r w:rsidRPr="00590CA5">
        <w:rPr>
          <w:rFonts w:ascii="Times New Roman" w:hAnsi="Times New Roman" w:cs="Times New Roman"/>
          <w:b/>
          <w:bCs/>
        </w:rPr>
        <w:lastRenderedPageBreak/>
        <w:t>Utilitarian Ethics</w:t>
      </w:r>
    </w:p>
    <w:p w14:paraId="0D2B2BF3" w14:textId="77777777" w:rsidR="00C03B82" w:rsidRDefault="00C03B82" w:rsidP="00C03B82">
      <w:pPr>
        <w:jc w:val="both"/>
        <w:rPr>
          <w:rFonts w:ascii="Times New Roman" w:hAnsi="Times New Roman" w:cs="Times New Roman"/>
        </w:rPr>
      </w:pPr>
    </w:p>
    <w:p w14:paraId="4C41C3A5" w14:textId="77777777" w:rsidR="00C03B82" w:rsidRDefault="00C03B82" w:rsidP="00C03B82">
      <w:pPr>
        <w:spacing w:line="480" w:lineRule="auto"/>
        <w:jc w:val="both"/>
        <w:rPr>
          <w:rFonts w:ascii="Times New Roman" w:hAnsi="Times New Roman" w:cs="Times New Roman"/>
        </w:rPr>
      </w:pPr>
      <w:r w:rsidRPr="00590CA5">
        <w:rPr>
          <w:rFonts w:ascii="Times New Roman" w:hAnsi="Times New Roman" w:cs="Times New Roman"/>
        </w:rPr>
        <w:t>Utilitarian ethics provides one of the most influential frameworks for evaluating climate change policies. As Peter Singer and other utilitarian thinkers argue, the principle of minimizing harm and maximizing overall well-being requires a strong commitment to mitigation strategies that prevent catastrophic outcomes</w:t>
      </w:r>
      <w:r>
        <w:rPr>
          <w:rFonts w:ascii="Times New Roman" w:hAnsi="Times New Roman" w:cs="Times New Roman"/>
        </w:rPr>
        <w:t>.</w:t>
      </w:r>
      <w:r>
        <w:rPr>
          <w:rStyle w:val="FootnoteReference"/>
          <w:rFonts w:ascii="Times New Roman" w:hAnsi="Times New Roman" w:cs="Times New Roman"/>
        </w:rPr>
        <w:footnoteReference w:id="15"/>
      </w:r>
      <w:r w:rsidRPr="00590CA5">
        <w:rPr>
          <w:rFonts w:ascii="Times New Roman" w:hAnsi="Times New Roman" w:cs="Times New Roman"/>
        </w:rPr>
        <w:t xml:space="preserve"> For instance, aggressive reduction of carbon emissions can be justified on utilitarian grounds because the aggregate benefits—averting sea-level rise, extreme weather events, and mass displacement—far outweigh the short-term economic costs to industrialized nations. This approach also extends to adaptation, where allocating resources to vulnerable regions enhances overall global welfare by reducing avoidable suffering. However, critics caution that utilitarian reasoning can sometimes obscure issues of fairness, as it risks prioritizing aggregate outcomes over the rights of marginalized groups.</w:t>
      </w:r>
    </w:p>
    <w:p w14:paraId="11FB7DE4" w14:textId="77777777" w:rsidR="00C03B82" w:rsidRPr="00AA542C" w:rsidRDefault="00C03B82" w:rsidP="00C03B82">
      <w:pPr>
        <w:spacing w:line="480" w:lineRule="auto"/>
        <w:jc w:val="both"/>
        <w:rPr>
          <w:rFonts w:ascii="Times New Roman" w:hAnsi="Times New Roman" w:cs="Times New Roman"/>
          <w:b/>
          <w:bCs/>
        </w:rPr>
      </w:pPr>
      <w:r w:rsidRPr="00AA542C">
        <w:rPr>
          <w:rFonts w:ascii="Times New Roman" w:hAnsi="Times New Roman" w:cs="Times New Roman"/>
          <w:b/>
          <w:bCs/>
        </w:rPr>
        <w:t>Deontological Duties and Rights-Based Approaches</w:t>
      </w:r>
    </w:p>
    <w:p w14:paraId="78194B59" w14:textId="77777777" w:rsidR="00C03B82" w:rsidRPr="00B13E5E" w:rsidRDefault="00C03B82" w:rsidP="00C03B82">
      <w:pPr>
        <w:spacing w:line="480" w:lineRule="auto"/>
        <w:jc w:val="both"/>
        <w:rPr>
          <w:rFonts w:ascii="Times New Roman" w:hAnsi="Times New Roman" w:cs="Times New Roman"/>
        </w:rPr>
      </w:pPr>
      <w:r w:rsidRPr="00AA542C">
        <w:rPr>
          <w:rFonts w:ascii="Times New Roman" w:hAnsi="Times New Roman" w:cs="Times New Roman"/>
        </w:rPr>
        <w:t xml:space="preserve">In contrast, deontological ethics emphasizes duties and rights rather than outcomes. Grounded in Kantian philosophy, this perspective </w:t>
      </w:r>
      <w:r>
        <w:rPr>
          <w:rFonts w:ascii="Times New Roman" w:hAnsi="Times New Roman" w:cs="Times New Roman"/>
        </w:rPr>
        <w:t>emphasizes</w:t>
      </w:r>
      <w:r w:rsidRPr="00AA542C">
        <w:rPr>
          <w:rFonts w:ascii="Times New Roman" w:hAnsi="Times New Roman" w:cs="Times New Roman"/>
        </w:rPr>
        <w:t xml:space="preserve"> the moral responsibility of states, corporations, and individuals to </w:t>
      </w:r>
      <w:r>
        <w:rPr>
          <w:rFonts w:ascii="Times New Roman" w:hAnsi="Times New Roman" w:cs="Times New Roman"/>
        </w:rPr>
        <w:t>refrain from treating</w:t>
      </w:r>
      <w:r w:rsidRPr="00AA542C">
        <w:rPr>
          <w:rFonts w:ascii="Times New Roman" w:hAnsi="Times New Roman" w:cs="Times New Roman"/>
        </w:rPr>
        <w:t xml:space="preserve"> others merely as means to an end</w:t>
      </w:r>
      <w:r>
        <w:rPr>
          <w:rFonts w:ascii="Times New Roman" w:hAnsi="Times New Roman" w:cs="Times New Roman"/>
        </w:rPr>
        <w:t>.</w:t>
      </w:r>
      <w:r>
        <w:rPr>
          <w:rStyle w:val="FootnoteReference"/>
          <w:rFonts w:ascii="Times New Roman" w:hAnsi="Times New Roman" w:cs="Times New Roman"/>
        </w:rPr>
        <w:footnoteReference w:id="16"/>
      </w:r>
      <w:r w:rsidRPr="00AA542C">
        <w:rPr>
          <w:rFonts w:ascii="Times New Roman" w:hAnsi="Times New Roman" w:cs="Times New Roman"/>
        </w:rPr>
        <w:t xml:space="preserve"> Applied to climate change, this means industrialized nations have an obligation to reduce emissions because continuing to pollute knowingly violates the rights of others—particularly vulnerable populations whose livelihoods depend on fragile ecosystems. This perspective also informs international agreements such as the Paris Accord, which can be seen as attempts to codify duties of responsibility and accountability. Rights-based approaches, like those developed by Henry Shue, </w:t>
      </w:r>
      <w:r w:rsidRPr="00AA542C">
        <w:rPr>
          <w:rFonts w:ascii="Times New Roman" w:hAnsi="Times New Roman" w:cs="Times New Roman"/>
        </w:rPr>
        <w:lastRenderedPageBreak/>
        <w:t>stress that basic rights—such as subsistence and security—are non-negotiable and must be protected even in the face of competing economic interests</w:t>
      </w:r>
      <w:r>
        <w:rPr>
          <w:rFonts w:ascii="Times New Roman" w:hAnsi="Times New Roman" w:cs="Times New Roman"/>
        </w:rPr>
        <w:t>.</w:t>
      </w:r>
      <w:r>
        <w:rPr>
          <w:rStyle w:val="FootnoteReference"/>
          <w:rFonts w:ascii="Times New Roman" w:hAnsi="Times New Roman" w:cs="Times New Roman"/>
        </w:rPr>
        <w:footnoteReference w:id="17"/>
      </w:r>
      <w:r w:rsidRPr="00AA542C">
        <w:rPr>
          <w:rFonts w:ascii="Times New Roman" w:hAnsi="Times New Roman" w:cs="Times New Roman"/>
        </w:rPr>
        <w:t xml:space="preserve"> </w:t>
      </w:r>
    </w:p>
    <w:p w14:paraId="7D6C8605" w14:textId="77777777" w:rsidR="00C03B82" w:rsidRDefault="00C03B82" w:rsidP="00C03B82">
      <w:pPr>
        <w:rPr>
          <w:rFonts w:ascii="Times New Roman" w:hAnsi="Times New Roman" w:cs="Times New Roman"/>
        </w:rPr>
      </w:pPr>
      <w:r w:rsidRPr="003839C9">
        <w:rPr>
          <w:rFonts w:ascii="Times New Roman" w:hAnsi="Times New Roman" w:cs="Times New Roman"/>
          <w:b/>
          <w:bCs/>
        </w:rPr>
        <w:t>Justice, Equity, and Intergenerational Responsibility</w:t>
      </w:r>
      <w:r w:rsidRPr="003839C9">
        <w:rPr>
          <w:rFonts w:ascii="Times New Roman" w:hAnsi="Times New Roman" w:cs="Times New Roman"/>
        </w:rPr>
        <w:br/>
      </w:r>
    </w:p>
    <w:p w14:paraId="475E7536" w14:textId="77777777" w:rsidR="00C03B82" w:rsidRPr="00945724" w:rsidRDefault="00C03B82" w:rsidP="00C03B82">
      <w:pPr>
        <w:spacing w:line="480" w:lineRule="auto"/>
        <w:jc w:val="both"/>
        <w:rPr>
          <w:rFonts w:ascii="Times New Roman" w:hAnsi="Times New Roman" w:cs="Times New Roman"/>
        </w:rPr>
      </w:pPr>
      <w:r w:rsidRPr="00945724">
        <w:rPr>
          <w:rFonts w:ascii="Times New Roman" w:hAnsi="Times New Roman" w:cs="Times New Roman"/>
        </w:rPr>
        <w:t>One key approach is </w:t>
      </w:r>
      <w:r w:rsidRPr="00BE5D2C">
        <w:rPr>
          <w:rFonts w:ascii="Times New Roman" w:hAnsi="Times New Roman" w:cs="Times New Roman"/>
        </w:rPr>
        <w:t>distributive justice</w:t>
      </w:r>
      <w:r w:rsidRPr="00945724">
        <w:rPr>
          <w:rFonts w:ascii="Times New Roman" w:hAnsi="Times New Roman" w:cs="Times New Roman"/>
        </w:rPr>
        <w:t>, which emphasizes the fair allocation of burdens and benefits. John Rawls’ theory of justice as fairness suggests that inequalities are only justified if they benefit the least advantaged.</w:t>
      </w:r>
      <w:r w:rsidRPr="00945724">
        <w:rPr>
          <w:rStyle w:val="FootnoteReference"/>
          <w:rFonts w:ascii="Times New Roman" w:hAnsi="Times New Roman" w:cs="Times New Roman"/>
        </w:rPr>
        <w:footnoteReference w:id="18"/>
      </w:r>
      <w:r w:rsidRPr="00945724">
        <w:rPr>
          <w:rFonts w:ascii="Times New Roman" w:hAnsi="Times New Roman" w:cs="Times New Roman"/>
        </w:rPr>
        <w:t xml:space="preserve"> Applying this </w:t>
      </w:r>
      <w:r>
        <w:rPr>
          <w:rFonts w:ascii="Times New Roman" w:hAnsi="Times New Roman" w:cs="Times New Roman"/>
        </w:rPr>
        <w:t xml:space="preserve">principle </w:t>
      </w:r>
      <w:r w:rsidRPr="00945724">
        <w:rPr>
          <w:rFonts w:ascii="Times New Roman" w:hAnsi="Times New Roman" w:cs="Times New Roman"/>
        </w:rPr>
        <w:t xml:space="preserve">to climate change, affluent nations that </w:t>
      </w:r>
      <w:r>
        <w:rPr>
          <w:rFonts w:ascii="Times New Roman" w:hAnsi="Times New Roman" w:cs="Times New Roman"/>
        </w:rPr>
        <w:t xml:space="preserve">have </w:t>
      </w:r>
      <w:r w:rsidRPr="00945724">
        <w:rPr>
          <w:rFonts w:ascii="Times New Roman" w:hAnsi="Times New Roman" w:cs="Times New Roman"/>
        </w:rPr>
        <w:t xml:space="preserve">historically emitted the most greenhouse gases bear </w:t>
      </w:r>
      <w:r>
        <w:rPr>
          <w:rFonts w:ascii="Times New Roman" w:hAnsi="Times New Roman" w:cs="Times New Roman"/>
        </w:rPr>
        <w:t xml:space="preserve">a </w:t>
      </w:r>
      <w:r w:rsidRPr="00945724">
        <w:rPr>
          <w:rFonts w:ascii="Times New Roman" w:hAnsi="Times New Roman" w:cs="Times New Roman"/>
        </w:rPr>
        <w:t>greater responsibility to support vulnerable communities.</w:t>
      </w:r>
      <w:r w:rsidRPr="00945724">
        <w:rPr>
          <w:rStyle w:val="FootnoteReference"/>
          <w:rFonts w:ascii="Times New Roman" w:hAnsi="Times New Roman" w:cs="Times New Roman"/>
        </w:rPr>
        <w:footnoteReference w:id="19"/>
      </w:r>
      <w:r w:rsidRPr="00945724">
        <w:rPr>
          <w:rFonts w:ascii="Times New Roman" w:hAnsi="Times New Roman" w:cs="Times New Roman"/>
        </w:rPr>
        <w:t xml:space="preserve"> This resonates strongly in the Niger Delta, where oil wealth enriches multinational corporations and Nigerian elites, while local populations endure pollution and poverty.</w:t>
      </w:r>
      <w:r w:rsidRPr="00945724">
        <w:rPr>
          <w:rStyle w:val="FootnoteReference"/>
          <w:rFonts w:ascii="Times New Roman" w:hAnsi="Times New Roman" w:cs="Times New Roman"/>
        </w:rPr>
        <w:footnoteReference w:id="20"/>
      </w:r>
    </w:p>
    <w:p w14:paraId="0DC37B27" w14:textId="77777777" w:rsidR="00C03B82" w:rsidRDefault="00C03B82" w:rsidP="00C03B82">
      <w:pPr>
        <w:jc w:val="both"/>
        <w:rPr>
          <w:rFonts w:ascii="Times New Roman" w:hAnsi="Times New Roman" w:cs="Times New Roman"/>
        </w:rPr>
      </w:pPr>
    </w:p>
    <w:p w14:paraId="1F58352D" w14:textId="77777777" w:rsidR="00C03B82" w:rsidRPr="00945724" w:rsidRDefault="00C03B82" w:rsidP="00C03B82">
      <w:pPr>
        <w:spacing w:line="480" w:lineRule="auto"/>
        <w:jc w:val="both"/>
        <w:rPr>
          <w:rFonts w:ascii="Times New Roman" w:hAnsi="Times New Roman" w:cs="Times New Roman"/>
        </w:rPr>
      </w:pPr>
      <w:r w:rsidRPr="00945724">
        <w:rPr>
          <w:rFonts w:ascii="Times New Roman" w:hAnsi="Times New Roman" w:cs="Times New Roman"/>
        </w:rPr>
        <w:t>A related approach is </w:t>
      </w:r>
      <w:r w:rsidRPr="00BE5D2C">
        <w:rPr>
          <w:rFonts w:ascii="Times New Roman" w:hAnsi="Times New Roman" w:cs="Times New Roman"/>
        </w:rPr>
        <w:t>climate justice</w:t>
      </w:r>
      <w:r w:rsidRPr="00945724">
        <w:rPr>
          <w:rFonts w:ascii="Times New Roman" w:hAnsi="Times New Roman" w:cs="Times New Roman"/>
        </w:rPr>
        <w:t xml:space="preserve">, which argues that climate change is not just an environmental problem but also a profound issue of equity and human rights. Henry Shue </w:t>
      </w:r>
      <w:r>
        <w:rPr>
          <w:rFonts w:ascii="Times New Roman" w:hAnsi="Times New Roman" w:cs="Times New Roman"/>
        </w:rPr>
        <w:t>emphasizes</w:t>
      </w:r>
      <w:r w:rsidRPr="00945724">
        <w:rPr>
          <w:rFonts w:ascii="Times New Roman" w:hAnsi="Times New Roman" w:cs="Times New Roman"/>
        </w:rPr>
        <w:t xml:space="preserve"> that those who contribute </w:t>
      </w:r>
      <w:r>
        <w:rPr>
          <w:rFonts w:ascii="Times New Roman" w:hAnsi="Times New Roman" w:cs="Times New Roman"/>
        </w:rPr>
        <w:t xml:space="preserve">the </w:t>
      </w:r>
      <w:r w:rsidRPr="00945724">
        <w:rPr>
          <w:rFonts w:ascii="Times New Roman" w:hAnsi="Times New Roman" w:cs="Times New Roman"/>
        </w:rPr>
        <w:t xml:space="preserve">least to the problem are often the most </w:t>
      </w:r>
      <w:r>
        <w:rPr>
          <w:rFonts w:ascii="Times New Roman" w:hAnsi="Times New Roman" w:cs="Times New Roman"/>
        </w:rPr>
        <w:t>vulnerable</w:t>
      </w:r>
      <w:r w:rsidRPr="00945724">
        <w:rPr>
          <w:rFonts w:ascii="Times New Roman" w:hAnsi="Times New Roman" w:cs="Times New Roman"/>
        </w:rPr>
        <w:t xml:space="preserve"> to its harms.</w:t>
      </w:r>
      <w:r w:rsidRPr="00945724">
        <w:rPr>
          <w:rStyle w:val="FootnoteReference"/>
          <w:rFonts w:ascii="Times New Roman" w:hAnsi="Times New Roman" w:cs="Times New Roman"/>
        </w:rPr>
        <w:footnoteReference w:id="21"/>
      </w:r>
      <w:r w:rsidRPr="00945724">
        <w:rPr>
          <w:rFonts w:ascii="Times New Roman" w:hAnsi="Times New Roman" w:cs="Times New Roman"/>
        </w:rPr>
        <w:t xml:space="preserve"> Scholars </w:t>
      </w:r>
      <w:r>
        <w:rPr>
          <w:rFonts w:ascii="Times New Roman" w:hAnsi="Times New Roman" w:cs="Times New Roman"/>
        </w:rPr>
        <w:t>such as</w:t>
      </w:r>
      <w:r w:rsidRPr="00945724">
        <w:rPr>
          <w:rFonts w:ascii="Times New Roman" w:hAnsi="Times New Roman" w:cs="Times New Roman"/>
        </w:rPr>
        <w:t xml:space="preserve"> Simon Caney and Dale Jamieson further argue that climate justice </w:t>
      </w:r>
      <w:r>
        <w:rPr>
          <w:rFonts w:ascii="Times New Roman" w:hAnsi="Times New Roman" w:cs="Times New Roman"/>
        </w:rPr>
        <w:t>necessitates the</w:t>
      </w:r>
      <w:r w:rsidRPr="00945724">
        <w:rPr>
          <w:rFonts w:ascii="Times New Roman" w:hAnsi="Times New Roman" w:cs="Times New Roman"/>
        </w:rPr>
        <w:t xml:space="preserve"> recognition of transnational obligations that extend beyond borders and </w:t>
      </w:r>
      <w:r>
        <w:rPr>
          <w:rFonts w:ascii="Times New Roman" w:hAnsi="Times New Roman" w:cs="Times New Roman"/>
        </w:rPr>
        <w:t xml:space="preserve">across </w:t>
      </w:r>
      <w:r w:rsidRPr="00945724">
        <w:rPr>
          <w:rFonts w:ascii="Times New Roman" w:hAnsi="Times New Roman" w:cs="Times New Roman"/>
        </w:rPr>
        <w:t>generations.</w:t>
      </w:r>
      <w:r w:rsidRPr="00945724">
        <w:rPr>
          <w:rStyle w:val="FootnoteReference"/>
          <w:rFonts w:ascii="Times New Roman" w:hAnsi="Times New Roman" w:cs="Times New Roman"/>
        </w:rPr>
        <w:footnoteReference w:id="22"/>
      </w:r>
    </w:p>
    <w:p w14:paraId="15FCC70F" w14:textId="77777777" w:rsidR="00C03B82" w:rsidRPr="00441F25" w:rsidRDefault="00C03B82" w:rsidP="00C03B82">
      <w:pPr>
        <w:jc w:val="both"/>
        <w:rPr>
          <w:rFonts w:ascii="Times New Roman" w:hAnsi="Times New Roman" w:cs="Times New Roman"/>
          <w:b/>
          <w:bCs/>
        </w:rPr>
      </w:pPr>
      <w:r w:rsidRPr="00441F25">
        <w:rPr>
          <w:rFonts w:ascii="Times New Roman" w:hAnsi="Times New Roman" w:cs="Times New Roman"/>
          <w:b/>
          <w:bCs/>
        </w:rPr>
        <w:t>Ecocentrism</w:t>
      </w:r>
    </w:p>
    <w:p w14:paraId="1D6D3769" w14:textId="77777777" w:rsidR="00C03B82" w:rsidRDefault="00C03B82" w:rsidP="00C03B82">
      <w:pPr>
        <w:jc w:val="both"/>
        <w:rPr>
          <w:rFonts w:ascii="Times New Roman" w:hAnsi="Times New Roman" w:cs="Times New Roman"/>
        </w:rPr>
      </w:pPr>
    </w:p>
    <w:p w14:paraId="01F36A06" w14:textId="77777777" w:rsidR="00C03B82" w:rsidRDefault="00C03B82" w:rsidP="00C03B82">
      <w:pPr>
        <w:spacing w:line="480" w:lineRule="auto"/>
        <w:jc w:val="both"/>
        <w:rPr>
          <w:rFonts w:ascii="Times New Roman" w:hAnsi="Times New Roman" w:cs="Times New Roman"/>
        </w:rPr>
      </w:pPr>
      <w:r w:rsidRPr="00945724">
        <w:rPr>
          <w:rFonts w:ascii="Times New Roman" w:hAnsi="Times New Roman" w:cs="Times New Roman"/>
        </w:rPr>
        <w:t>Another framework is </w:t>
      </w:r>
      <w:r w:rsidRPr="00BE5D2C">
        <w:rPr>
          <w:rFonts w:ascii="Times New Roman" w:hAnsi="Times New Roman" w:cs="Times New Roman"/>
        </w:rPr>
        <w:t>ecocentrism</w:t>
      </w:r>
      <w:r>
        <w:rPr>
          <w:rFonts w:ascii="Times New Roman" w:hAnsi="Times New Roman" w:cs="Times New Roman"/>
        </w:rPr>
        <w:t>, also known as</w:t>
      </w:r>
      <w:r w:rsidRPr="00BE5D2C">
        <w:rPr>
          <w:rFonts w:ascii="Times New Roman" w:hAnsi="Times New Roman" w:cs="Times New Roman"/>
        </w:rPr>
        <w:t> deep ecology</w:t>
      </w:r>
      <w:r w:rsidRPr="00945724">
        <w:rPr>
          <w:rFonts w:ascii="Times New Roman" w:hAnsi="Times New Roman" w:cs="Times New Roman"/>
        </w:rPr>
        <w:t xml:space="preserve">, which shifts the ethical focus from human-centered (anthropocentric) views to the intrinsic value of ecosystems. Arne Naess, </w:t>
      </w:r>
      <w:r w:rsidRPr="00945724">
        <w:rPr>
          <w:rFonts w:ascii="Times New Roman" w:hAnsi="Times New Roman" w:cs="Times New Roman"/>
        </w:rPr>
        <w:lastRenderedPageBreak/>
        <w:t>the founder of deep ecology, argued that non-human life forms possess inherent worth independent of their utility to humans.</w:t>
      </w:r>
      <w:r w:rsidRPr="00945724">
        <w:rPr>
          <w:rStyle w:val="FootnoteReference"/>
          <w:rFonts w:ascii="Times New Roman" w:hAnsi="Times New Roman" w:cs="Times New Roman"/>
        </w:rPr>
        <w:footnoteReference w:id="23"/>
      </w:r>
      <w:r w:rsidRPr="00945724">
        <w:rPr>
          <w:rFonts w:ascii="Times New Roman" w:hAnsi="Times New Roman" w:cs="Times New Roman"/>
        </w:rPr>
        <w:t xml:space="preserve"> This perspective is crucial for regions like the Niger Delta, where mangroves, wetlands, and fisheries sustain not only human livelihoods but also ecological balance. When oil spills destroy biodiversity, the harm is not only economic but also a violation of ecological integrity.</w:t>
      </w:r>
      <w:r w:rsidRPr="00945724">
        <w:rPr>
          <w:rStyle w:val="FootnoteReference"/>
          <w:rFonts w:ascii="Times New Roman" w:hAnsi="Times New Roman" w:cs="Times New Roman"/>
        </w:rPr>
        <w:footnoteReference w:id="24"/>
      </w:r>
    </w:p>
    <w:p w14:paraId="72372877" w14:textId="77777777" w:rsidR="00C03B82" w:rsidRPr="00441F25" w:rsidRDefault="00C03B82" w:rsidP="00C03B82">
      <w:pPr>
        <w:spacing w:line="480" w:lineRule="auto"/>
        <w:jc w:val="both"/>
        <w:rPr>
          <w:rFonts w:ascii="Times New Roman" w:hAnsi="Times New Roman" w:cs="Times New Roman"/>
          <w:b/>
          <w:bCs/>
        </w:rPr>
      </w:pPr>
      <w:r w:rsidRPr="00441F25">
        <w:rPr>
          <w:rFonts w:ascii="Times New Roman" w:hAnsi="Times New Roman" w:cs="Times New Roman"/>
          <w:b/>
          <w:bCs/>
        </w:rPr>
        <w:t>Intergenerational Justice</w:t>
      </w:r>
    </w:p>
    <w:p w14:paraId="49185797" w14:textId="77777777" w:rsidR="00C03B82" w:rsidRDefault="00C03B82" w:rsidP="00C03B82">
      <w:pPr>
        <w:spacing w:line="480" w:lineRule="auto"/>
        <w:jc w:val="both"/>
        <w:rPr>
          <w:rFonts w:ascii="Times New Roman" w:hAnsi="Times New Roman" w:cs="Times New Roman"/>
        </w:rPr>
      </w:pPr>
      <w:r>
        <w:rPr>
          <w:rFonts w:ascii="Times New Roman" w:hAnsi="Times New Roman" w:cs="Times New Roman"/>
        </w:rPr>
        <w:t>Ultimately</w:t>
      </w:r>
      <w:r w:rsidRPr="00945724">
        <w:rPr>
          <w:rFonts w:ascii="Times New Roman" w:hAnsi="Times New Roman" w:cs="Times New Roman"/>
        </w:rPr>
        <w:t xml:space="preserve">, the concept </w:t>
      </w:r>
      <w:r w:rsidRPr="00BE5D2C">
        <w:rPr>
          <w:rFonts w:ascii="Times New Roman" w:hAnsi="Times New Roman" w:cs="Times New Roman"/>
        </w:rPr>
        <w:t>of intergenerational justice</w:t>
      </w:r>
      <w:r w:rsidRPr="00945724">
        <w:rPr>
          <w:rFonts w:ascii="Times New Roman" w:hAnsi="Times New Roman" w:cs="Times New Roman"/>
        </w:rPr>
        <w:t> </w:t>
      </w:r>
      <w:r>
        <w:rPr>
          <w:rFonts w:ascii="Times New Roman" w:hAnsi="Times New Roman" w:cs="Times New Roman"/>
        </w:rPr>
        <w:t>emphasizes the</w:t>
      </w:r>
      <w:r w:rsidRPr="00945724">
        <w:rPr>
          <w:rFonts w:ascii="Times New Roman" w:hAnsi="Times New Roman" w:cs="Times New Roman"/>
        </w:rPr>
        <w:t xml:space="preserve"> duties owed to future generations. As Stephen Gardiner has argued, climate change presents a “perfect moral storm” because the most severe impacts will be felt by people not yet born, who lack political voice today.</w:t>
      </w:r>
      <w:r w:rsidRPr="00945724">
        <w:rPr>
          <w:rStyle w:val="FootnoteReference"/>
          <w:rFonts w:ascii="Times New Roman" w:hAnsi="Times New Roman" w:cs="Times New Roman"/>
        </w:rPr>
        <w:footnoteReference w:id="25"/>
      </w:r>
      <w:r w:rsidRPr="00945724">
        <w:rPr>
          <w:rFonts w:ascii="Times New Roman" w:hAnsi="Times New Roman" w:cs="Times New Roman"/>
        </w:rPr>
        <w:t xml:space="preserve"> In the Niger Delta, where ecological destruction has already compromised farmland and fisheries, intergenerational injustice is evident: children and grandchildren will inherit degraded environments with diminished opportunities for survival and dignity.</w:t>
      </w:r>
      <w:r w:rsidRPr="00945724">
        <w:rPr>
          <w:rStyle w:val="FootnoteReference"/>
          <w:rFonts w:ascii="Times New Roman" w:hAnsi="Times New Roman" w:cs="Times New Roman"/>
        </w:rPr>
        <w:footnoteReference w:id="26"/>
      </w:r>
      <w:r>
        <w:rPr>
          <w:rFonts w:ascii="Times New Roman" w:hAnsi="Times New Roman" w:cs="Times New Roman"/>
        </w:rPr>
        <w:t xml:space="preserve"> </w:t>
      </w:r>
      <w:r w:rsidRPr="005519FC">
        <w:rPr>
          <w:rFonts w:ascii="Times New Roman" w:hAnsi="Times New Roman" w:cs="Times New Roman"/>
        </w:rPr>
        <w:t>By framing climate policy as not only a question of present obligations but also of legacy, intergenerational justice redefines sustainability as a duty rather than a policy preference.</w:t>
      </w:r>
    </w:p>
    <w:p w14:paraId="45E51E16" w14:textId="77777777" w:rsidR="00C03B82" w:rsidRPr="00945724" w:rsidRDefault="00C03B82" w:rsidP="00C03B82">
      <w:pPr>
        <w:jc w:val="both"/>
        <w:rPr>
          <w:rFonts w:ascii="Times New Roman" w:hAnsi="Times New Roman" w:cs="Times New Roman"/>
        </w:rPr>
      </w:pPr>
    </w:p>
    <w:p w14:paraId="01C010DB" w14:textId="77777777" w:rsidR="00C03B82" w:rsidRPr="00945724" w:rsidRDefault="00C03B82" w:rsidP="00C03B82">
      <w:pPr>
        <w:spacing w:line="480" w:lineRule="auto"/>
        <w:jc w:val="both"/>
        <w:rPr>
          <w:rFonts w:ascii="Times New Roman" w:hAnsi="Times New Roman" w:cs="Times New Roman"/>
        </w:rPr>
      </w:pPr>
      <w:r w:rsidRPr="00945724">
        <w:rPr>
          <w:rFonts w:ascii="Times New Roman" w:hAnsi="Times New Roman" w:cs="Times New Roman"/>
        </w:rPr>
        <w:t>Taken together, these ethical frameworks provide tools for analyzing the Niger Delta crisis in moral terms. They compel us to ask not only what can be done to mitigate harm, but also who should act, who should pay, and how justice can be restored.</w:t>
      </w:r>
    </w:p>
    <w:p w14:paraId="40535363" w14:textId="77777777" w:rsidR="00C03B82" w:rsidRPr="00E05365" w:rsidRDefault="00C03B82" w:rsidP="00C03B82"/>
    <w:p w14:paraId="02B0C8CA" w14:textId="77777777" w:rsidR="009063BF" w:rsidRDefault="009063BF" w:rsidP="00C03B82">
      <w:pPr>
        <w:spacing w:line="480" w:lineRule="auto"/>
        <w:rPr>
          <w:rFonts w:ascii="Times New Roman" w:hAnsi="Times New Roman" w:cs="Times New Roman"/>
          <w:b/>
          <w:bCs/>
        </w:rPr>
      </w:pPr>
    </w:p>
    <w:p w14:paraId="57B2CECA" w14:textId="5313AA9A" w:rsidR="00C03B82" w:rsidRPr="00274049" w:rsidRDefault="00C03B82" w:rsidP="00C03B82">
      <w:pPr>
        <w:spacing w:line="480" w:lineRule="auto"/>
        <w:rPr>
          <w:rFonts w:ascii="Times New Roman" w:hAnsi="Times New Roman" w:cs="Times New Roman"/>
          <w:b/>
          <w:bCs/>
        </w:rPr>
      </w:pPr>
      <w:r w:rsidRPr="00274049">
        <w:rPr>
          <w:rFonts w:ascii="Times New Roman" w:hAnsi="Times New Roman" w:cs="Times New Roman"/>
          <w:b/>
          <w:bCs/>
        </w:rPr>
        <w:lastRenderedPageBreak/>
        <w:t>Global Climate Change, Justice, and Inequality</w:t>
      </w:r>
    </w:p>
    <w:p w14:paraId="01B3F35A" w14:textId="77777777" w:rsidR="00C03B82" w:rsidRDefault="00C03B82" w:rsidP="00C03B82">
      <w:pPr>
        <w:spacing w:line="480" w:lineRule="auto"/>
        <w:jc w:val="both"/>
        <w:rPr>
          <w:rFonts w:ascii="Times New Roman" w:hAnsi="Times New Roman" w:cs="Times New Roman"/>
        </w:rPr>
      </w:pPr>
      <w:r w:rsidRPr="00BE5D2C">
        <w:rPr>
          <w:rFonts w:ascii="Times New Roman" w:hAnsi="Times New Roman" w:cs="Times New Roman"/>
        </w:rPr>
        <w:t>Climate change is fundamentally an issue of global inequality. While its causes are concentrated in the industrial activities of wealthier nations, its most devastating effects fall disproportionately on poorer countries and marginalized communities.</w:t>
      </w:r>
      <w:r w:rsidRPr="00BE5D2C">
        <w:rPr>
          <w:rStyle w:val="FootnoteReference"/>
          <w:rFonts w:ascii="Times New Roman" w:hAnsi="Times New Roman" w:cs="Times New Roman"/>
        </w:rPr>
        <w:footnoteReference w:id="27"/>
      </w:r>
      <w:r w:rsidRPr="00BE5D2C">
        <w:rPr>
          <w:rFonts w:ascii="Times New Roman" w:hAnsi="Times New Roman" w:cs="Times New Roman"/>
        </w:rPr>
        <w:t xml:space="preserve"> This unequal distribution of responsibility and vulnerability </w:t>
      </w:r>
      <w:r>
        <w:rPr>
          <w:rFonts w:ascii="Times New Roman" w:hAnsi="Times New Roman" w:cs="Times New Roman"/>
        </w:rPr>
        <w:t>lends</w:t>
      </w:r>
      <w:r w:rsidRPr="00BE5D2C">
        <w:rPr>
          <w:rFonts w:ascii="Times New Roman" w:hAnsi="Times New Roman" w:cs="Times New Roman"/>
        </w:rPr>
        <w:t xml:space="preserve"> climate </w:t>
      </w:r>
      <w:proofErr w:type="gramStart"/>
      <w:r w:rsidRPr="00BE5D2C">
        <w:rPr>
          <w:rFonts w:ascii="Times New Roman" w:hAnsi="Times New Roman" w:cs="Times New Roman"/>
        </w:rPr>
        <w:t>change</w:t>
      </w:r>
      <w:proofErr w:type="gramEnd"/>
      <w:r w:rsidRPr="00BE5D2C">
        <w:rPr>
          <w:rFonts w:ascii="Times New Roman" w:hAnsi="Times New Roman" w:cs="Times New Roman"/>
        </w:rPr>
        <w:t xml:space="preserve"> a distinctly ethical dimension</w:t>
      </w:r>
      <w:r>
        <w:rPr>
          <w:rFonts w:ascii="Times New Roman" w:hAnsi="Times New Roman" w:cs="Times New Roman"/>
        </w:rPr>
        <w:t>, challenging</w:t>
      </w:r>
      <w:r w:rsidRPr="00BE5D2C">
        <w:rPr>
          <w:rFonts w:ascii="Times New Roman" w:hAnsi="Times New Roman" w:cs="Times New Roman"/>
        </w:rPr>
        <w:t xml:space="preserve"> the prevailing political and economic order.</w:t>
      </w:r>
    </w:p>
    <w:p w14:paraId="6F8B809C" w14:textId="77777777" w:rsidR="00C03B82" w:rsidRPr="00BE5D2C" w:rsidRDefault="00C03B82" w:rsidP="00C03B82">
      <w:pPr>
        <w:jc w:val="both"/>
        <w:rPr>
          <w:rFonts w:ascii="Times New Roman" w:hAnsi="Times New Roman" w:cs="Times New Roman"/>
        </w:rPr>
      </w:pPr>
    </w:p>
    <w:p w14:paraId="55D1D45D" w14:textId="77777777" w:rsidR="00C03B82" w:rsidRDefault="00C03B82" w:rsidP="00C03B82">
      <w:pPr>
        <w:spacing w:line="480" w:lineRule="auto"/>
        <w:jc w:val="both"/>
        <w:rPr>
          <w:rFonts w:ascii="Times New Roman" w:hAnsi="Times New Roman" w:cs="Times New Roman"/>
        </w:rPr>
      </w:pPr>
      <w:r w:rsidRPr="00BE5D2C">
        <w:rPr>
          <w:rFonts w:ascii="Times New Roman" w:hAnsi="Times New Roman" w:cs="Times New Roman"/>
        </w:rPr>
        <w:t>Historically, industrialized nations</w:t>
      </w:r>
      <w:r>
        <w:rPr>
          <w:rFonts w:ascii="Times New Roman" w:hAnsi="Times New Roman" w:cs="Times New Roman"/>
        </w:rPr>
        <w:t>, including</w:t>
      </w:r>
      <w:r w:rsidRPr="00BE5D2C">
        <w:rPr>
          <w:rFonts w:ascii="Times New Roman" w:hAnsi="Times New Roman" w:cs="Times New Roman"/>
        </w:rPr>
        <w:t xml:space="preserve"> the United States</w:t>
      </w:r>
      <w:r>
        <w:rPr>
          <w:rFonts w:ascii="Times New Roman" w:hAnsi="Times New Roman" w:cs="Times New Roman"/>
        </w:rPr>
        <w:t xml:space="preserve"> and</w:t>
      </w:r>
      <w:r w:rsidRPr="00BE5D2C">
        <w:rPr>
          <w:rFonts w:ascii="Times New Roman" w:hAnsi="Times New Roman" w:cs="Times New Roman"/>
        </w:rPr>
        <w:t xml:space="preserve"> members of the European Union, </w:t>
      </w:r>
      <w:r>
        <w:rPr>
          <w:rFonts w:ascii="Times New Roman" w:hAnsi="Times New Roman" w:cs="Times New Roman"/>
        </w:rPr>
        <w:t>as well as</w:t>
      </w:r>
      <w:r w:rsidRPr="00BE5D2C">
        <w:rPr>
          <w:rFonts w:ascii="Times New Roman" w:hAnsi="Times New Roman" w:cs="Times New Roman"/>
        </w:rPr>
        <w:t xml:space="preserve"> emerging economies </w:t>
      </w:r>
      <w:r>
        <w:rPr>
          <w:rFonts w:ascii="Times New Roman" w:hAnsi="Times New Roman" w:cs="Times New Roman"/>
        </w:rPr>
        <w:t>such as</w:t>
      </w:r>
      <w:r w:rsidRPr="00BE5D2C">
        <w:rPr>
          <w:rFonts w:ascii="Times New Roman" w:hAnsi="Times New Roman" w:cs="Times New Roman"/>
        </w:rPr>
        <w:t xml:space="preserve"> China</w:t>
      </w:r>
      <w:r>
        <w:rPr>
          <w:rFonts w:ascii="Times New Roman" w:hAnsi="Times New Roman" w:cs="Times New Roman"/>
        </w:rPr>
        <w:t>,</w:t>
      </w:r>
      <w:r w:rsidRPr="00BE5D2C">
        <w:rPr>
          <w:rFonts w:ascii="Times New Roman" w:hAnsi="Times New Roman" w:cs="Times New Roman"/>
        </w:rPr>
        <w:t xml:space="preserve"> have contributed the majority of cumulative greenhouse gas emissions since the Industrial Revolution.</w:t>
      </w:r>
      <w:r w:rsidRPr="00BE5D2C">
        <w:rPr>
          <w:rStyle w:val="FootnoteReference"/>
          <w:rFonts w:ascii="Times New Roman" w:hAnsi="Times New Roman" w:cs="Times New Roman"/>
        </w:rPr>
        <w:footnoteReference w:id="28"/>
      </w:r>
      <w:r w:rsidRPr="00BE5D2C">
        <w:rPr>
          <w:rFonts w:ascii="Times New Roman" w:hAnsi="Times New Roman" w:cs="Times New Roman"/>
        </w:rPr>
        <w:t xml:space="preserve"> </w:t>
      </w:r>
      <w:r w:rsidRPr="008E23CC">
        <w:rPr>
          <w:rFonts w:ascii="Times New Roman" w:hAnsi="Times New Roman" w:cs="Times New Roman"/>
        </w:rPr>
        <w:t>According to the UNDP, </w:t>
      </w:r>
      <w:r w:rsidRPr="008E23CC">
        <w:rPr>
          <w:rFonts w:ascii="Times New Roman" w:hAnsi="Times New Roman" w:cs="Times New Roman"/>
          <w:i/>
          <w:iCs/>
        </w:rPr>
        <w:t>Human Development Report 2007/2008: Fighting Climate Change: Human Solidarity in a Divided World</w:t>
      </w:r>
      <w:r w:rsidRPr="008E23CC">
        <w:rPr>
          <w:rFonts w:ascii="Times New Roman" w:hAnsi="Times New Roman" w:cs="Times New Roman"/>
        </w:rPr>
        <w:t>:</w:t>
      </w:r>
      <w:r>
        <w:rPr>
          <w:rFonts w:ascii="Times New Roman" w:hAnsi="Times New Roman" w:cs="Times New Roman"/>
        </w:rPr>
        <w:t xml:space="preserve"> “l</w:t>
      </w:r>
      <w:r w:rsidRPr="00C6178B">
        <w:rPr>
          <w:rFonts w:ascii="Times New Roman" w:hAnsi="Times New Roman" w:cs="Times New Roman"/>
        </w:rPr>
        <w:t>arge parts of Africa, many small island states, and vulnerable coastal regions will face some of the most damaging effects of climate change— including threats to food security, health, and livelihoods—despite contributing least to global emissions.</w:t>
      </w:r>
      <w:r>
        <w:rPr>
          <w:rFonts w:ascii="Times New Roman" w:hAnsi="Times New Roman" w:cs="Times New Roman"/>
        </w:rPr>
        <w:t>”</w:t>
      </w:r>
      <w:r w:rsidRPr="00BE5D2C">
        <w:rPr>
          <w:rStyle w:val="FootnoteReference"/>
          <w:rFonts w:ascii="Times New Roman" w:hAnsi="Times New Roman" w:cs="Times New Roman"/>
        </w:rPr>
        <w:footnoteReference w:id="29"/>
      </w:r>
      <w:r w:rsidRPr="00BE5D2C">
        <w:rPr>
          <w:rFonts w:ascii="Times New Roman" w:hAnsi="Times New Roman" w:cs="Times New Roman"/>
        </w:rPr>
        <w:t xml:space="preserve"> This dynamic exemplifies what Thomas Pogge describes as the “global order’s unjust structure,” where the benefits of industrialization are unevenly distributed, but its harms are shared globally.</w:t>
      </w:r>
      <w:r w:rsidRPr="00BE5D2C">
        <w:rPr>
          <w:rStyle w:val="FootnoteReference"/>
          <w:rFonts w:ascii="Times New Roman" w:hAnsi="Times New Roman" w:cs="Times New Roman"/>
        </w:rPr>
        <w:footnoteReference w:id="30"/>
      </w:r>
    </w:p>
    <w:p w14:paraId="6DCCCFB8" w14:textId="77777777" w:rsidR="00C03B82" w:rsidRPr="00BE5D2C" w:rsidRDefault="00C03B82" w:rsidP="00C03B82">
      <w:pPr>
        <w:jc w:val="both"/>
        <w:rPr>
          <w:rFonts w:ascii="Times New Roman" w:hAnsi="Times New Roman" w:cs="Times New Roman"/>
        </w:rPr>
      </w:pPr>
    </w:p>
    <w:p w14:paraId="6549C12C" w14:textId="77777777" w:rsidR="00C03B82" w:rsidRDefault="00C03B82" w:rsidP="00C03B82">
      <w:pPr>
        <w:spacing w:line="480" w:lineRule="auto"/>
        <w:jc w:val="both"/>
        <w:rPr>
          <w:rFonts w:ascii="Times New Roman" w:hAnsi="Times New Roman" w:cs="Times New Roman"/>
        </w:rPr>
      </w:pPr>
      <w:r w:rsidRPr="00BE5D2C">
        <w:rPr>
          <w:rFonts w:ascii="Times New Roman" w:hAnsi="Times New Roman" w:cs="Times New Roman"/>
        </w:rPr>
        <w:t xml:space="preserve">The Niger Delta exemplifies this injustice on a microcosmic scale. Oil production has generated billions of dollars in revenue for the Nigerian state and multinational corporations, yet local communities remain trapped in poverty, suffering ecological devastation and climate </w:t>
      </w:r>
      <w:r w:rsidRPr="00BE5D2C">
        <w:rPr>
          <w:rFonts w:ascii="Times New Roman" w:hAnsi="Times New Roman" w:cs="Times New Roman"/>
        </w:rPr>
        <w:lastRenderedPageBreak/>
        <w:t>vulnerability.</w:t>
      </w:r>
      <w:r w:rsidRPr="00BE5D2C">
        <w:rPr>
          <w:rStyle w:val="FootnoteReference"/>
          <w:rFonts w:ascii="Times New Roman" w:hAnsi="Times New Roman" w:cs="Times New Roman"/>
        </w:rPr>
        <w:footnoteReference w:id="31"/>
      </w:r>
      <w:r w:rsidRPr="00BE5D2C">
        <w:rPr>
          <w:rFonts w:ascii="Times New Roman" w:hAnsi="Times New Roman" w:cs="Times New Roman"/>
        </w:rPr>
        <w:t xml:space="preserve"> According to the United Nations Development </w:t>
      </w:r>
      <w:proofErr w:type="spellStart"/>
      <w:r w:rsidRPr="00BE5D2C">
        <w:rPr>
          <w:rFonts w:ascii="Times New Roman" w:hAnsi="Times New Roman" w:cs="Times New Roman"/>
        </w:rPr>
        <w:t>Programme</w:t>
      </w:r>
      <w:proofErr w:type="spellEnd"/>
      <w:r w:rsidRPr="00BE5D2C">
        <w:rPr>
          <w:rFonts w:ascii="Times New Roman" w:hAnsi="Times New Roman" w:cs="Times New Roman"/>
        </w:rPr>
        <w:t>, more than 70 percent of people in the Niger Delta live on less than $2 a day, despite the region providing the majority of Nigeria’s export earnings.</w:t>
      </w:r>
      <w:r w:rsidRPr="00BE5D2C">
        <w:rPr>
          <w:rStyle w:val="FootnoteReference"/>
          <w:rFonts w:ascii="Times New Roman" w:hAnsi="Times New Roman" w:cs="Times New Roman"/>
        </w:rPr>
        <w:footnoteReference w:id="32"/>
      </w:r>
      <w:r w:rsidRPr="00BE5D2C">
        <w:rPr>
          <w:rFonts w:ascii="Times New Roman" w:hAnsi="Times New Roman" w:cs="Times New Roman"/>
        </w:rPr>
        <w:t xml:space="preserve"> The ecological costs—spilled oil, gas flaring, and deforestation—are borne locally, while the profits flow to national elites and foreign investors.</w:t>
      </w:r>
      <w:r w:rsidRPr="00BE5D2C">
        <w:rPr>
          <w:rStyle w:val="FootnoteReference"/>
          <w:rFonts w:ascii="Times New Roman" w:hAnsi="Times New Roman" w:cs="Times New Roman"/>
        </w:rPr>
        <w:footnoteReference w:id="33"/>
      </w:r>
    </w:p>
    <w:p w14:paraId="5984B496" w14:textId="77777777" w:rsidR="00C03B82" w:rsidRPr="00BE5D2C" w:rsidRDefault="00C03B82" w:rsidP="00C03B82">
      <w:pPr>
        <w:jc w:val="both"/>
        <w:rPr>
          <w:rFonts w:ascii="Times New Roman" w:hAnsi="Times New Roman" w:cs="Times New Roman"/>
        </w:rPr>
      </w:pPr>
    </w:p>
    <w:p w14:paraId="5310C525" w14:textId="77777777" w:rsidR="00C03B82" w:rsidRDefault="00C03B82" w:rsidP="00C03B82">
      <w:pPr>
        <w:spacing w:line="480" w:lineRule="auto"/>
        <w:jc w:val="both"/>
        <w:rPr>
          <w:rFonts w:ascii="Times New Roman" w:hAnsi="Times New Roman" w:cs="Times New Roman"/>
        </w:rPr>
      </w:pPr>
      <w:r w:rsidRPr="00BE5D2C">
        <w:rPr>
          <w:rFonts w:ascii="Times New Roman" w:hAnsi="Times New Roman" w:cs="Times New Roman"/>
        </w:rPr>
        <w:t>Moreover, climate change</w:t>
      </w:r>
      <w:r>
        <w:rPr>
          <w:rFonts w:ascii="Times New Roman" w:hAnsi="Times New Roman" w:cs="Times New Roman"/>
        </w:rPr>
        <w:t xml:space="preserve">, according to </w:t>
      </w:r>
      <w:proofErr w:type="gramStart"/>
      <w:r>
        <w:rPr>
          <w:rFonts w:ascii="Times New Roman" w:hAnsi="Times New Roman" w:cs="Times New Roman"/>
        </w:rPr>
        <w:t>Bassey, “</w:t>
      </w:r>
      <w:proofErr w:type="gramEnd"/>
      <w:r>
        <w:rPr>
          <w:rFonts w:ascii="Times New Roman" w:hAnsi="Times New Roman" w:cs="Times New Roman"/>
        </w:rPr>
        <w:t>threatens the livelihood, food availability, and health of the population. Coastal erosion, flooding, and subsidence have already affected most of Africa’s coastline, and problems are bound to increase unless urgent actions are taken to build resilience.”</w:t>
      </w:r>
      <w:r w:rsidRPr="00BE5D2C">
        <w:rPr>
          <w:rStyle w:val="FootnoteReference"/>
          <w:rFonts w:ascii="Times New Roman" w:hAnsi="Times New Roman" w:cs="Times New Roman"/>
        </w:rPr>
        <w:footnoteReference w:id="34"/>
      </w:r>
      <w:r w:rsidRPr="00BE5D2C">
        <w:rPr>
          <w:rFonts w:ascii="Times New Roman" w:hAnsi="Times New Roman" w:cs="Times New Roman"/>
        </w:rPr>
        <w:t xml:space="preserve"> These impacts disproportionately affect women, children, and rural communities</w:t>
      </w:r>
      <w:r>
        <w:rPr>
          <w:rFonts w:ascii="Times New Roman" w:hAnsi="Times New Roman" w:cs="Times New Roman"/>
        </w:rPr>
        <w:t>,</w:t>
      </w:r>
      <w:r w:rsidRPr="00BE5D2C">
        <w:rPr>
          <w:rFonts w:ascii="Times New Roman" w:hAnsi="Times New Roman" w:cs="Times New Roman"/>
        </w:rPr>
        <w:t xml:space="preserve"> </w:t>
      </w:r>
      <w:r>
        <w:rPr>
          <w:rFonts w:ascii="Times New Roman" w:hAnsi="Times New Roman" w:cs="Times New Roman"/>
        </w:rPr>
        <w:t>which</w:t>
      </w:r>
      <w:r w:rsidRPr="00BE5D2C">
        <w:rPr>
          <w:rFonts w:ascii="Times New Roman" w:hAnsi="Times New Roman" w:cs="Times New Roman"/>
        </w:rPr>
        <w:t xml:space="preserve"> rely directly on natural resources for </w:t>
      </w:r>
      <w:r>
        <w:rPr>
          <w:rFonts w:ascii="Times New Roman" w:hAnsi="Times New Roman" w:cs="Times New Roman"/>
        </w:rPr>
        <w:t xml:space="preserve">their </w:t>
      </w:r>
      <w:r w:rsidRPr="00BE5D2C">
        <w:rPr>
          <w:rFonts w:ascii="Times New Roman" w:hAnsi="Times New Roman" w:cs="Times New Roman"/>
        </w:rPr>
        <w:t>survival.</w:t>
      </w:r>
      <w:r w:rsidRPr="00BE5D2C">
        <w:rPr>
          <w:rStyle w:val="FootnoteReference"/>
          <w:rFonts w:ascii="Times New Roman" w:hAnsi="Times New Roman" w:cs="Times New Roman"/>
        </w:rPr>
        <w:footnoteReference w:id="35"/>
      </w:r>
      <w:r w:rsidRPr="00BE5D2C">
        <w:rPr>
          <w:rFonts w:ascii="Times New Roman" w:hAnsi="Times New Roman" w:cs="Times New Roman"/>
        </w:rPr>
        <w:t xml:space="preserve"> From an ethical perspective, this raises profound questions about distributive justice: who should bear responsibility for addressing these harms, and how can the benefits of development be shared more equitably?</w:t>
      </w:r>
    </w:p>
    <w:p w14:paraId="4567F070" w14:textId="77777777" w:rsidR="00C03B82" w:rsidRDefault="00C03B82" w:rsidP="00C03B82">
      <w:pPr>
        <w:jc w:val="both"/>
        <w:rPr>
          <w:rFonts w:ascii="Times New Roman" w:hAnsi="Times New Roman" w:cs="Times New Roman"/>
        </w:rPr>
      </w:pPr>
    </w:p>
    <w:p w14:paraId="3F7FC3EA" w14:textId="77777777" w:rsidR="00C03B82" w:rsidRPr="00C8096A" w:rsidRDefault="00C03B82" w:rsidP="00C03B82">
      <w:pPr>
        <w:spacing w:line="480" w:lineRule="auto"/>
        <w:jc w:val="both"/>
        <w:rPr>
          <w:rFonts w:ascii="Times New Roman" w:hAnsi="Times New Roman" w:cs="Times New Roman"/>
        </w:rPr>
      </w:pPr>
      <w:r w:rsidRPr="00C8096A">
        <w:rPr>
          <w:rFonts w:ascii="Times New Roman" w:hAnsi="Times New Roman" w:cs="Times New Roman"/>
        </w:rPr>
        <w:t>Globally, the principle of “common but differentiated responsibilities” (CBDR), enshrined in the 1992 United Nations Framework Convention on Climate Change, acknowledges that while all states share responsibility for addressing climate change, wealthier countries with greater historical emissions have a larger obligation to act.</w:t>
      </w:r>
      <w:r>
        <w:rPr>
          <w:rStyle w:val="FootnoteReference"/>
          <w:rFonts w:ascii="Times New Roman" w:hAnsi="Times New Roman" w:cs="Times New Roman"/>
        </w:rPr>
        <w:footnoteReference w:id="36"/>
      </w:r>
      <w:r w:rsidRPr="00C8096A">
        <w:rPr>
          <w:rFonts w:ascii="Times New Roman" w:hAnsi="Times New Roman" w:cs="Times New Roman"/>
        </w:rPr>
        <w:t xml:space="preserve"> Yet the failure of industrialized nations to fulfill commitments to climate finance, adaptation support, and technology transfer underscores the </w:t>
      </w:r>
      <w:r w:rsidRPr="00C8096A">
        <w:rPr>
          <w:rFonts w:ascii="Times New Roman" w:hAnsi="Times New Roman" w:cs="Times New Roman"/>
        </w:rPr>
        <w:lastRenderedPageBreak/>
        <w:t>persistence of global injustice.</w:t>
      </w:r>
      <w:r>
        <w:rPr>
          <w:rStyle w:val="FootnoteReference"/>
          <w:rFonts w:ascii="Times New Roman" w:hAnsi="Times New Roman" w:cs="Times New Roman"/>
        </w:rPr>
        <w:footnoteReference w:id="37"/>
      </w:r>
      <w:r>
        <w:rPr>
          <w:rFonts w:ascii="Times New Roman" w:hAnsi="Times New Roman" w:cs="Times New Roman"/>
        </w:rPr>
        <w:t xml:space="preserve"> </w:t>
      </w:r>
      <w:r w:rsidRPr="00C8096A">
        <w:rPr>
          <w:rFonts w:ascii="Times New Roman" w:hAnsi="Times New Roman" w:cs="Times New Roman"/>
        </w:rPr>
        <w:t>For regions like the Niger Delta, this translates into continued ecological vulnerability with little meaningful international assistance.</w:t>
      </w:r>
    </w:p>
    <w:p w14:paraId="238BCFEF" w14:textId="77777777" w:rsidR="00C03B82" w:rsidRPr="00C8096A" w:rsidRDefault="00C03B82" w:rsidP="00C03B82">
      <w:pPr>
        <w:jc w:val="both"/>
        <w:rPr>
          <w:rFonts w:ascii="Times New Roman" w:hAnsi="Times New Roman" w:cs="Times New Roman"/>
        </w:rPr>
      </w:pPr>
    </w:p>
    <w:p w14:paraId="45B4DB31" w14:textId="77777777" w:rsidR="00C03B82" w:rsidRPr="00C8096A" w:rsidRDefault="00C03B82" w:rsidP="00C03B82">
      <w:pPr>
        <w:spacing w:line="480" w:lineRule="auto"/>
        <w:jc w:val="both"/>
        <w:rPr>
          <w:rFonts w:ascii="Times New Roman" w:hAnsi="Times New Roman" w:cs="Times New Roman"/>
        </w:rPr>
      </w:pPr>
      <w:r w:rsidRPr="00C8096A">
        <w:rPr>
          <w:rFonts w:ascii="Times New Roman" w:hAnsi="Times New Roman" w:cs="Times New Roman"/>
        </w:rPr>
        <w:t>The ethical challenge is therefore twofold: first, to hold historically high-emitting nations accountable for their disproportionate contribution to climate change; and second, to ensure that resource-dependent regions such as the Niger Delta are not condemned to sacrifice ecological integrity for economic survival. This requires not only national policy reforms but also a transformation of global governance to prioritize justice, equity, and sustainability.</w:t>
      </w:r>
      <w:r w:rsidRPr="00C8096A">
        <w:rPr>
          <w:rStyle w:val="FootnoteReference"/>
          <w:rFonts w:ascii="Times New Roman" w:hAnsi="Times New Roman" w:cs="Times New Roman"/>
        </w:rPr>
        <w:footnoteReference w:id="38"/>
      </w:r>
    </w:p>
    <w:p w14:paraId="4649B8B3" w14:textId="77777777" w:rsidR="00C03B82" w:rsidRPr="00C8096A" w:rsidRDefault="00C03B82" w:rsidP="00C03B82">
      <w:pPr>
        <w:jc w:val="both"/>
        <w:rPr>
          <w:rFonts w:ascii="Times New Roman" w:hAnsi="Times New Roman" w:cs="Times New Roman"/>
          <w:b/>
          <w:bCs/>
        </w:rPr>
      </w:pPr>
    </w:p>
    <w:p w14:paraId="153F72F6" w14:textId="77777777" w:rsidR="00C03B82" w:rsidRPr="00C8096A" w:rsidRDefault="00C03B82" w:rsidP="00C03B82">
      <w:pPr>
        <w:spacing w:line="480" w:lineRule="auto"/>
        <w:jc w:val="both"/>
        <w:rPr>
          <w:rFonts w:ascii="Times New Roman" w:hAnsi="Times New Roman" w:cs="Times New Roman"/>
          <w:b/>
          <w:bCs/>
        </w:rPr>
      </w:pPr>
      <w:r w:rsidRPr="00C8096A">
        <w:rPr>
          <w:rFonts w:ascii="Times New Roman" w:hAnsi="Times New Roman" w:cs="Times New Roman"/>
          <w:b/>
          <w:bCs/>
        </w:rPr>
        <w:t>The Niger Delta: A Case Study of Ecological Crisis and Ethical Neglect</w:t>
      </w:r>
    </w:p>
    <w:p w14:paraId="3E2A093B" w14:textId="77777777" w:rsidR="00C03B82" w:rsidRPr="00C8096A" w:rsidRDefault="00C03B82" w:rsidP="00C03B82">
      <w:pPr>
        <w:spacing w:line="480" w:lineRule="auto"/>
        <w:jc w:val="both"/>
        <w:rPr>
          <w:rFonts w:ascii="Times New Roman" w:hAnsi="Times New Roman" w:cs="Times New Roman"/>
        </w:rPr>
      </w:pPr>
      <w:r w:rsidRPr="00C8096A">
        <w:rPr>
          <w:rFonts w:ascii="Times New Roman" w:hAnsi="Times New Roman" w:cs="Times New Roman"/>
        </w:rPr>
        <w:t>The Niger Delta region of Nigeria illustrates, in stark terms, the intersection of climate change, ecological degradation, and ethical neglect. Rich in oil and gas reserves, the Delta has become one of the most environmentally degraded regions in the world due to decades of intensive extraction, weak regulation, and systemic corruption.</w:t>
      </w:r>
      <w:r w:rsidRPr="00C8096A">
        <w:rPr>
          <w:rStyle w:val="FootnoteReference"/>
          <w:rFonts w:ascii="Times New Roman" w:hAnsi="Times New Roman" w:cs="Times New Roman"/>
        </w:rPr>
        <w:footnoteReference w:id="39"/>
      </w:r>
      <w:r w:rsidRPr="00C8096A">
        <w:rPr>
          <w:rFonts w:ascii="Times New Roman" w:hAnsi="Times New Roman" w:cs="Times New Roman"/>
        </w:rPr>
        <w:t xml:space="preserve"> This ecological crisis raises pressing ethical questions about corporate responsibility, state accountability, and the rights of affected communities.</w:t>
      </w:r>
    </w:p>
    <w:p w14:paraId="6DB0E94F" w14:textId="77777777" w:rsidR="00C03B82" w:rsidRDefault="00C03B82" w:rsidP="00C03B82">
      <w:pPr>
        <w:jc w:val="both"/>
        <w:rPr>
          <w:rFonts w:ascii="Times New Roman" w:hAnsi="Times New Roman" w:cs="Times New Roman"/>
        </w:rPr>
      </w:pPr>
    </w:p>
    <w:p w14:paraId="36F3637A" w14:textId="77777777" w:rsidR="00C03B82" w:rsidRPr="00C8096A" w:rsidRDefault="00C03B82" w:rsidP="00C03B82">
      <w:pPr>
        <w:spacing w:line="480" w:lineRule="auto"/>
        <w:jc w:val="both"/>
        <w:rPr>
          <w:rFonts w:ascii="Times New Roman" w:hAnsi="Times New Roman" w:cs="Times New Roman"/>
        </w:rPr>
      </w:pPr>
      <w:r w:rsidRPr="00C8096A">
        <w:rPr>
          <w:rFonts w:ascii="Times New Roman" w:hAnsi="Times New Roman" w:cs="Times New Roman"/>
        </w:rPr>
        <w:t>Oil exploitation in the Delta began in the late 1950s, and since then, more than 7,000 documented oil spills have contaminated rivers, farmland, and mangrove forests.</w:t>
      </w:r>
      <w:r w:rsidRPr="00C8096A">
        <w:rPr>
          <w:rStyle w:val="FootnoteReference"/>
          <w:rFonts w:ascii="Times New Roman" w:hAnsi="Times New Roman" w:cs="Times New Roman"/>
        </w:rPr>
        <w:footnoteReference w:id="40"/>
      </w:r>
      <w:r w:rsidRPr="00C8096A">
        <w:rPr>
          <w:rFonts w:ascii="Times New Roman" w:hAnsi="Times New Roman" w:cs="Times New Roman"/>
        </w:rPr>
        <w:t xml:space="preserve"> According to the United Nations Environment </w:t>
      </w:r>
      <w:proofErr w:type="spellStart"/>
      <w:r w:rsidRPr="00C8096A">
        <w:rPr>
          <w:rFonts w:ascii="Times New Roman" w:hAnsi="Times New Roman" w:cs="Times New Roman"/>
        </w:rPr>
        <w:t>Programme’s</w:t>
      </w:r>
      <w:proofErr w:type="spellEnd"/>
      <w:r w:rsidRPr="00C8096A">
        <w:rPr>
          <w:rFonts w:ascii="Times New Roman" w:hAnsi="Times New Roman" w:cs="Times New Roman"/>
        </w:rPr>
        <w:t xml:space="preserve"> landmark </w:t>
      </w:r>
      <w:r w:rsidRPr="00C8096A">
        <w:rPr>
          <w:rFonts w:ascii="Times New Roman" w:hAnsi="Times New Roman" w:cs="Times New Roman"/>
          <w:i/>
          <w:iCs/>
        </w:rPr>
        <w:t xml:space="preserve">Environmental Assessment of </w:t>
      </w:r>
      <w:proofErr w:type="spellStart"/>
      <w:r w:rsidRPr="00C8096A">
        <w:rPr>
          <w:rFonts w:ascii="Times New Roman" w:hAnsi="Times New Roman" w:cs="Times New Roman"/>
          <w:i/>
          <w:iCs/>
        </w:rPr>
        <w:t>Ogoniland</w:t>
      </w:r>
      <w:proofErr w:type="spellEnd"/>
      <w:r w:rsidRPr="00C8096A">
        <w:rPr>
          <w:rFonts w:ascii="Times New Roman" w:hAnsi="Times New Roman" w:cs="Times New Roman"/>
        </w:rPr>
        <w:t xml:space="preserve"> (2011), some areas are so polluted that groundwater contains benzene levels 900 times above World Health </w:t>
      </w:r>
      <w:r w:rsidRPr="00C8096A">
        <w:rPr>
          <w:rFonts w:ascii="Times New Roman" w:hAnsi="Times New Roman" w:cs="Times New Roman"/>
        </w:rPr>
        <w:lastRenderedPageBreak/>
        <w:t>Organization guidelines.</w:t>
      </w:r>
      <w:r w:rsidRPr="00C8096A">
        <w:rPr>
          <w:rStyle w:val="FootnoteReference"/>
          <w:rFonts w:ascii="Times New Roman" w:hAnsi="Times New Roman" w:cs="Times New Roman"/>
        </w:rPr>
        <w:footnoteReference w:id="41"/>
      </w:r>
      <w:r w:rsidRPr="00346915">
        <w:rPr>
          <w:rFonts w:ascii="-webkit-standard" w:hAnsi="-webkit-standard"/>
          <w:color w:val="000000"/>
          <w:sz w:val="27"/>
          <w:szCs w:val="27"/>
        </w:rPr>
        <w:t xml:space="preserve"> </w:t>
      </w:r>
      <w:r w:rsidRPr="00346915">
        <w:rPr>
          <w:rFonts w:ascii="Times New Roman" w:hAnsi="Times New Roman" w:cs="Times New Roman"/>
        </w:rPr>
        <w:t>Gas flaring—burning off natural gas during oil extraction—has also contributed significantly to greenhouse gas emissions and local air pollution, with severe health impacts including respiratory diseases, cancer risks, and acid rain that corrodes roofs and depletes soil fertility</w:t>
      </w:r>
      <w:r w:rsidRPr="00C8096A">
        <w:rPr>
          <w:rFonts w:ascii="Times New Roman" w:hAnsi="Times New Roman" w:cs="Times New Roman"/>
        </w:rPr>
        <w:t>.</w:t>
      </w:r>
      <w:r w:rsidRPr="00C8096A">
        <w:rPr>
          <w:rStyle w:val="FootnoteReference"/>
          <w:rFonts w:ascii="Times New Roman" w:hAnsi="Times New Roman" w:cs="Times New Roman"/>
        </w:rPr>
        <w:footnoteReference w:id="42"/>
      </w:r>
      <w:r>
        <w:rPr>
          <w:rFonts w:ascii="Times New Roman" w:hAnsi="Times New Roman" w:cs="Times New Roman"/>
        </w:rPr>
        <w:t xml:space="preserve"> Anyadike, alludes to this in </w:t>
      </w:r>
      <w:r w:rsidRPr="00383C7B">
        <w:rPr>
          <w:rFonts w:ascii="Times New Roman" w:hAnsi="Times New Roman" w:cs="Times New Roman"/>
          <w:i/>
          <w:iCs/>
        </w:rPr>
        <w:t>Climate Change and Sustainable Development in Nigeria: Conceptual and Empirical Issues</w:t>
      </w:r>
      <w:r>
        <w:rPr>
          <w:rFonts w:ascii="Times New Roman" w:hAnsi="Times New Roman" w:cs="Times New Roman"/>
          <w:i/>
          <w:iCs/>
        </w:rPr>
        <w:t>,</w:t>
      </w:r>
      <w:r>
        <w:rPr>
          <w:rFonts w:ascii="Times New Roman" w:hAnsi="Times New Roman" w:cs="Times New Roman"/>
        </w:rPr>
        <w:t xml:space="preserve"> saying that: </w:t>
      </w:r>
      <w:r w:rsidRPr="00383C7B">
        <w:rPr>
          <w:rFonts w:ascii="Times New Roman" w:hAnsi="Times New Roman" w:cs="Times New Roman"/>
        </w:rPr>
        <w:t xml:space="preserve">The greatest concentration of CO2 resulting in global warming are the result of burning of fossil fuels, gas flaring and desertification, meaning that human activities are </w:t>
      </w:r>
      <w:r>
        <w:rPr>
          <w:rFonts w:ascii="Times New Roman" w:hAnsi="Times New Roman" w:cs="Times New Roman"/>
        </w:rPr>
        <w:t>primarily</w:t>
      </w:r>
      <w:r w:rsidRPr="00383C7B">
        <w:rPr>
          <w:rFonts w:ascii="Times New Roman" w:hAnsi="Times New Roman" w:cs="Times New Roman"/>
        </w:rPr>
        <w:t xml:space="preserve"> responsible for climate change, measures to mitigate the effects and impacts of climate change will involve among others, legislative and technological approaches</w:t>
      </w:r>
      <w:r>
        <w:rPr>
          <w:rFonts w:ascii="Times New Roman" w:hAnsi="Times New Roman" w:cs="Times New Roman"/>
        </w:rPr>
        <w:t>.</w:t>
      </w:r>
      <w:r>
        <w:rPr>
          <w:rStyle w:val="FootnoteReference"/>
          <w:rFonts w:ascii="Times New Roman" w:hAnsi="Times New Roman" w:cs="Times New Roman"/>
        </w:rPr>
        <w:footnoteReference w:id="43"/>
      </w:r>
    </w:p>
    <w:p w14:paraId="323C08D3" w14:textId="77777777" w:rsidR="00C03B82" w:rsidRDefault="00C03B82" w:rsidP="00C03B82">
      <w:pPr>
        <w:jc w:val="both"/>
        <w:rPr>
          <w:rFonts w:ascii="Times New Roman" w:hAnsi="Times New Roman" w:cs="Times New Roman"/>
        </w:rPr>
      </w:pPr>
    </w:p>
    <w:p w14:paraId="442B67C2" w14:textId="77777777" w:rsidR="00C03B82" w:rsidRPr="00C8096A" w:rsidRDefault="00C03B82" w:rsidP="00C03B82">
      <w:pPr>
        <w:spacing w:line="480" w:lineRule="auto"/>
        <w:jc w:val="both"/>
        <w:rPr>
          <w:rFonts w:ascii="Times New Roman" w:hAnsi="Times New Roman" w:cs="Times New Roman"/>
        </w:rPr>
      </w:pPr>
      <w:r w:rsidRPr="00C8096A">
        <w:rPr>
          <w:rFonts w:ascii="Times New Roman" w:hAnsi="Times New Roman" w:cs="Times New Roman"/>
        </w:rPr>
        <w:t xml:space="preserve">Despite generating immense revenue for both the Nigerian state and multinational corporations, the Niger Delta’s communities remain deeply impoverished. The United Nations Development </w:t>
      </w:r>
      <w:proofErr w:type="spellStart"/>
      <w:r w:rsidRPr="00C8096A">
        <w:rPr>
          <w:rFonts w:ascii="Times New Roman" w:hAnsi="Times New Roman" w:cs="Times New Roman"/>
        </w:rPr>
        <w:t>Programme</w:t>
      </w:r>
      <w:proofErr w:type="spellEnd"/>
      <w:r w:rsidRPr="00C8096A">
        <w:rPr>
          <w:rFonts w:ascii="Times New Roman" w:hAnsi="Times New Roman" w:cs="Times New Roman"/>
        </w:rPr>
        <w:t xml:space="preserve"> has described the paradox as “poverty in the midst of plenty.”</w:t>
      </w:r>
      <w:r w:rsidRPr="00C8096A">
        <w:rPr>
          <w:rStyle w:val="FootnoteReference"/>
          <w:rFonts w:ascii="Times New Roman" w:hAnsi="Times New Roman" w:cs="Times New Roman"/>
        </w:rPr>
        <w:footnoteReference w:id="44"/>
      </w:r>
      <w:r w:rsidRPr="00C8096A">
        <w:rPr>
          <w:rFonts w:ascii="Times New Roman" w:hAnsi="Times New Roman" w:cs="Times New Roman"/>
        </w:rPr>
        <w:t xml:space="preserve"> Villages located near oil wells and pipelines often lack </w:t>
      </w:r>
      <w:r>
        <w:rPr>
          <w:rFonts w:ascii="Times New Roman" w:hAnsi="Times New Roman" w:cs="Times New Roman"/>
        </w:rPr>
        <w:t xml:space="preserve">access to </w:t>
      </w:r>
      <w:r w:rsidRPr="00C8096A">
        <w:rPr>
          <w:rFonts w:ascii="Times New Roman" w:hAnsi="Times New Roman" w:cs="Times New Roman"/>
        </w:rPr>
        <w:t xml:space="preserve">clean drinking water, electricity, and </w:t>
      </w:r>
      <w:r>
        <w:rPr>
          <w:rFonts w:ascii="Times New Roman" w:hAnsi="Times New Roman" w:cs="Times New Roman"/>
        </w:rPr>
        <w:t>healthcare</w:t>
      </w:r>
      <w:r w:rsidRPr="00C8096A">
        <w:rPr>
          <w:rFonts w:ascii="Times New Roman" w:hAnsi="Times New Roman" w:cs="Times New Roman"/>
        </w:rPr>
        <w:t>, while suffering the direct consequences of spills, flares, and ecological collapse.</w:t>
      </w:r>
      <w:r w:rsidRPr="00C8096A">
        <w:rPr>
          <w:rStyle w:val="FootnoteReference"/>
          <w:rFonts w:ascii="Times New Roman" w:hAnsi="Times New Roman" w:cs="Times New Roman"/>
        </w:rPr>
        <w:footnoteReference w:id="45"/>
      </w:r>
      <w:r w:rsidRPr="00C8096A">
        <w:rPr>
          <w:rFonts w:ascii="Times New Roman" w:hAnsi="Times New Roman" w:cs="Times New Roman"/>
        </w:rPr>
        <w:t xml:space="preserve"> The situation exemplifies what ethicists call “double injustice”: communities are deprived of the benefits of resource wealth while bearing the full brunt of environmental harm.</w:t>
      </w:r>
      <w:r w:rsidRPr="00C8096A">
        <w:rPr>
          <w:rStyle w:val="FootnoteReference"/>
          <w:rFonts w:ascii="Times New Roman" w:hAnsi="Times New Roman" w:cs="Times New Roman"/>
        </w:rPr>
        <w:footnoteReference w:id="46"/>
      </w:r>
    </w:p>
    <w:p w14:paraId="503866E6" w14:textId="77777777" w:rsidR="00C03B82" w:rsidRDefault="00C03B82" w:rsidP="00C03B82">
      <w:pPr>
        <w:jc w:val="both"/>
        <w:rPr>
          <w:rFonts w:ascii="Times New Roman" w:hAnsi="Times New Roman" w:cs="Times New Roman"/>
        </w:rPr>
      </w:pPr>
    </w:p>
    <w:p w14:paraId="1ED07533" w14:textId="77777777" w:rsidR="00C03B82" w:rsidRPr="00C8096A" w:rsidRDefault="00C03B82" w:rsidP="00C03B82">
      <w:pPr>
        <w:spacing w:line="480" w:lineRule="auto"/>
        <w:jc w:val="both"/>
        <w:rPr>
          <w:rFonts w:ascii="Times New Roman" w:hAnsi="Times New Roman" w:cs="Times New Roman"/>
        </w:rPr>
      </w:pPr>
      <w:r w:rsidRPr="00C8096A">
        <w:rPr>
          <w:rFonts w:ascii="Times New Roman" w:hAnsi="Times New Roman" w:cs="Times New Roman"/>
        </w:rPr>
        <w:lastRenderedPageBreak/>
        <w:t>Corporate actors, particularly Shell, ExxonMobil, and Chevron, have been repeatedly accused of neglecting their responsibilities. Court cases in both Nigerian and international jurisdictions have revealed patterns of environmental negligence, lack of compensation, and complicity with state security forces in suppressing local protests.</w:t>
      </w:r>
      <w:r w:rsidRPr="00C8096A">
        <w:rPr>
          <w:rStyle w:val="FootnoteReference"/>
          <w:rFonts w:ascii="Times New Roman" w:hAnsi="Times New Roman" w:cs="Times New Roman"/>
        </w:rPr>
        <w:footnoteReference w:id="47"/>
      </w:r>
      <w:r w:rsidRPr="00C8096A">
        <w:rPr>
          <w:rFonts w:ascii="Times New Roman" w:hAnsi="Times New Roman" w:cs="Times New Roman"/>
        </w:rPr>
        <w:t xml:space="preserve"> Amnesty International has documented cases where oil companies failed to clean up spills for years, leaving farmland infertile and water sources poisoned.</w:t>
      </w:r>
      <w:r w:rsidRPr="00C8096A">
        <w:rPr>
          <w:rStyle w:val="FootnoteReference"/>
          <w:rFonts w:ascii="Times New Roman" w:hAnsi="Times New Roman" w:cs="Times New Roman"/>
        </w:rPr>
        <w:footnoteReference w:id="48"/>
      </w:r>
      <w:r w:rsidRPr="00C8096A">
        <w:rPr>
          <w:rFonts w:ascii="Times New Roman" w:hAnsi="Times New Roman" w:cs="Times New Roman"/>
        </w:rPr>
        <w:t xml:space="preserve"> From an ethical perspective, this constitutes a violation not only of environmental stewardship but also of basic human rights.</w:t>
      </w:r>
    </w:p>
    <w:p w14:paraId="3E2CF1BB" w14:textId="77777777" w:rsidR="00C03B82" w:rsidRDefault="00C03B82" w:rsidP="00C03B82">
      <w:pPr>
        <w:jc w:val="both"/>
        <w:rPr>
          <w:rFonts w:ascii="Times New Roman" w:hAnsi="Times New Roman" w:cs="Times New Roman"/>
        </w:rPr>
      </w:pPr>
    </w:p>
    <w:p w14:paraId="5D42625B" w14:textId="77777777" w:rsidR="00C03B82" w:rsidRDefault="00C03B82" w:rsidP="00C03B82">
      <w:pPr>
        <w:spacing w:line="480" w:lineRule="auto"/>
        <w:jc w:val="both"/>
        <w:rPr>
          <w:rFonts w:ascii="Times New Roman" w:hAnsi="Times New Roman" w:cs="Times New Roman"/>
        </w:rPr>
      </w:pPr>
      <w:r w:rsidRPr="00C8096A">
        <w:rPr>
          <w:rFonts w:ascii="Times New Roman" w:hAnsi="Times New Roman" w:cs="Times New Roman"/>
        </w:rPr>
        <w:t>Local communities have responded through various forms of resistance, from peaceful protests to militant insurgency. The Movement for the Survival of the Ogoni People (MOSOP), led by activist Ken Saro-Wiwa, mobilized global attention in the 1990s to the plight of the Ogoni people, emphasizing the injustice of ecological destruction.</w:t>
      </w:r>
      <w:r w:rsidRPr="00C8096A">
        <w:rPr>
          <w:rStyle w:val="FootnoteReference"/>
          <w:rFonts w:ascii="Times New Roman" w:hAnsi="Times New Roman" w:cs="Times New Roman"/>
        </w:rPr>
        <w:footnoteReference w:id="49"/>
      </w:r>
      <w:r w:rsidRPr="00C8096A">
        <w:rPr>
          <w:rFonts w:ascii="Times New Roman" w:hAnsi="Times New Roman" w:cs="Times New Roman"/>
        </w:rPr>
        <w:t xml:space="preserve"> Saro-</w:t>
      </w:r>
      <w:proofErr w:type="spellStart"/>
      <w:r w:rsidRPr="00C8096A">
        <w:rPr>
          <w:rFonts w:ascii="Times New Roman" w:hAnsi="Times New Roman" w:cs="Times New Roman"/>
        </w:rPr>
        <w:t>Wiwa’s</w:t>
      </w:r>
      <w:proofErr w:type="spellEnd"/>
      <w:r w:rsidRPr="00C8096A">
        <w:rPr>
          <w:rFonts w:ascii="Times New Roman" w:hAnsi="Times New Roman" w:cs="Times New Roman"/>
        </w:rPr>
        <w:t xml:space="preserve"> execution by the Nigerian government in 1995, widely condemned internationally, remains a symbol of the ethical failures of both state and corporate actors in addressing the Niger Delta crisis.</w:t>
      </w:r>
      <w:r w:rsidRPr="00C8096A">
        <w:rPr>
          <w:rStyle w:val="FootnoteReference"/>
          <w:rFonts w:ascii="Times New Roman" w:hAnsi="Times New Roman" w:cs="Times New Roman"/>
        </w:rPr>
        <w:footnoteReference w:id="50"/>
      </w:r>
    </w:p>
    <w:p w14:paraId="56C42B94" w14:textId="77777777" w:rsidR="00C03B82" w:rsidRDefault="00C03B82" w:rsidP="00C03B82">
      <w:pPr>
        <w:jc w:val="both"/>
        <w:rPr>
          <w:rFonts w:ascii="Times New Roman" w:hAnsi="Times New Roman" w:cs="Times New Roman"/>
        </w:rPr>
      </w:pPr>
    </w:p>
    <w:p w14:paraId="3EC8A388" w14:textId="77777777" w:rsidR="00C03B82" w:rsidRDefault="00C03B82" w:rsidP="00C03B82">
      <w:pPr>
        <w:spacing w:line="480" w:lineRule="auto"/>
        <w:jc w:val="both"/>
        <w:rPr>
          <w:rFonts w:ascii="Times New Roman" w:hAnsi="Times New Roman" w:cs="Times New Roman"/>
        </w:rPr>
      </w:pPr>
      <w:r w:rsidRPr="00C8096A">
        <w:rPr>
          <w:rFonts w:ascii="Times New Roman" w:hAnsi="Times New Roman" w:cs="Times New Roman"/>
        </w:rPr>
        <w:t>Today, the region stands at the intersection of ecological crisis and climate vulnerability. Rising sea levels threaten to inundate coastal settlements, increased rainfall intensifies flooding, and degraded ecosystems undermine resilience to climate shocks.</w:t>
      </w:r>
      <w:r w:rsidRPr="00C8096A">
        <w:rPr>
          <w:rStyle w:val="FootnoteReference"/>
          <w:rFonts w:ascii="Times New Roman" w:hAnsi="Times New Roman" w:cs="Times New Roman"/>
        </w:rPr>
        <w:footnoteReference w:id="51"/>
      </w:r>
      <w:r w:rsidRPr="00C8096A">
        <w:rPr>
          <w:rFonts w:ascii="Times New Roman" w:hAnsi="Times New Roman" w:cs="Times New Roman"/>
        </w:rPr>
        <w:t xml:space="preserve"> Without urgent ethical </w:t>
      </w:r>
      <w:r w:rsidRPr="00C8096A">
        <w:rPr>
          <w:rFonts w:ascii="Times New Roman" w:hAnsi="Times New Roman" w:cs="Times New Roman"/>
        </w:rPr>
        <w:lastRenderedPageBreak/>
        <w:t>engagement—rooted in justice, accountability, and ecological responsibility—the Niger Delta risks becoming a permanent sacrifice zone in the global fossil fuel economy.</w:t>
      </w:r>
    </w:p>
    <w:p w14:paraId="32367F49" w14:textId="77777777" w:rsidR="00C03B82" w:rsidRPr="00BB617D" w:rsidRDefault="00C03B82" w:rsidP="00C03B82">
      <w:pPr>
        <w:jc w:val="both"/>
        <w:rPr>
          <w:rFonts w:ascii="Times New Roman" w:hAnsi="Times New Roman" w:cs="Times New Roman"/>
        </w:rPr>
      </w:pPr>
    </w:p>
    <w:p w14:paraId="6FBDD60E" w14:textId="77777777" w:rsidR="00C03B82" w:rsidRPr="00274049" w:rsidRDefault="00C03B82" w:rsidP="00C03B82">
      <w:pPr>
        <w:spacing w:line="480" w:lineRule="auto"/>
        <w:rPr>
          <w:rFonts w:ascii="Times New Roman" w:hAnsi="Times New Roman" w:cs="Times New Roman"/>
          <w:b/>
          <w:bCs/>
        </w:rPr>
      </w:pPr>
      <w:r w:rsidRPr="00274049">
        <w:rPr>
          <w:rFonts w:ascii="Times New Roman" w:hAnsi="Times New Roman" w:cs="Times New Roman"/>
          <w:b/>
          <w:bCs/>
        </w:rPr>
        <w:t>Corporate Responsibility, Governance, and Ethical Accountability</w:t>
      </w:r>
    </w:p>
    <w:p w14:paraId="60C9BC50" w14:textId="77777777" w:rsidR="00C03B82" w:rsidRDefault="00C03B82" w:rsidP="00C03B82">
      <w:pPr>
        <w:spacing w:line="480" w:lineRule="auto"/>
        <w:jc w:val="both"/>
        <w:rPr>
          <w:rFonts w:ascii="Times New Roman" w:hAnsi="Times New Roman" w:cs="Times New Roman"/>
        </w:rPr>
      </w:pPr>
      <w:r w:rsidRPr="00061647">
        <w:rPr>
          <w:rFonts w:ascii="Times New Roman" w:hAnsi="Times New Roman" w:cs="Times New Roman"/>
        </w:rPr>
        <w:t>The Niger Delta crisis underscores the ethical failures of both multinational oil corporations and the Nigerian state. Extractive industries operate under what Michael Watts calls a “petro-violence” regime, where oil wealth becomes entangled with corruption, repression, and ecological harm.</w:t>
      </w:r>
      <w:r w:rsidRPr="00061647">
        <w:rPr>
          <w:rStyle w:val="FootnoteReference"/>
          <w:rFonts w:ascii="Times New Roman" w:hAnsi="Times New Roman" w:cs="Times New Roman"/>
        </w:rPr>
        <w:footnoteReference w:id="52"/>
      </w:r>
      <w:r w:rsidRPr="00061647">
        <w:rPr>
          <w:rFonts w:ascii="Times New Roman" w:hAnsi="Times New Roman" w:cs="Times New Roman"/>
        </w:rPr>
        <w:t xml:space="preserve"> From an ethical standpoint, this raises the issue of corporate responsibility and the moral obligations of both states and businesses toward communities affected by resource extraction.</w:t>
      </w:r>
    </w:p>
    <w:p w14:paraId="364A3230" w14:textId="77777777" w:rsidR="00C03B82" w:rsidRPr="00061647" w:rsidRDefault="00C03B82" w:rsidP="00C03B82">
      <w:pPr>
        <w:jc w:val="both"/>
        <w:rPr>
          <w:rFonts w:ascii="Times New Roman" w:hAnsi="Times New Roman" w:cs="Times New Roman"/>
        </w:rPr>
      </w:pPr>
    </w:p>
    <w:p w14:paraId="57742F35" w14:textId="77777777" w:rsidR="00C03B82" w:rsidRDefault="00C03B82" w:rsidP="00C03B82">
      <w:pPr>
        <w:spacing w:line="480" w:lineRule="auto"/>
        <w:jc w:val="both"/>
        <w:rPr>
          <w:rFonts w:ascii="Times New Roman" w:hAnsi="Times New Roman" w:cs="Times New Roman"/>
        </w:rPr>
      </w:pPr>
      <w:r w:rsidRPr="00061647">
        <w:rPr>
          <w:rFonts w:ascii="Times New Roman" w:hAnsi="Times New Roman" w:cs="Times New Roman"/>
        </w:rPr>
        <w:t>Oil corporations such as Shell, Chevron, and ExxonMobil have long claimed adherence to corporate social responsibility (CSR) frameworks, emphasizing environmental management and community development projects.</w:t>
      </w:r>
      <w:r w:rsidRPr="00061647">
        <w:rPr>
          <w:rStyle w:val="FootnoteReference"/>
          <w:rFonts w:ascii="Times New Roman" w:hAnsi="Times New Roman" w:cs="Times New Roman"/>
        </w:rPr>
        <w:footnoteReference w:id="53"/>
      </w:r>
      <w:r w:rsidRPr="00061647">
        <w:rPr>
          <w:rFonts w:ascii="Times New Roman" w:hAnsi="Times New Roman" w:cs="Times New Roman"/>
        </w:rPr>
        <w:t xml:space="preserve"> However, numerous independent reports have shown that these CSR initiatives are </w:t>
      </w:r>
      <w:r>
        <w:rPr>
          <w:rFonts w:ascii="Times New Roman" w:hAnsi="Times New Roman" w:cs="Times New Roman"/>
        </w:rPr>
        <w:t>primarily symbolic</w:t>
      </w:r>
      <w:r w:rsidRPr="00061647">
        <w:rPr>
          <w:rFonts w:ascii="Times New Roman" w:hAnsi="Times New Roman" w:cs="Times New Roman"/>
        </w:rPr>
        <w:t xml:space="preserve">, serving more as public relations </w:t>
      </w:r>
      <w:r>
        <w:rPr>
          <w:rFonts w:ascii="Times New Roman" w:hAnsi="Times New Roman" w:cs="Times New Roman"/>
        </w:rPr>
        <w:t>tools</w:t>
      </w:r>
      <w:r w:rsidRPr="00061647">
        <w:rPr>
          <w:rFonts w:ascii="Times New Roman" w:hAnsi="Times New Roman" w:cs="Times New Roman"/>
        </w:rPr>
        <w:t xml:space="preserve"> than </w:t>
      </w:r>
      <w:r>
        <w:rPr>
          <w:rFonts w:ascii="Times New Roman" w:hAnsi="Times New Roman" w:cs="Times New Roman"/>
        </w:rPr>
        <w:t xml:space="preserve">as </w:t>
      </w:r>
      <w:r w:rsidRPr="00061647">
        <w:rPr>
          <w:rFonts w:ascii="Times New Roman" w:hAnsi="Times New Roman" w:cs="Times New Roman"/>
        </w:rPr>
        <w:t>meaningful interventions.</w:t>
      </w:r>
      <w:r>
        <w:rPr>
          <w:rFonts w:ascii="Times New Roman" w:hAnsi="Times New Roman" w:cs="Times New Roman"/>
        </w:rPr>
        <w:t xml:space="preserve"> </w:t>
      </w:r>
      <w:proofErr w:type="spellStart"/>
      <w:r>
        <w:rPr>
          <w:rFonts w:ascii="Times New Roman" w:hAnsi="Times New Roman" w:cs="Times New Roman"/>
        </w:rPr>
        <w:t>Frynas</w:t>
      </w:r>
      <w:proofErr w:type="spellEnd"/>
      <w:r>
        <w:rPr>
          <w:rFonts w:ascii="Times New Roman" w:hAnsi="Times New Roman" w:cs="Times New Roman"/>
        </w:rPr>
        <w:t xml:space="preserve"> </w:t>
      </w:r>
      <w:r w:rsidRPr="002C3898">
        <w:rPr>
          <w:rFonts w:ascii="Times New Roman" w:hAnsi="Times New Roman" w:cs="Times New Roman"/>
          <w:i/>
          <w:iCs/>
        </w:rPr>
        <w:t>Corporate Social Responsibility in the Oil and Gas Sector</w:t>
      </w:r>
      <w:r>
        <w:rPr>
          <w:rFonts w:ascii="Times New Roman" w:hAnsi="Times New Roman" w:cs="Times New Roman"/>
        </w:rPr>
        <w:t xml:space="preserve"> argues that while firms often publicize environmental and social programs, many such initiatives fail to address underlying structural issues or to deliver substantial change</w:t>
      </w:r>
      <w:r w:rsidRPr="00061647">
        <w:rPr>
          <w:rStyle w:val="FootnoteReference"/>
          <w:rFonts w:ascii="Times New Roman" w:hAnsi="Times New Roman" w:cs="Times New Roman"/>
        </w:rPr>
        <w:footnoteReference w:id="54"/>
      </w:r>
      <w:r>
        <w:rPr>
          <w:rFonts w:ascii="Times New Roman" w:hAnsi="Times New Roman" w:cs="Times New Roman"/>
        </w:rPr>
        <w:t>.</w:t>
      </w:r>
      <w:r w:rsidRPr="00061647">
        <w:rPr>
          <w:rFonts w:ascii="Times New Roman" w:hAnsi="Times New Roman" w:cs="Times New Roman"/>
        </w:rPr>
        <w:t xml:space="preserve"> Amnesty International, for example, has documented Shell’s repeated failures </w:t>
      </w:r>
      <w:r>
        <w:rPr>
          <w:rFonts w:ascii="Times New Roman" w:hAnsi="Times New Roman" w:cs="Times New Roman"/>
        </w:rPr>
        <w:t>to maintain pipelines properly</w:t>
      </w:r>
      <w:r w:rsidRPr="00061647">
        <w:rPr>
          <w:rFonts w:ascii="Times New Roman" w:hAnsi="Times New Roman" w:cs="Times New Roman"/>
        </w:rPr>
        <w:t>, its delayed responses to oil spills, and its manipulation of spill investigation data.</w:t>
      </w:r>
      <w:r w:rsidRPr="00061647">
        <w:rPr>
          <w:rStyle w:val="FootnoteReference"/>
          <w:rFonts w:ascii="Times New Roman" w:hAnsi="Times New Roman" w:cs="Times New Roman"/>
        </w:rPr>
        <w:footnoteReference w:id="55"/>
      </w:r>
      <w:r w:rsidRPr="00061647">
        <w:rPr>
          <w:rFonts w:ascii="Times New Roman" w:hAnsi="Times New Roman" w:cs="Times New Roman"/>
        </w:rPr>
        <w:t xml:space="preserve"> Such practices contradict </w:t>
      </w:r>
      <w:r w:rsidRPr="00061647">
        <w:rPr>
          <w:rFonts w:ascii="Times New Roman" w:hAnsi="Times New Roman" w:cs="Times New Roman"/>
        </w:rPr>
        <w:lastRenderedPageBreak/>
        <w:t>the ethical principles of stewardship and accountability, leaving communities exposed to ongoing harm.</w:t>
      </w:r>
    </w:p>
    <w:p w14:paraId="1F43E0F1" w14:textId="77777777" w:rsidR="00C03B82" w:rsidRPr="00061647" w:rsidRDefault="00C03B82" w:rsidP="00C03B82">
      <w:pPr>
        <w:jc w:val="both"/>
        <w:rPr>
          <w:rFonts w:ascii="Times New Roman" w:hAnsi="Times New Roman" w:cs="Times New Roman"/>
        </w:rPr>
      </w:pPr>
    </w:p>
    <w:p w14:paraId="0A194B7B" w14:textId="77777777" w:rsidR="00C03B82" w:rsidRDefault="00C03B82" w:rsidP="00C03B82">
      <w:pPr>
        <w:spacing w:line="480" w:lineRule="auto"/>
        <w:jc w:val="both"/>
        <w:rPr>
          <w:rFonts w:ascii="Times New Roman" w:hAnsi="Times New Roman" w:cs="Times New Roman"/>
        </w:rPr>
      </w:pPr>
      <w:r w:rsidRPr="00061647">
        <w:rPr>
          <w:rFonts w:ascii="Times New Roman" w:hAnsi="Times New Roman" w:cs="Times New Roman"/>
        </w:rPr>
        <w:t>The Nigerian state also bears significant responsibility. Decades of rentier governance have entrenched corruption, mismanagement, and elite capture of oil revenues.</w:t>
      </w:r>
      <w:r w:rsidRPr="00061647">
        <w:rPr>
          <w:rStyle w:val="FootnoteReference"/>
          <w:rFonts w:ascii="Times New Roman" w:hAnsi="Times New Roman" w:cs="Times New Roman"/>
        </w:rPr>
        <w:footnoteReference w:id="56"/>
      </w:r>
      <w:r w:rsidRPr="00061647">
        <w:rPr>
          <w:rFonts w:ascii="Times New Roman" w:hAnsi="Times New Roman" w:cs="Times New Roman"/>
        </w:rPr>
        <w:t xml:space="preserve"> Despite being the custodian of national resources, the government has frequently sided with oil companies against local communities, deploying security forces to suppress protests and protect extraction sites.</w:t>
      </w:r>
      <w:r w:rsidRPr="00061647">
        <w:rPr>
          <w:rStyle w:val="FootnoteReference"/>
          <w:rFonts w:ascii="Times New Roman" w:hAnsi="Times New Roman" w:cs="Times New Roman"/>
        </w:rPr>
        <w:footnoteReference w:id="57"/>
      </w:r>
      <w:r w:rsidRPr="00061647">
        <w:rPr>
          <w:rFonts w:ascii="Times New Roman" w:hAnsi="Times New Roman" w:cs="Times New Roman"/>
        </w:rPr>
        <w:t xml:space="preserve"> These actions represent a violation of the state’s ethical duty to protect the rights and welfare of its citizens. Instead, governance has often prioritized economic interests over ecological and human rights concerns.</w:t>
      </w:r>
    </w:p>
    <w:p w14:paraId="07715D91" w14:textId="77777777" w:rsidR="00C03B82" w:rsidRPr="00061647" w:rsidRDefault="00C03B82" w:rsidP="00C03B82">
      <w:pPr>
        <w:jc w:val="both"/>
        <w:rPr>
          <w:rFonts w:ascii="Times New Roman" w:hAnsi="Times New Roman" w:cs="Times New Roman"/>
        </w:rPr>
      </w:pPr>
    </w:p>
    <w:p w14:paraId="231F39C7" w14:textId="77777777" w:rsidR="00C03B82" w:rsidRDefault="00C03B82" w:rsidP="00C03B82">
      <w:pPr>
        <w:spacing w:line="480" w:lineRule="auto"/>
        <w:jc w:val="both"/>
        <w:rPr>
          <w:rFonts w:ascii="Times New Roman" w:hAnsi="Times New Roman" w:cs="Times New Roman"/>
        </w:rPr>
      </w:pPr>
      <w:r w:rsidRPr="00061647">
        <w:rPr>
          <w:rFonts w:ascii="Times New Roman" w:hAnsi="Times New Roman" w:cs="Times New Roman"/>
        </w:rPr>
        <w:t>International frameworks</w:t>
      </w:r>
      <w:r>
        <w:rPr>
          <w:rFonts w:ascii="Times New Roman" w:hAnsi="Times New Roman" w:cs="Times New Roman"/>
        </w:rPr>
        <w:t>,</w:t>
      </w:r>
      <w:r w:rsidRPr="00061647">
        <w:rPr>
          <w:rFonts w:ascii="Times New Roman" w:hAnsi="Times New Roman" w:cs="Times New Roman"/>
        </w:rPr>
        <w:t xml:space="preserve"> such as the United Nations Guiding Principles on Business and Human Rights (UNGPs)</w:t>
      </w:r>
      <w:r>
        <w:rPr>
          <w:rFonts w:ascii="Times New Roman" w:hAnsi="Times New Roman" w:cs="Times New Roman"/>
        </w:rPr>
        <w:t>,</w:t>
      </w:r>
      <w:r w:rsidRPr="00061647">
        <w:rPr>
          <w:rFonts w:ascii="Times New Roman" w:hAnsi="Times New Roman" w:cs="Times New Roman"/>
        </w:rPr>
        <w:t xml:space="preserve"> emphasize that corporations must respect human rights and avoid complicity in </w:t>
      </w:r>
      <w:r>
        <w:rPr>
          <w:rFonts w:ascii="Times New Roman" w:hAnsi="Times New Roman" w:cs="Times New Roman"/>
        </w:rPr>
        <w:t xml:space="preserve">human rights </w:t>
      </w:r>
      <w:r w:rsidRPr="00061647">
        <w:rPr>
          <w:rFonts w:ascii="Times New Roman" w:hAnsi="Times New Roman" w:cs="Times New Roman"/>
        </w:rPr>
        <w:t>abuses</w:t>
      </w:r>
      <w:r>
        <w:rPr>
          <w:rFonts w:ascii="Times New Roman" w:hAnsi="Times New Roman" w:cs="Times New Roman"/>
        </w:rPr>
        <w:t>. At the same time,</w:t>
      </w:r>
      <w:r w:rsidRPr="00061647">
        <w:rPr>
          <w:rFonts w:ascii="Times New Roman" w:hAnsi="Times New Roman" w:cs="Times New Roman"/>
        </w:rPr>
        <w:t xml:space="preserve"> states must protect </w:t>
      </w:r>
      <w:r>
        <w:rPr>
          <w:rFonts w:ascii="Times New Roman" w:hAnsi="Times New Roman" w:cs="Times New Roman"/>
        </w:rPr>
        <w:t xml:space="preserve">their </w:t>
      </w:r>
      <w:r w:rsidRPr="00061647">
        <w:rPr>
          <w:rFonts w:ascii="Times New Roman" w:hAnsi="Times New Roman" w:cs="Times New Roman"/>
        </w:rPr>
        <w:t xml:space="preserve">citizens from </w:t>
      </w:r>
      <w:r>
        <w:rPr>
          <w:rFonts w:ascii="Times New Roman" w:hAnsi="Times New Roman" w:cs="Times New Roman"/>
        </w:rPr>
        <w:t xml:space="preserve">such </w:t>
      </w:r>
      <w:r w:rsidRPr="00061647">
        <w:rPr>
          <w:rFonts w:ascii="Times New Roman" w:hAnsi="Times New Roman" w:cs="Times New Roman"/>
        </w:rPr>
        <w:t>violations.</w:t>
      </w:r>
      <w:r w:rsidRPr="00061647">
        <w:rPr>
          <w:rStyle w:val="FootnoteReference"/>
          <w:rFonts w:ascii="Times New Roman" w:hAnsi="Times New Roman" w:cs="Times New Roman"/>
        </w:rPr>
        <w:footnoteReference w:id="58"/>
      </w:r>
      <w:r w:rsidRPr="00061647">
        <w:rPr>
          <w:rFonts w:ascii="Times New Roman" w:hAnsi="Times New Roman" w:cs="Times New Roman"/>
        </w:rPr>
        <w:t xml:space="preserve"> Yet in the Niger Delta, these principles remain largely aspirational. Litigation efforts in Nigerian and foreign courts have yielded some victories for affected communities—for instance, Dutch courts have held Shell partly liable for oil spills in Nigeria—but systemic accountability remains elusive.</w:t>
      </w:r>
      <w:r w:rsidRPr="00061647">
        <w:rPr>
          <w:rStyle w:val="FootnoteReference"/>
          <w:rFonts w:ascii="Times New Roman" w:hAnsi="Times New Roman" w:cs="Times New Roman"/>
        </w:rPr>
        <w:footnoteReference w:id="59"/>
      </w:r>
      <w:r>
        <w:rPr>
          <w:rFonts w:ascii="Times New Roman" w:hAnsi="Times New Roman" w:cs="Times New Roman"/>
        </w:rPr>
        <w:t xml:space="preserve"> </w:t>
      </w:r>
    </w:p>
    <w:p w14:paraId="71C81FAA" w14:textId="77777777" w:rsidR="00C03B82" w:rsidRDefault="00C03B82" w:rsidP="00C03B82">
      <w:pPr>
        <w:spacing w:line="480" w:lineRule="auto"/>
        <w:jc w:val="both"/>
        <w:rPr>
          <w:rFonts w:ascii="Times New Roman" w:hAnsi="Times New Roman" w:cs="Times New Roman"/>
        </w:rPr>
      </w:pPr>
      <w:r w:rsidRPr="00E410AA">
        <w:rPr>
          <w:rFonts w:ascii="Times New Roman" w:hAnsi="Times New Roman" w:cs="Times New Roman"/>
        </w:rPr>
        <w:t xml:space="preserve">From an ethical standpoint, the Niger Delta exemplifies what Stephen Gardiner has termed a “perfect moral storm.” Gardiner argues that climate change represents “a perfect moral storm </w:t>
      </w:r>
      <w:r w:rsidRPr="00E410AA">
        <w:rPr>
          <w:rFonts w:ascii="Times New Roman" w:hAnsi="Times New Roman" w:cs="Times New Roman"/>
        </w:rPr>
        <w:lastRenderedPageBreak/>
        <w:t>because it brings together many problems that each would be serious on its own: together, they threaten disaster”</w:t>
      </w:r>
      <w:r>
        <w:rPr>
          <w:rStyle w:val="FootnoteReference"/>
          <w:rFonts w:ascii="Times New Roman" w:hAnsi="Times New Roman" w:cs="Times New Roman"/>
        </w:rPr>
        <w:footnoteReference w:id="60"/>
      </w:r>
      <w:r>
        <w:rPr>
          <w:rFonts w:ascii="Times New Roman" w:hAnsi="Times New Roman" w:cs="Times New Roman"/>
        </w:rPr>
        <w:t xml:space="preserve"> </w:t>
      </w:r>
      <w:r w:rsidRPr="00E410AA">
        <w:rPr>
          <w:rFonts w:ascii="Times New Roman" w:hAnsi="Times New Roman" w:cs="Times New Roman"/>
        </w:rPr>
        <w:t xml:space="preserve">— a diagnosis equally applicable to the oil-related ecological crisis in the Delta. Here, multiple failures </w:t>
      </w:r>
      <w:proofErr w:type="gramStart"/>
      <w:r w:rsidRPr="00E410AA">
        <w:rPr>
          <w:rFonts w:ascii="Times New Roman" w:hAnsi="Times New Roman" w:cs="Times New Roman"/>
        </w:rPr>
        <w:t>converge:</w:t>
      </w:r>
      <w:proofErr w:type="gramEnd"/>
      <w:r w:rsidRPr="00E410AA">
        <w:rPr>
          <w:rFonts w:ascii="Times New Roman" w:hAnsi="Times New Roman" w:cs="Times New Roman"/>
        </w:rPr>
        <w:t xml:space="preserve"> weak governance and regulatory capture, corporate negligence in spill prevention and remediation, and the broader injustices of a global system that externalizes ecological costs onto marginalized communities. This ethical </w:t>
      </w:r>
      <w:proofErr w:type="gramStart"/>
      <w:r w:rsidRPr="00E410AA">
        <w:rPr>
          <w:rFonts w:ascii="Times New Roman" w:hAnsi="Times New Roman" w:cs="Times New Roman"/>
        </w:rPr>
        <w:t>framing</w:t>
      </w:r>
      <w:proofErr w:type="gramEnd"/>
      <w:r w:rsidRPr="00E410AA">
        <w:rPr>
          <w:rFonts w:ascii="Times New Roman" w:hAnsi="Times New Roman" w:cs="Times New Roman"/>
        </w:rPr>
        <w:t xml:space="preserve"> gains particular </w:t>
      </w:r>
      <w:r>
        <w:rPr>
          <w:rFonts w:ascii="Times New Roman" w:hAnsi="Times New Roman" w:cs="Times New Roman"/>
        </w:rPr>
        <w:t>significance</w:t>
      </w:r>
      <w:r w:rsidRPr="00E410AA">
        <w:rPr>
          <w:rFonts w:ascii="Times New Roman" w:hAnsi="Times New Roman" w:cs="Times New Roman"/>
        </w:rPr>
        <w:t xml:space="preserve"> when viewed alongside recent </w:t>
      </w:r>
      <w:r>
        <w:rPr>
          <w:rFonts w:ascii="Times New Roman" w:hAnsi="Times New Roman" w:cs="Times New Roman"/>
        </w:rPr>
        <w:t xml:space="preserve">developments in </w:t>
      </w:r>
      <w:r w:rsidRPr="00E410AA">
        <w:rPr>
          <w:rFonts w:ascii="Times New Roman" w:hAnsi="Times New Roman" w:cs="Times New Roman"/>
        </w:rPr>
        <w:t>legal accountability. In their analysis of the </w:t>
      </w:r>
      <w:r w:rsidRPr="00E410AA">
        <w:rPr>
          <w:rFonts w:ascii="Times New Roman" w:hAnsi="Times New Roman" w:cs="Times New Roman"/>
          <w:i/>
          <w:iCs/>
        </w:rPr>
        <w:t>landmark judgment against Shell in the Dutch Court</w:t>
      </w:r>
      <w:r w:rsidRPr="00E410AA">
        <w:rPr>
          <w:rFonts w:ascii="Times New Roman" w:hAnsi="Times New Roman" w:cs="Times New Roman"/>
        </w:rPr>
        <w:t xml:space="preserve">, Chima Williams and Channa </w:t>
      </w:r>
      <w:proofErr w:type="spellStart"/>
      <w:r w:rsidRPr="00E410AA">
        <w:rPr>
          <w:rFonts w:ascii="Times New Roman" w:hAnsi="Times New Roman" w:cs="Times New Roman"/>
        </w:rPr>
        <w:t>Samkalden</w:t>
      </w:r>
      <w:proofErr w:type="spellEnd"/>
      <w:r w:rsidRPr="00E410AA">
        <w:rPr>
          <w:rFonts w:ascii="Times New Roman" w:hAnsi="Times New Roman" w:cs="Times New Roman"/>
        </w:rPr>
        <w:t xml:space="preserve"> show how, for the first time, a transnational oil company was held directly liable for pollution in Nigerian villages.</w:t>
      </w:r>
      <w:r>
        <w:rPr>
          <w:rStyle w:val="FootnoteReference"/>
          <w:rFonts w:ascii="Times New Roman" w:hAnsi="Times New Roman" w:cs="Times New Roman"/>
        </w:rPr>
        <w:footnoteReference w:id="61"/>
      </w:r>
      <w:r w:rsidRPr="00E410AA">
        <w:rPr>
          <w:rFonts w:ascii="Times New Roman" w:hAnsi="Times New Roman" w:cs="Times New Roman"/>
        </w:rPr>
        <w:t xml:space="preserve"> The judgment not only exposes Shell’s corporate misconduct but also highlights the complicity of state structures that historically failed to protect local populations. Interpreted through Gardiner’s lens, such cases underscore the urgent need for systemic reforms to prevent the recurrence of what is, in essence, a sustained moral storm borne disproportionately by the most vulnerable.</w:t>
      </w:r>
    </w:p>
    <w:p w14:paraId="2573BE76" w14:textId="77777777" w:rsidR="00C03B82" w:rsidRDefault="00C03B82" w:rsidP="00C03B82">
      <w:pPr>
        <w:jc w:val="both"/>
        <w:rPr>
          <w:rFonts w:ascii="Times New Roman" w:hAnsi="Times New Roman" w:cs="Times New Roman"/>
        </w:rPr>
      </w:pPr>
    </w:p>
    <w:p w14:paraId="645E7887" w14:textId="77777777" w:rsidR="00C03B82" w:rsidRDefault="00C03B82" w:rsidP="00C03B82">
      <w:pPr>
        <w:spacing w:line="480" w:lineRule="auto"/>
        <w:jc w:val="both"/>
        <w:rPr>
          <w:rFonts w:ascii="Times New Roman" w:hAnsi="Times New Roman" w:cs="Times New Roman"/>
        </w:rPr>
      </w:pPr>
      <w:r w:rsidRPr="005A3CB4">
        <w:rPr>
          <w:rFonts w:ascii="Times New Roman" w:hAnsi="Times New Roman" w:cs="Times New Roman"/>
        </w:rPr>
        <w:t xml:space="preserve">Drawing on Henry Shue’s framework of climate justice, the Niger Delta can be conceptualized as a site </w:t>
      </w:r>
      <w:r w:rsidRPr="00E410AA">
        <w:rPr>
          <w:rFonts w:ascii="Times New Roman" w:hAnsi="Times New Roman" w:cs="Times New Roman"/>
        </w:rPr>
        <w:t>of “triple injustice.”</w:t>
      </w:r>
      <w:r w:rsidRPr="005A3CB4">
        <w:rPr>
          <w:rFonts w:ascii="Times New Roman" w:hAnsi="Times New Roman" w:cs="Times New Roman"/>
        </w:rPr>
        <w:t> First, environmental destruction has been pervasive: oil spills, gas flaring, and ecological collapse undermine the health of ecosystems and human livelihoods, echoing Shue’s insistence that those least responsible for environmental harm often suffer its gravest effects.</w:t>
      </w:r>
      <w:r>
        <w:rPr>
          <w:rStyle w:val="FootnoteReference"/>
          <w:rFonts w:ascii="Times New Roman" w:hAnsi="Times New Roman" w:cs="Times New Roman"/>
        </w:rPr>
        <w:footnoteReference w:id="62"/>
      </w:r>
      <w:r w:rsidRPr="005A3CB4">
        <w:rPr>
          <w:rFonts w:ascii="Times New Roman" w:hAnsi="Times New Roman" w:cs="Times New Roman"/>
        </w:rPr>
        <w:t xml:space="preserve"> Second, the region’s resource wealth has not translated into prosperity for its inhabitants. Instead, communities face deep socio-economic deprivation, mirroring Shue’s argument that climate change and ecological degradation disproportionately burden those already </w:t>
      </w:r>
      <w:r w:rsidRPr="005A3CB4">
        <w:rPr>
          <w:rFonts w:ascii="Times New Roman" w:hAnsi="Times New Roman" w:cs="Times New Roman"/>
        </w:rPr>
        <w:lastRenderedPageBreak/>
        <w:t>marginalized, depriving them of the means to adapt or recover.</w:t>
      </w:r>
      <w:r>
        <w:rPr>
          <w:rStyle w:val="FootnoteReference"/>
          <w:rFonts w:ascii="Times New Roman" w:hAnsi="Times New Roman" w:cs="Times New Roman"/>
        </w:rPr>
        <w:footnoteReference w:id="63"/>
      </w:r>
      <w:r w:rsidRPr="005A3CB4">
        <w:rPr>
          <w:rFonts w:ascii="Times New Roman" w:hAnsi="Times New Roman" w:cs="Times New Roman"/>
        </w:rPr>
        <w:t xml:space="preserve"> Third, Niger Delta communities are marked by political exclusion. Despite bearing the brunt of environmental harm, they remain largely voiceless in decisions about oil governance and climate policy, exemplifying Shue’s claim that justice requires protecting those least able to defend their own interests in global and national arenas.</w:t>
      </w:r>
      <w:r>
        <w:rPr>
          <w:rStyle w:val="FootnoteReference"/>
          <w:rFonts w:ascii="Times New Roman" w:hAnsi="Times New Roman" w:cs="Times New Roman"/>
        </w:rPr>
        <w:footnoteReference w:id="64"/>
      </w:r>
      <w:r w:rsidRPr="005A3CB4">
        <w:rPr>
          <w:rFonts w:ascii="Times New Roman" w:hAnsi="Times New Roman" w:cs="Times New Roman"/>
        </w:rPr>
        <w:t xml:space="preserve"> </w:t>
      </w:r>
    </w:p>
    <w:p w14:paraId="1742ADB6" w14:textId="77777777" w:rsidR="00C03B82" w:rsidRDefault="00C03B82" w:rsidP="00C03B82">
      <w:pPr>
        <w:jc w:val="both"/>
        <w:rPr>
          <w:rFonts w:ascii="Times New Roman" w:hAnsi="Times New Roman" w:cs="Times New Roman"/>
        </w:rPr>
      </w:pPr>
    </w:p>
    <w:p w14:paraId="740ECA59" w14:textId="77777777" w:rsidR="00C03B82" w:rsidRDefault="00C03B82" w:rsidP="00C03B82">
      <w:pPr>
        <w:spacing w:line="480" w:lineRule="auto"/>
        <w:jc w:val="both"/>
        <w:rPr>
          <w:rFonts w:ascii="Times New Roman" w:hAnsi="Times New Roman" w:cs="Times New Roman"/>
        </w:rPr>
      </w:pPr>
      <w:r w:rsidRPr="005A3CB4">
        <w:rPr>
          <w:rFonts w:ascii="Times New Roman" w:hAnsi="Times New Roman" w:cs="Times New Roman"/>
        </w:rPr>
        <w:t>Interpreted through Shue’s ethical lens, the Niger Delta illustrates how overlapping forms of vulnerability magnify injustice, demanding responses that combine environmental remediation, equitable resource distribution, and genuine political inclusion</w:t>
      </w:r>
      <w:r w:rsidRPr="00061647">
        <w:rPr>
          <w:rFonts w:ascii="Times New Roman" w:hAnsi="Times New Roman" w:cs="Times New Roman"/>
        </w:rPr>
        <w:t>.</w:t>
      </w:r>
      <w:r>
        <w:rPr>
          <w:rFonts w:ascii="Times New Roman" w:hAnsi="Times New Roman" w:cs="Times New Roman"/>
        </w:rPr>
        <w:t xml:space="preserve"> Thus,</w:t>
      </w:r>
      <w:r w:rsidRPr="00061647">
        <w:rPr>
          <w:rFonts w:ascii="Times New Roman" w:hAnsi="Times New Roman" w:cs="Times New Roman"/>
        </w:rPr>
        <w:t xml:space="preserve"> </w:t>
      </w:r>
      <w:r>
        <w:rPr>
          <w:rFonts w:ascii="Times New Roman" w:hAnsi="Times New Roman" w:cs="Times New Roman"/>
        </w:rPr>
        <w:t>a</w:t>
      </w:r>
      <w:r w:rsidRPr="00061647">
        <w:rPr>
          <w:rFonts w:ascii="Times New Roman" w:hAnsi="Times New Roman" w:cs="Times New Roman"/>
        </w:rPr>
        <w:t>ddressing these injustices requires a reorientation of governance structures to prioritize the well-being of local communities and to hold corporations accountable not only legally but also morally.</w:t>
      </w:r>
    </w:p>
    <w:p w14:paraId="7675B11D" w14:textId="77777777" w:rsidR="00C03B82" w:rsidRPr="00061647" w:rsidRDefault="00C03B82" w:rsidP="00C03B82">
      <w:pPr>
        <w:jc w:val="both"/>
        <w:rPr>
          <w:rFonts w:ascii="Times New Roman" w:hAnsi="Times New Roman" w:cs="Times New Roman"/>
        </w:rPr>
      </w:pPr>
    </w:p>
    <w:p w14:paraId="14DC0619" w14:textId="242FB9D2" w:rsidR="009063BF" w:rsidRPr="00867561" w:rsidRDefault="00C03B82" w:rsidP="00C03B82">
      <w:pPr>
        <w:spacing w:line="480" w:lineRule="auto"/>
        <w:jc w:val="both"/>
        <w:rPr>
          <w:rFonts w:ascii="Times New Roman" w:hAnsi="Times New Roman" w:cs="Times New Roman"/>
        </w:rPr>
      </w:pPr>
      <w:r w:rsidRPr="00061647">
        <w:rPr>
          <w:rFonts w:ascii="Times New Roman" w:hAnsi="Times New Roman" w:cs="Times New Roman"/>
        </w:rPr>
        <w:t>Moving forward, solutions must integrate principles of environmental justice, transparency, and participatory governance. Strengthening regulatory frameworks, ensuring independent monitoring of oil operations, and enforcing liability for environmental damage are crucial steps</w:t>
      </w:r>
      <w:r>
        <w:rPr>
          <w:rFonts w:ascii="Times New Roman" w:hAnsi="Times New Roman" w:cs="Times New Roman"/>
        </w:rPr>
        <w:t xml:space="preserve"> in mitigating environmental risks</w:t>
      </w:r>
      <w:r w:rsidRPr="00061647">
        <w:rPr>
          <w:rFonts w:ascii="Times New Roman" w:hAnsi="Times New Roman" w:cs="Times New Roman"/>
        </w:rPr>
        <w:t>.</w:t>
      </w:r>
      <w:r w:rsidRPr="00061647">
        <w:rPr>
          <w:rStyle w:val="FootnoteReference"/>
          <w:rFonts w:ascii="Times New Roman" w:hAnsi="Times New Roman" w:cs="Times New Roman"/>
        </w:rPr>
        <w:footnoteReference w:id="65"/>
      </w:r>
      <w:r w:rsidRPr="00061647">
        <w:rPr>
          <w:rFonts w:ascii="Times New Roman" w:hAnsi="Times New Roman" w:cs="Times New Roman"/>
        </w:rPr>
        <w:t xml:space="preserve"> At the same time, corporations must move beyond token CSR initiatives and embrace genuine ethical accountability, recognizing the rights of communities as equal stakeholders in the management of natural resources.</w:t>
      </w:r>
      <w:r w:rsidRPr="00061647">
        <w:rPr>
          <w:rStyle w:val="FootnoteReference"/>
          <w:rFonts w:ascii="Times New Roman" w:hAnsi="Times New Roman" w:cs="Times New Roman"/>
        </w:rPr>
        <w:footnoteReference w:id="66"/>
      </w:r>
    </w:p>
    <w:p w14:paraId="5D0FBA12" w14:textId="615855AF" w:rsidR="00C03B82" w:rsidRPr="0059189C" w:rsidRDefault="00C03B82" w:rsidP="00C03B82">
      <w:pPr>
        <w:spacing w:line="480" w:lineRule="auto"/>
        <w:jc w:val="both"/>
        <w:rPr>
          <w:rFonts w:ascii="Times New Roman" w:hAnsi="Times New Roman" w:cs="Times New Roman"/>
          <w:b/>
          <w:bCs/>
        </w:rPr>
      </w:pPr>
      <w:r w:rsidRPr="0077127B">
        <w:rPr>
          <w:rFonts w:ascii="Times New Roman" w:hAnsi="Times New Roman" w:cs="Times New Roman"/>
          <w:b/>
          <w:bCs/>
        </w:rPr>
        <w:t>Ethical Alternatives and Pathways for Sustainability</w:t>
      </w:r>
    </w:p>
    <w:p w14:paraId="3F62360E" w14:textId="77777777" w:rsidR="00C03B82" w:rsidRDefault="00C03B82" w:rsidP="00C03B82">
      <w:pPr>
        <w:spacing w:line="480" w:lineRule="auto"/>
        <w:jc w:val="both"/>
        <w:rPr>
          <w:rFonts w:ascii="Times New Roman" w:hAnsi="Times New Roman" w:cs="Times New Roman"/>
        </w:rPr>
      </w:pPr>
      <w:r w:rsidRPr="00833057">
        <w:rPr>
          <w:rFonts w:ascii="Times New Roman" w:hAnsi="Times New Roman" w:cs="Times New Roman"/>
        </w:rPr>
        <w:t xml:space="preserve">In addressing the intertwined crises of climate change and ecological degradation, particularly in vulnerable regions such as the Niger Delta, a shift toward ethical alternatives and sustainable </w:t>
      </w:r>
      <w:r w:rsidRPr="00833057">
        <w:rPr>
          <w:rFonts w:ascii="Times New Roman" w:hAnsi="Times New Roman" w:cs="Times New Roman"/>
        </w:rPr>
        <w:lastRenderedPageBreak/>
        <w:t>pathways is imperative. As Bryan G. Norton argues, “sustainability is best understood as an intergenerational obligation: to preserve the integrity and resilience of ecological systems so future generations may flourish,”</w:t>
      </w:r>
      <w:r>
        <w:rPr>
          <w:rStyle w:val="FootnoteReference"/>
          <w:rFonts w:ascii="Times New Roman" w:hAnsi="Times New Roman" w:cs="Times New Roman"/>
        </w:rPr>
        <w:footnoteReference w:id="67"/>
      </w:r>
      <w:r w:rsidRPr="00833057">
        <w:rPr>
          <w:rFonts w:ascii="Times New Roman" w:hAnsi="Times New Roman" w:cs="Times New Roman"/>
        </w:rPr>
        <w:t xml:space="preserve"> a vision that demands grounding in justice, stewardship, and responsibility. Moreover, sustainability entails a practical ethic of care, since “adaptive management requires that humans act as stewards of ecosystems, learning from experience while safeguarding ecological integrity over the long term.”</w:t>
      </w:r>
      <w:r>
        <w:rPr>
          <w:rStyle w:val="FootnoteReference"/>
          <w:rFonts w:ascii="Times New Roman" w:hAnsi="Times New Roman" w:cs="Times New Roman"/>
        </w:rPr>
        <w:footnoteReference w:id="68"/>
      </w:r>
      <w:r>
        <w:rPr>
          <w:rFonts w:ascii="Times New Roman" w:hAnsi="Times New Roman" w:cs="Times New Roman"/>
        </w:rPr>
        <w:t xml:space="preserve"> </w:t>
      </w:r>
      <w:r w:rsidRPr="0077127B">
        <w:rPr>
          <w:rFonts w:ascii="Times New Roman" w:hAnsi="Times New Roman" w:cs="Times New Roman"/>
        </w:rPr>
        <w:t>The current extractive model, based on short-term profit and fossil fuel dependency, has proven ethically indefensible and ecologically destructive.</w:t>
      </w:r>
    </w:p>
    <w:p w14:paraId="35C0980B" w14:textId="77777777" w:rsidR="00C03B82" w:rsidRDefault="00C03B82" w:rsidP="00C03B82">
      <w:pPr>
        <w:jc w:val="both"/>
        <w:rPr>
          <w:rFonts w:ascii="Times New Roman" w:hAnsi="Times New Roman" w:cs="Times New Roman"/>
        </w:rPr>
      </w:pPr>
    </w:p>
    <w:p w14:paraId="3895B97C" w14:textId="77777777" w:rsidR="00C03B82" w:rsidRPr="0077127B" w:rsidRDefault="00C03B82" w:rsidP="00C03B82">
      <w:pPr>
        <w:spacing w:line="480" w:lineRule="auto"/>
        <w:jc w:val="both"/>
        <w:rPr>
          <w:rFonts w:ascii="Times New Roman" w:hAnsi="Times New Roman" w:cs="Times New Roman"/>
        </w:rPr>
      </w:pPr>
      <w:r w:rsidRPr="0077127B">
        <w:rPr>
          <w:rFonts w:ascii="Times New Roman" w:hAnsi="Times New Roman" w:cs="Times New Roman"/>
        </w:rPr>
        <w:t xml:space="preserve">One ethical pathway involves </w:t>
      </w:r>
      <w:r>
        <w:rPr>
          <w:rFonts w:ascii="Times New Roman" w:hAnsi="Times New Roman" w:cs="Times New Roman"/>
        </w:rPr>
        <w:t>promoting</w:t>
      </w:r>
      <w:r w:rsidRPr="0077127B">
        <w:rPr>
          <w:rFonts w:ascii="Times New Roman" w:hAnsi="Times New Roman" w:cs="Times New Roman"/>
          <w:b/>
          <w:bCs/>
        </w:rPr>
        <w:t xml:space="preserve"> </w:t>
      </w:r>
      <w:r w:rsidRPr="0059189C">
        <w:rPr>
          <w:rFonts w:ascii="Times New Roman" w:hAnsi="Times New Roman" w:cs="Times New Roman"/>
        </w:rPr>
        <w:t>renewable energy systems</w:t>
      </w:r>
      <w:r w:rsidRPr="0077127B">
        <w:rPr>
          <w:rFonts w:ascii="Times New Roman" w:hAnsi="Times New Roman" w:cs="Times New Roman"/>
        </w:rPr>
        <w:t xml:space="preserve"> that reduce dependence on fossil fuels and provide cleaner, more equitable access to </w:t>
      </w:r>
      <w:r>
        <w:rPr>
          <w:rFonts w:ascii="Times New Roman" w:hAnsi="Times New Roman" w:cs="Times New Roman"/>
        </w:rPr>
        <w:t>energy</w:t>
      </w:r>
      <w:r w:rsidRPr="0077127B">
        <w:rPr>
          <w:rFonts w:ascii="Times New Roman" w:hAnsi="Times New Roman" w:cs="Times New Roman"/>
        </w:rPr>
        <w:t>. Nigeria, despite being Africa’s largest oil producer, also possesses abundant renewable energy potential in solar, wind, and hydropower.</w:t>
      </w:r>
      <w:r w:rsidRPr="0077127B">
        <w:rPr>
          <w:rStyle w:val="FootnoteReference"/>
          <w:rFonts w:ascii="Times New Roman" w:hAnsi="Times New Roman" w:cs="Times New Roman"/>
        </w:rPr>
        <w:footnoteReference w:id="69"/>
      </w:r>
      <w:r w:rsidRPr="0077127B">
        <w:rPr>
          <w:rFonts w:ascii="Times New Roman" w:hAnsi="Times New Roman" w:cs="Times New Roman"/>
        </w:rPr>
        <w:t xml:space="preserve"> A transition toward decentralized, community-based renewable energy systems could simultaneously reduce emissions, create local employment</w:t>
      </w:r>
      <w:r>
        <w:rPr>
          <w:rFonts w:ascii="Times New Roman" w:hAnsi="Times New Roman" w:cs="Times New Roman"/>
        </w:rPr>
        <w:t xml:space="preserve"> opportunities</w:t>
      </w:r>
      <w:r w:rsidRPr="0077127B">
        <w:rPr>
          <w:rFonts w:ascii="Times New Roman" w:hAnsi="Times New Roman" w:cs="Times New Roman"/>
        </w:rPr>
        <w:t xml:space="preserve">, and </w:t>
      </w:r>
      <w:r>
        <w:rPr>
          <w:rFonts w:ascii="Times New Roman" w:hAnsi="Times New Roman" w:cs="Times New Roman"/>
        </w:rPr>
        <w:t>enhance</w:t>
      </w:r>
      <w:r w:rsidRPr="0077127B">
        <w:rPr>
          <w:rFonts w:ascii="Times New Roman" w:hAnsi="Times New Roman" w:cs="Times New Roman"/>
        </w:rPr>
        <w:t xml:space="preserve"> energy security.</w:t>
      </w:r>
      <w:r w:rsidRPr="0077127B">
        <w:rPr>
          <w:rStyle w:val="FootnoteReference"/>
          <w:rFonts w:ascii="Times New Roman" w:hAnsi="Times New Roman" w:cs="Times New Roman"/>
        </w:rPr>
        <w:footnoteReference w:id="70"/>
      </w:r>
      <w:r w:rsidRPr="0077127B">
        <w:rPr>
          <w:rFonts w:ascii="Times New Roman" w:hAnsi="Times New Roman" w:cs="Times New Roman"/>
        </w:rPr>
        <w:t xml:space="preserve"> Such an approach aligns with the principle of distributive justice, ensuring that communities long burdened by oil extraction benefit directly from sustainable development.</w:t>
      </w:r>
      <w:r>
        <w:rPr>
          <w:rFonts w:ascii="Times New Roman" w:hAnsi="Times New Roman" w:cs="Times New Roman"/>
        </w:rPr>
        <w:t xml:space="preserve"> </w:t>
      </w:r>
      <w:r w:rsidRPr="00BE544C">
        <w:rPr>
          <w:rFonts w:ascii="Times New Roman" w:hAnsi="Times New Roman" w:cs="Times New Roman"/>
        </w:rPr>
        <w:t>Without such alternatives, the cycle of ecological devastation and poverty will continue.</w:t>
      </w:r>
    </w:p>
    <w:p w14:paraId="62F99B91" w14:textId="77777777" w:rsidR="00C03B82" w:rsidRDefault="00C03B82" w:rsidP="00C03B82">
      <w:pPr>
        <w:jc w:val="both"/>
        <w:rPr>
          <w:rFonts w:ascii="Times New Roman" w:hAnsi="Times New Roman" w:cs="Times New Roman"/>
        </w:rPr>
      </w:pPr>
    </w:p>
    <w:p w14:paraId="1CD1FB7F" w14:textId="77777777" w:rsidR="00C03B82" w:rsidRPr="0077127B" w:rsidRDefault="00C03B82" w:rsidP="00C03B82">
      <w:pPr>
        <w:spacing w:line="480" w:lineRule="auto"/>
        <w:jc w:val="both"/>
        <w:rPr>
          <w:rFonts w:ascii="Times New Roman" w:hAnsi="Times New Roman" w:cs="Times New Roman"/>
        </w:rPr>
      </w:pPr>
      <w:r w:rsidRPr="0077127B">
        <w:rPr>
          <w:rFonts w:ascii="Times New Roman" w:hAnsi="Times New Roman" w:cs="Times New Roman"/>
        </w:rPr>
        <w:t>Another pathway is </w:t>
      </w:r>
      <w:r w:rsidRPr="0059189C">
        <w:rPr>
          <w:rFonts w:ascii="Times New Roman" w:hAnsi="Times New Roman" w:cs="Times New Roman"/>
        </w:rPr>
        <w:t>ecological restoration and reparative justice</w:t>
      </w:r>
      <w:r w:rsidRPr="0077127B">
        <w:rPr>
          <w:rFonts w:ascii="Times New Roman" w:hAnsi="Times New Roman" w:cs="Times New Roman"/>
        </w:rPr>
        <w:t xml:space="preserve">. </w:t>
      </w:r>
      <w:r w:rsidRPr="00BE544C">
        <w:rPr>
          <w:rFonts w:ascii="Times New Roman" w:hAnsi="Times New Roman" w:cs="Times New Roman"/>
        </w:rPr>
        <w:t xml:space="preserve">The UNEP </w:t>
      </w:r>
      <w:proofErr w:type="spellStart"/>
      <w:r w:rsidRPr="00BE544C">
        <w:rPr>
          <w:rFonts w:ascii="Times New Roman" w:hAnsi="Times New Roman" w:cs="Times New Roman"/>
        </w:rPr>
        <w:t>Ogoniland</w:t>
      </w:r>
      <w:proofErr w:type="spellEnd"/>
      <w:r w:rsidRPr="00BE544C">
        <w:rPr>
          <w:rFonts w:ascii="Times New Roman" w:hAnsi="Times New Roman" w:cs="Times New Roman"/>
        </w:rPr>
        <w:t xml:space="preserve"> Report estimated that full environmental recovery of polluted areas in the Niger Delta could take up to 30 </w:t>
      </w:r>
      <w:r w:rsidRPr="00BE544C">
        <w:rPr>
          <w:rFonts w:ascii="Times New Roman" w:hAnsi="Times New Roman" w:cs="Times New Roman"/>
        </w:rPr>
        <w:lastRenderedPageBreak/>
        <w:t>years.</w:t>
      </w:r>
      <w:r>
        <w:rPr>
          <w:rStyle w:val="FootnoteReference"/>
          <w:rFonts w:ascii="Times New Roman" w:hAnsi="Times New Roman" w:cs="Times New Roman"/>
        </w:rPr>
        <w:footnoteReference w:id="71"/>
      </w:r>
      <w:r w:rsidRPr="00BE544C">
        <w:rPr>
          <w:rFonts w:ascii="Times New Roman" w:hAnsi="Times New Roman" w:cs="Times New Roman"/>
        </w:rPr>
        <w:t xml:space="preserve"> Yet progress has been slow, hampered by corruption, corporate negligence, and lack of political will.</w:t>
      </w:r>
      <w:r>
        <w:rPr>
          <w:rStyle w:val="FootnoteReference"/>
          <w:rFonts w:ascii="Times New Roman" w:hAnsi="Times New Roman" w:cs="Times New Roman"/>
        </w:rPr>
        <w:footnoteReference w:id="72"/>
      </w:r>
      <w:r w:rsidRPr="00BE544C">
        <w:rPr>
          <w:rFonts w:ascii="Times New Roman" w:hAnsi="Times New Roman" w:cs="Times New Roman"/>
        </w:rPr>
        <w:t xml:space="preserve"> Reparative justice requires not only cleanup but also compensation for affected communities and accountability for multinational corporations.</w:t>
      </w:r>
      <w:r>
        <w:rPr>
          <w:rStyle w:val="FootnoteReference"/>
          <w:rFonts w:ascii="Times New Roman" w:hAnsi="Times New Roman" w:cs="Times New Roman"/>
        </w:rPr>
        <w:footnoteReference w:id="73"/>
      </w:r>
      <w:r w:rsidRPr="00BE544C">
        <w:rPr>
          <w:rFonts w:ascii="Times New Roman" w:hAnsi="Times New Roman" w:cs="Times New Roman"/>
        </w:rPr>
        <w:t xml:space="preserve"> Globally, similar principles apply: </w:t>
      </w:r>
      <w:proofErr w:type="spellStart"/>
      <w:r w:rsidRPr="00BE544C">
        <w:rPr>
          <w:rFonts w:ascii="Times New Roman" w:hAnsi="Times New Roman" w:cs="Times New Roman"/>
        </w:rPr>
        <w:t>nations</w:t>
      </w:r>
      <w:proofErr w:type="spellEnd"/>
      <w:r w:rsidRPr="00BE544C">
        <w:rPr>
          <w:rFonts w:ascii="Times New Roman" w:hAnsi="Times New Roman" w:cs="Times New Roman"/>
        </w:rPr>
        <w:t xml:space="preserve"> most responsible for ecological harm must contribute to restoring ecosystems and supporting those most affected.</w:t>
      </w:r>
      <w:r>
        <w:rPr>
          <w:rFonts w:ascii="Times New Roman" w:hAnsi="Times New Roman" w:cs="Times New Roman"/>
        </w:rPr>
        <w:t xml:space="preserve"> </w:t>
      </w:r>
      <w:r w:rsidRPr="0077127B">
        <w:rPr>
          <w:rFonts w:ascii="Times New Roman" w:hAnsi="Times New Roman" w:cs="Times New Roman"/>
        </w:rPr>
        <w:t>This aligns with Henry Shue’s notion of “protecting the vulnerable,” emphasizing the moral obligation to repair harm done to disadvantaged communities.</w:t>
      </w:r>
      <w:r w:rsidRPr="0077127B">
        <w:rPr>
          <w:rStyle w:val="FootnoteReference"/>
          <w:rFonts w:ascii="Times New Roman" w:hAnsi="Times New Roman" w:cs="Times New Roman"/>
        </w:rPr>
        <w:footnoteReference w:id="74"/>
      </w:r>
    </w:p>
    <w:p w14:paraId="3EA9E73E" w14:textId="77777777" w:rsidR="00C03B82" w:rsidRDefault="00C03B82" w:rsidP="00C03B82">
      <w:pPr>
        <w:jc w:val="both"/>
        <w:rPr>
          <w:rFonts w:ascii="Times New Roman" w:hAnsi="Times New Roman" w:cs="Times New Roman"/>
        </w:rPr>
      </w:pPr>
    </w:p>
    <w:p w14:paraId="17190088" w14:textId="77777777" w:rsidR="00C03B82" w:rsidRPr="0077127B" w:rsidRDefault="00C03B82" w:rsidP="00C03B82">
      <w:pPr>
        <w:spacing w:line="480" w:lineRule="auto"/>
        <w:jc w:val="both"/>
        <w:rPr>
          <w:rFonts w:ascii="Times New Roman" w:hAnsi="Times New Roman" w:cs="Times New Roman"/>
        </w:rPr>
      </w:pPr>
      <w:r w:rsidRPr="0077127B">
        <w:rPr>
          <w:rFonts w:ascii="Times New Roman" w:hAnsi="Times New Roman" w:cs="Times New Roman"/>
        </w:rPr>
        <w:t xml:space="preserve">Equally important </w:t>
      </w:r>
      <w:r w:rsidRPr="0059189C">
        <w:rPr>
          <w:rFonts w:ascii="Times New Roman" w:hAnsi="Times New Roman" w:cs="Times New Roman"/>
        </w:rPr>
        <w:t>is inclusive governance and participatory decision-making</w:t>
      </w:r>
      <w:r w:rsidRPr="0077127B">
        <w:rPr>
          <w:rFonts w:ascii="Times New Roman" w:hAnsi="Times New Roman" w:cs="Times New Roman"/>
        </w:rPr>
        <w:t>. For too long, local communities in the Niger Delta have been excluded from meaningful participation in decisions affecting their lands and livelihoods. Strengthening mechanisms for free, prior, and informed consent (FPIC), as well as ensuring community representation in environmental monitoring, are crucial steps</w:t>
      </w:r>
      <w:r>
        <w:rPr>
          <w:rFonts w:ascii="Times New Roman" w:hAnsi="Times New Roman" w:cs="Times New Roman"/>
        </w:rPr>
        <w:t xml:space="preserve"> in achieving this goal</w:t>
      </w:r>
      <w:r w:rsidRPr="0077127B">
        <w:rPr>
          <w:rFonts w:ascii="Times New Roman" w:hAnsi="Times New Roman" w:cs="Times New Roman"/>
        </w:rPr>
        <w:t>.</w:t>
      </w:r>
      <w:r w:rsidRPr="0077127B">
        <w:rPr>
          <w:rStyle w:val="FootnoteReference"/>
          <w:rFonts w:ascii="Times New Roman" w:hAnsi="Times New Roman" w:cs="Times New Roman"/>
        </w:rPr>
        <w:footnoteReference w:id="75"/>
      </w:r>
      <w:r w:rsidRPr="0077127B">
        <w:rPr>
          <w:rFonts w:ascii="Times New Roman" w:hAnsi="Times New Roman" w:cs="Times New Roman"/>
        </w:rPr>
        <w:t xml:space="preserve"> Such participatory governance embodies the principle of procedural justice, allowing those most affected to have a voice in shaping their futures.</w:t>
      </w:r>
    </w:p>
    <w:p w14:paraId="35360E11" w14:textId="77777777" w:rsidR="00C03B82" w:rsidRDefault="00C03B82" w:rsidP="00C03B82">
      <w:pPr>
        <w:jc w:val="both"/>
        <w:rPr>
          <w:rFonts w:ascii="Times New Roman" w:hAnsi="Times New Roman" w:cs="Times New Roman"/>
        </w:rPr>
      </w:pPr>
    </w:p>
    <w:p w14:paraId="75C65F8A" w14:textId="77777777" w:rsidR="00C03B82" w:rsidRPr="0077127B" w:rsidRDefault="00C03B82" w:rsidP="00C03B82">
      <w:pPr>
        <w:spacing w:line="480" w:lineRule="auto"/>
        <w:jc w:val="both"/>
        <w:rPr>
          <w:rFonts w:ascii="Times New Roman" w:hAnsi="Times New Roman" w:cs="Times New Roman"/>
        </w:rPr>
      </w:pPr>
      <w:r w:rsidRPr="0077127B">
        <w:rPr>
          <w:rFonts w:ascii="Times New Roman" w:hAnsi="Times New Roman" w:cs="Times New Roman"/>
        </w:rPr>
        <w:t xml:space="preserve">Education and cultural transformation also play a key role. Climate change and ecological crises are not merely technical problems; they are moral and cultural challenges requiring shifts in values and priorities. Scholars such as Naomi Klein argue that climate change demands a reevaluation of economic systems based on growth and exploitation, toward models that emphasize resilience, </w:t>
      </w:r>
      <w:r w:rsidRPr="0077127B">
        <w:rPr>
          <w:rFonts w:ascii="Times New Roman" w:hAnsi="Times New Roman" w:cs="Times New Roman"/>
        </w:rPr>
        <w:lastRenderedPageBreak/>
        <w:t>equity, and ecological balance.</w:t>
      </w:r>
      <w:r w:rsidRPr="0077127B">
        <w:rPr>
          <w:rStyle w:val="FootnoteReference"/>
          <w:rFonts w:ascii="Times New Roman" w:hAnsi="Times New Roman" w:cs="Times New Roman"/>
        </w:rPr>
        <w:footnoteReference w:id="76"/>
      </w:r>
      <w:r w:rsidRPr="0077127B">
        <w:rPr>
          <w:rFonts w:ascii="Times New Roman" w:hAnsi="Times New Roman" w:cs="Times New Roman"/>
        </w:rPr>
        <w:t xml:space="preserve"> In the Niger Delta context, grassroots environmental movements—such as Environmental Rights Action and the Niger Delta Women’s Movement—demonstrate how ethical resistance can generate alternative visions of sustainability rooted in local knowledge and solidarity.</w:t>
      </w:r>
      <w:r w:rsidRPr="0077127B">
        <w:rPr>
          <w:rStyle w:val="FootnoteReference"/>
          <w:rFonts w:ascii="Times New Roman" w:hAnsi="Times New Roman" w:cs="Times New Roman"/>
        </w:rPr>
        <w:footnoteReference w:id="77"/>
      </w:r>
      <w:r>
        <w:rPr>
          <w:rFonts w:ascii="Times New Roman" w:hAnsi="Times New Roman" w:cs="Times New Roman"/>
        </w:rPr>
        <w:t xml:space="preserve"> “Ethical resistance” is grounded not just in opposition, but in moral values such as justice, responsibility, care, solidarity, that use non-violent, deliberative, often locally grounded methods; and that aims not merely to protest but to build alternatives.</w:t>
      </w:r>
    </w:p>
    <w:p w14:paraId="564C2845" w14:textId="77777777" w:rsidR="00C03B82" w:rsidRDefault="00C03B82" w:rsidP="00C03B82">
      <w:pPr>
        <w:jc w:val="both"/>
        <w:rPr>
          <w:rFonts w:ascii="Times New Roman" w:hAnsi="Times New Roman" w:cs="Times New Roman"/>
        </w:rPr>
      </w:pPr>
    </w:p>
    <w:p w14:paraId="42B1B1B6" w14:textId="77777777" w:rsidR="00C03B82" w:rsidRPr="0077127B" w:rsidRDefault="00C03B82" w:rsidP="00C03B82">
      <w:pPr>
        <w:spacing w:line="480" w:lineRule="auto"/>
        <w:jc w:val="both"/>
        <w:rPr>
          <w:rFonts w:ascii="Times New Roman" w:hAnsi="Times New Roman" w:cs="Times New Roman"/>
        </w:rPr>
      </w:pPr>
      <w:r w:rsidRPr="0077127B">
        <w:rPr>
          <w:rFonts w:ascii="Times New Roman" w:hAnsi="Times New Roman" w:cs="Times New Roman"/>
        </w:rPr>
        <w:t>Finally, addressing these crises requires </w:t>
      </w:r>
      <w:r w:rsidRPr="0059189C">
        <w:rPr>
          <w:rFonts w:ascii="Times New Roman" w:hAnsi="Times New Roman" w:cs="Times New Roman"/>
        </w:rPr>
        <w:t>global solidarity</w:t>
      </w:r>
      <w:r w:rsidRPr="0077127B">
        <w:rPr>
          <w:rFonts w:ascii="Times New Roman" w:hAnsi="Times New Roman" w:cs="Times New Roman"/>
        </w:rPr>
        <w:t>. The Niger Delta’s suffering is not an isolated tragedy but part of a wider system of ecological injustice, wherein resource frontiers in the Global South bear the costs of consumption patterns in the Global North.</w:t>
      </w:r>
      <w:r w:rsidRPr="0077127B">
        <w:rPr>
          <w:rStyle w:val="FootnoteReference"/>
          <w:rFonts w:ascii="Times New Roman" w:hAnsi="Times New Roman" w:cs="Times New Roman"/>
        </w:rPr>
        <w:footnoteReference w:id="78"/>
      </w:r>
      <w:r w:rsidRPr="0077127B">
        <w:rPr>
          <w:rFonts w:ascii="Times New Roman" w:hAnsi="Times New Roman" w:cs="Times New Roman"/>
        </w:rPr>
        <w:t xml:space="preserve"> A truly ethical response requires international cooperation, climate finance, and technology transfer to ensure that vulnerable regions are supported in adaptation and transition.</w:t>
      </w:r>
      <w:r w:rsidRPr="0077127B">
        <w:rPr>
          <w:rStyle w:val="FootnoteReference"/>
          <w:rFonts w:ascii="Times New Roman" w:hAnsi="Times New Roman" w:cs="Times New Roman"/>
        </w:rPr>
        <w:footnoteReference w:id="79"/>
      </w:r>
    </w:p>
    <w:p w14:paraId="35FB7A5F" w14:textId="77777777" w:rsidR="00C03B82" w:rsidRDefault="00C03B82" w:rsidP="00C03B82">
      <w:pPr>
        <w:jc w:val="both"/>
        <w:rPr>
          <w:rFonts w:ascii="Times New Roman" w:hAnsi="Times New Roman" w:cs="Times New Roman"/>
        </w:rPr>
      </w:pPr>
    </w:p>
    <w:p w14:paraId="06B504AB" w14:textId="55F87778" w:rsidR="00C03B82" w:rsidRPr="00867561" w:rsidRDefault="00C03B82" w:rsidP="00867561">
      <w:pPr>
        <w:spacing w:line="480" w:lineRule="auto"/>
        <w:jc w:val="both"/>
        <w:rPr>
          <w:rFonts w:ascii="Times New Roman" w:hAnsi="Times New Roman" w:cs="Times New Roman"/>
        </w:rPr>
      </w:pPr>
      <w:r w:rsidRPr="0077127B">
        <w:rPr>
          <w:rFonts w:ascii="Times New Roman" w:hAnsi="Times New Roman" w:cs="Times New Roman"/>
        </w:rPr>
        <w:t>The ethical pathways to sustainability thus encompass more than technical solutions. They demand a profound moral reorientation—one that prioritizes the dignity of communities, the health of ecosystems, and the rights of future generations. Without such an ethical transformation, sustainability will remain an empty slogan, and regions like the Niger Delta will continue to bear the burdens of a failing global order.</w:t>
      </w:r>
    </w:p>
    <w:p w14:paraId="6980D8AE" w14:textId="77777777" w:rsidR="00C03B82" w:rsidRPr="00BE544C" w:rsidRDefault="00C03B82" w:rsidP="00C03B82">
      <w:pPr>
        <w:spacing w:line="480" w:lineRule="auto"/>
        <w:jc w:val="both"/>
        <w:rPr>
          <w:rFonts w:ascii="Times New Roman" w:hAnsi="Times New Roman" w:cs="Times New Roman"/>
          <w:b/>
          <w:bCs/>
        </w:rPr>
      </w:pPr>
      <w:r w:rsidRPr="00BE544C">
        <w:rPr>
          <w:rFonts w:ascii="Times New Roman" w:hAnsi="Times New Roman" w:cs="Times New Roman"/>
          <w:b/>
          <w:bCs/>
        </w:rPr>
        <w:t>Conclusion</w:t>
      </w:r>
    </w:p>
    <w:p w14:paraId="0F056CC5" w14:textId="77777777" w:rsidR="00C03B82" w:rsidRDefault="00C03B82" w:rsidP="00C03B82">
      <w:pPr>
        <w:spacing w:line="480" w:lineRule="auto"/>
        <w:jc w:val="both"/>
        <w:rPr>
          <w:rFonts w:ascii="Times New Roman" w:hAnsi="Times New Roman" w:cs="Times New Roman"/>
        </w:rPr>
      </w:pPr>
      <w:proofErr w:type="gramStart"/>
      <w:r w:rsidRPr="00BE544C">
        <w:rPr>
          <w:rFonts w:ascii="Times New Roman" w:hAnsi="Times New Roman" w:cs="Times New Roman"/>
        </w:rPr>
        <w:t>The climate</w:t>
      </w:r>
      <w:proofErr w:type="gramEnd"/>
      <w:r w:rsidRPr="00BE544C">
        <w:rPr>
          <w:rFonts w:ascii="Times New Roman" w:hAnsi="Times New Roman" w:cs="Times New Roman"/>
        </w:rPr>
        <w:t xml:space="preserve"> change and ecological crisis </w:t>
      </w:r>
      <w:r>
        <w:rPr>
          <w:rFonts w:ascii="Times New Roman" w:hAnsi="Times New Roman" w:cs="Times New Roman"/>
        </w:rPr>
        <w:t>are</w:t>
      </w:r>
      <w:r w:rsidRPr="00BE544C">
        <w:rPr>
          <w:rFonts w:ascii="Times New Roman" w:hAnsi="Times New Roman" w:cs="Times New Roman"/>
        </w:rPr>
        <w:t xml:space="preserve"> not merely a scientific or political issue; it is, above all, an ethical challenge. Its roots lie in centuries of exploitation, </w:t>
      </w:r>
      <w:proofErr w:type="spellStart"/>
      <w:r w:rsidRPr="00BE544C">
        <w:rPr>
          <w:rFonts w:ascii="Times New Roman" w:hAnsi="Times New Roman" w:cs="Times New Roman"/>
        </w:rPr>
        <w:t>extractivism</w:t>
      </w:r>
      <w:proofErr w:type="spellEnd"/>
      <w:r w:rsidRPr="00BE544C">
        <w:rPr>
          <w:rFonts w:ascii="Times New Roman" w:hAnsi="Times New Roman" w:cs="Times New Roman"/>
        </w:rPr>
        <w:t xml:space="preserve">, and unequal </w:t>
      </w:r>
      <w:r w:rsidRPr="00BE544C">
        <w:rPr>
          <w:rFonts w:ascii="Times New Roman" w:hAnsi="Times New Roman" w:cs="Times New Roman"/>
        </w:rPr>
        <w:lastRenderedPageBreak/>
        <w:t>development, which have concentrated benefits in a few hands while externalizing costs onto vulnerable communities and ecosystems. The Niger Delta exemplifies this pattern vividly: a region endowed with vast natural wealth but reduced to poverty and ecological devastation through exploitative practices and political neglect.</w:t>
      </w:r>
      <w:r w:rsidRPr="00BE544C">
        <w:rPr>
          <w:rStyle w:val="FootnoteReference"/>
          <w:rFonts w:ascii="Times New Roman" w:hAnsi="Times New Roman" w:cs="Times New Roman"/>
        </w:rPr>
        <w:footnoteReference w:id="80"/>
      </w:r>
    </w:p>
    <w:p w14:paraId="5E2A8813" w14:textId="77777777" w:rsidR="00C03B82" w:rsidRPr="00BE544C" w:rsidRDefault="00C03B82" w:rsidP="00C03B82">
      <w:pPr>
        <w:jc w:val="both"/>
        <w:rPr>
          <w:rFonts w:ascii="Times New Roman" w:hAnsi="Times New Roman" w:cs="Times New Roman"/>
        </w:rPr>
      </w:pPr>
    </w:p>
    <w:p w14:paraId="20B317D2" w14:textId="77777777" w:rsidR="00C03B82" w:rsidRDefault="00C03B82" w:rsidP="00C03B82">
      <w:pPr>
        <w:spacing w:line="480" w:lineRule="auto"/>
        <w:jc w:val="both"/>
        <w:rPr>
          <w:rFonts w:ascii="Times New Roman" w:hAnsi="Times New Roman" w:cs="Times New Roman"/>
        </w:rPr>
      </w:pPr>
      <w:r w:rsidRPr="00BE544C">
        <w:rPr>
          <w:rFonts w:ascii="Times New Roman" w:hAnsi="Times New Roman" w:cs="Times New Roman"/>
        </w:rPr>
        <w:t>Globally, the crisis demands recognition of both historical responsibility and present vulnerability. Industrialized nations, which contributed most to cumulative greenhouse gas emissions, bear an ethical duty to lead in mitigation, provide climate finance, and support adaptation efforts worldwide.</w:t>
      </w:r>
      <w:r w:rsidRPr="00BE544C">
        <w:rPr>
          <w:rStyle w:val="FootnoteReference"/>
          <w:rFonts w:ascii="Times New Roman" w:hAnsi="Times New Roman" w:cs="Times New Roman"/>
        </w:rPr>
        <w:footnoteReference w:id="81"/>
      </w:r>
      <w:r w:rsidRPr="00BE544C">
        <w:rPr>
          <w:rFonts w:ascii="Times New Roman" w:hAnsi="Times New Roman" w:cs="Times New Roman"/>
        </w:rPr>
        <w:t xml:space="preserve"> Without such commitments, the ecological crisis will deepen existing inequalities, exacerbating divisions between </w:t>
      </w:r>
      <w:r>
        <w:rPr>
          <w:rFonts w:ascii="Times New Roman" w:hAnsi="Times New Roman" w:cs="Times New Roman"/>
        </w:rPr>
        <w:t xml:space="preserve">the </w:t>
      </w:r>
      <w:r w:rsidRPr="00BE544C">
        <w:rPr>
          <w:rFonts w:ascii="Times New Roman" w:hAnsi="Times New Roman" w:cs="Times New Roman"/>
        </w:rPr>
        <w:t xml:space="preserve">North and South, </w:t>
      </w:r>
      <w:r>
        <w:rPr>
          <w:rFonts w:ascii="Times New Roman" w:hAnsi="Times New Roman" w:cs="Times New Roman"/>
        </w:rPr>
        <w:t xml:space="preserve">the </w:t>
      </w:r>
      <w:r w:rsidRPr="00BE544C">
        <w:rPr>
          <w:rFonts w:ascii="Times New Roman" w:hAnsi="Times New Roman" w:cs="Times New Roman"/>
        </w:rPr>
        <w:t xml:space="preserve">rich and </w:t>
      </w:r>
      <w:r>
        <w:rPr>
          <w:rFonts w:ascii="Times New Roman" w:hAnsi="Times New Roman" w:cs="Times New Roman"/>
        </w:rPr>
        <w:t xml:space="preserve">the </w:t>
      </w:r>
      <w:r w:rsidRPr="00BE544C">
        <w:rPr>
          <w:rFonts w:ascii="Times New Roman" w:hAnsi="Times New Roman" w:cs="Times New Roman"/>
        </w:rPr>
        <w:t xml:space="preserve">poor, and </w:t>
      </w:r>
      <w:r>
        <w:rPr>
          <w:rFonts w:ascii="Times New Roman" w:hAnsi="Times New Roman" w:cs="Times New Roman"/>
        </w:rPr>
        <w:t xml:space="preserve">between </w:t>
      </w:r>
      <w:r w:rsidRPr="00BE544C">
        <w:rPr>
          <w:rFonts w:ascii="Times New Roman" w:hAnsi="Times New Roman" w:cs="Times New Roman"/>
        </w:rPr>
        <w:t>present and future generations.</w:t>
      </w:r>
      <w:r w:rsidRPr="00BE544C">
        <w:rPr>
          <w:rStyle w:val="FootnoteReference"/>
          <w:rFonts w:ascii="Times New Roman" w:hAnsi="Times New Roman" w:cs="Times New Roman"/>
        </w:rPr>
        <w:footnoteReference w:id="82"/>
      </w:r>
    </w:p>
    <w:p w14:paraId="11A5A1BE" w14:textId="77777777" w:rsidR="00C03B82" w:rsidRPr="00BE544C" w:rsidRDefault="00C03B82" w:rsidP="00C03B82">
      <w:pPr>
        <w:jc w:val="both"/>
        <w:rPr>
          <w:rFonts w:ascii="Times New Roman" w:hAnsi="Times New Roman" w:cs="Times New Roman"/>
        </w:rPr>
      </w:pPr>
    </w:p>
    <w:p w14:paraId="1A3AB052" w14:textId="77777777" w:rsidR="00C03B82" w:rsidRDefault="00C03B82" w:rsidP="00C03B82">
      <w:pPr>
        <w:spacing w:line="480" w:lineRule="auto"/>
        <w:jc w:val="both"/>
        <w:rPr>
          <w:rFonts w:ascii="Times New Roman" w:hAnsi="Times New Roman" w:cs="Times New Roman"/>
        </w:rPr>
      </w:pPr>
      <w:r w:rsidRPr="00BE544C">
        <w:rPr>
          <w:rFonts w:ascii="Times New Roman" w:hAnsi="Times New Roman" w:cs="Times New Roman"/>
        </w:rPr>
        <w:t>At the same time, solutions must be rooted in justice and sustainability. A just transition away from fossil fuels must protect workers and communities; ecological restoration must prioritize those who suffer most from environmental harm; and international governance must move from voluntary pledges toward binding commitments that ensure accountability.</w:t>
      </w:r>
      <w:r w:rsidRPr="00BE544C">
        <w:rPr>
          <w:rStyle w:val="FootnoteReference"/>
          <w:rFonts w:ascii="Times New Roman" w:hAnsi="Times New Roman" w:cs="Times New Roman"/>
        </w:rPr>
        <w:footnoteReference w:id="83"/>
      </w:r>
      <w:r w:rsidRPr="00BE544C">
        <w:rPr>
          <w:rFonts w:ascii="Times New Roman" w:hAnsi="Times New Roman" w:cs="Times New Roman"/>
        </w:rPr>
        <w:t xml:space="preserve"> Furthermore, the inclusion of Indigenous and local knowledge is not optional but central to building resilient and just futures.</w:t>
      </w:r>
      <w:r w:rsidRPr="00BE544C">
        <w:rPr>
          <w:rStyle w:val="FootnoteReference"/>
          <w:rFonts w:ascii="Times New Roman" w:hAnsi="Times New Roman" w:cs="Times New Roman"/>
        </w:rPr>
        <w:footnoteReference w:id="84"/>
      </w:r>
    </w:p>
    <w:p w14:paraId="588AF967" w14:textId="77777777" w:rsidR="00C03B82" w:rsidRPr="00BE544C" w:rsidRDefault="00C03B82" w:rsidP="00C03B82">
      <w:pPr>
        <w:jc w:val="both"/>
        <w:rPr>
          <w:rFonts w:ascii="Times New Roman" w:hAnsi="Times New Roman" w:cs="Times New Roman"/>
        </w:rPr>
      </w:pPr>
    </w:p>
    <w:p w14:paraId="668EC66C" w14:textId="77777777" w:rsidR="00C03B82" w:rsidRDefault="00C03B82" w:rsidP="00C03B82">
      <w:pPr>
        <w:spacing w:line="480" w:lineRule="auto"/>
        <w:jc w:val="both"/>
        <w:rPr>
          <w:rFonts w:ascii="Times New Roman" w:hAnsi="Times New Roman" w:cs="Times New Roman"/>
        </w:rPr>
      </w:pPr>
      <w:r w:rsidRPr="00BE544C">
        <w:rPr>
          <w:rFonts w:ascii="Times New Roman" w:hAnsi="Times New Roman" w:cs="Times New Roman"/>
        </w:rPr>
        <w:t xml:space="preserve">Ultimately, the ethical perspective insists that climate change and ecological crisis cannot be resolved by technical fixes alone. They require a profound moral shift: from exploitation to </w:t>
      </w:r>
      <w:r w:rsidRPr="00BE544C">
        <w:rPr>
          <w:rFonts w:ascii="Times New Roman" w:hAnsi="Times New Roman" w:cs="Times New Roman"/>
        </w:rPr>
        <w:lastRenderedPageBreak/>
        <w:t>stewardship, from profit-driven growth to ecological balance, and from indifference to solidarity. As Henry Shue reminds us, fairness and protection are the cornerstones of climate justice.</w:t>
      </w:r>
      <w:r w:rsidRPr="00BE544C">
        <w:rPr>
          <w:rStyle w:val="FootnoteReference"/>
          <w:rFonts w:ascii="Times New Roman" w:hAnsi="Times New Roman" w:cs="Times New Roman"/>
        </w:rPr>
        <w:footnoteReference w:id="85"/>
      </w:r>
      <w:r w:rsidRPr="00BE544C">
        <w:rPr>
          <w:rFonts w:ascii="Times New Roman" w:hAnsi="Times New Roman" w:cs="Times New Roman"/>
        </w:rPr>
        <w:t xml:space="preserve"> The Niger Delta, like countless other sites of ecological struggle across the world, testifies to the urgency of this shift. It challenges the international community to </w:t>
      </w:r>
      <w:r>
        <w:rPr>
          <w:rFonts w:ascii="Times New Roman" w:hAnsi="Times New Roman" w:cs="Times New Roman"/>
        </w:rPr>
        <w:t>adopt</w:t>
      </w:r>
      <w:r w:rsidRPr="00BE544C">
        <w:rPr>
          <w:rFonts w:ascii="Times New Roman" w:hAnsi="Times New Roman" w:cs="Times New Roman"/>
        </w:rPr>
        <w:t xml:space="preserve"> a vision of justice that transcends borders, </w:t>
      </w:r>
      <w:r>
        <w:rPr>
          <w:rFonts w:ascii="Times New Roman" w:hAnsi="Times New Roman" w:cs="Times New Roman"/>
        </w:rPr>
        <w:t>acknowledges</w:t>
      </w:r>
      <w:r w:rsidRPr="00BE544C">
        <w:rPr>
          <w:rFonts w:ascii="Times New Roman" w:hAnsi="Times New Roman" w:cs="Times New Roman"/>
        </w:rPr>
        <w:t xml:space="preserve"> intergenerational responsibilities, and restores dignity to both people and </w:t>
      </w:r>
      <w:r>
        <w:rPr>
          <w:rFonts w:ascii="Times New Roman" w:hAnsi="Times New Roman" w:cs="Times New Roman"/>
        </w:rPr>
        <w:t xml:space="preserve">the </w:t>
      </w:r>
      <w:r w:rsidRPr="00BE544C">
        <w:rPr>
          <w:rFonts w:ascii="Times New Roman" w:hAnsi="Times New Roman" w:cs="Times New Roman"/>
        </w:rPr>
        <w:t>planet.</w:t>
      </w:r>
    </w:p>
    <w:p w14:paraId="0E5F0D8E" w14:textId="77777777" w:rsidR="00C03B82" w:rsidRPr="001D260E" w:rsidRDefault="00C03B82" w:rsidP="00C03B82">
      <w:pPr>
        <w:jc w:val="both"/>
        <w:rPr>
          <w:rFonts w:ascii="Times New Roman" w:hAnsi="Times New Roman" w:cs="Times New Roman"/>
        </w:rPr>
      </w:pPr>
      <w:r w:rsidRPr="001D260E">
        <w:rPr>
          <w:rFonts w:ascii="Times New Roman" w:hAnsi="Times New Roman" w:cs="Times New Roman"/>
        </w:rPr>
        <w:t xml:space="preserve">WILLIAM IKRE, </w:t>
      </w:r>
      <w:proofErr w:type="spellStart"/>
      <w:r w:rsidRPr="001D260E">
        <w:rPr>
          <w:rFonts w:ascii="Times New Roman" w:hAnsi="Times New Roman" w:cs="Times New Roman"/>
        </w:rPr>
        <w:t>CSsR</w:t>
      </w:r>
      <w:proofErr w:type="spellEnd"/>
      <w:r w:rsidRPr="001D260E">
        <w:rPr>
          <w:rFonts w:ascii="Times New Roman" w:hAnsi="Times New Roman" w:cs="Times New Roman"/>
        </w:rPr>
        <w:t xml:space="preserve">., is a Catholic priest of the Redemptorist Congregation. I graduated from the </w:t>
      </w:r>
      <w:proofErr w:type="spellStart"/>
      <w:r w:rsidRPr="001D260E">
        <w:rPr>
          <w:rFonts w:ascii="Times New Roman" w:hAnsi="Times New Roman" w:cs="Times New Roman"/>
        </w:rPr>
        <w:t>Alphonsian</w:t>
      </w:r>
      <w:proofErr w:type="spellEnd"/>
      <w:r w:rsidRPr="001D260E">
        <w:rPr>
          <w:rFonts w:ascii="Times New Roman" w:hAnsi="Times New Roman" w:cs="Times New Roman"/>
        </w:rPr>
        <w:t xml:space="preserve"> Academy in Rome with a Licentiate and a Doctorate in Moral Theology. I currently teach at the Dominican Institute</w:t>
      </w:r>
      <w:r>
        <w:rPr>
          <w:rFonts w:ascii="Times New Roman" w:hAnsi="Times New Roman" w:cs="Times New Roman"/>
        </w:rPr>
        <w:t xml:space="preserve"> in</w:t>
      </w:r>
      <w:r w:rsidRPr="001D260E">
        <w:rPr>
          <w:rFonts w:ascii="Times New Roman" w:hAnsi="Times New Roman" w:cs="Times New Roman"/>
        </w:rPr>
        <w:t xml:space="preserve"> Ibadan, Nigeria, where I also </w:t>
      </w:r>
      <w:r>
        <w:rPr>
          <w:rFonts w:ascii="Times New Roman" w:hAnsi="Times New Roman" w:cs="Times New Roman"/>
        </w:rPr>
        <w:t>serve</w:t>
      </w:r>
      <w:r w:rsidRPr="001D260E">
        <w:rPr>
          <w:rFonts w:ascii="Times New Roman" w:hAnsi="Times New Roman" w:cs="Times New Roman"/>
        </w:rPr>
        <w:t xml:space="preserve"> as the dean of studies. </w:t>
      </w:r>
    </w:p>
    <w:p w14:paraId="6F97BEC6" w14:textId="77777777" w:rsidR="00C03B82" w:rsidRPr="00D84486" w:rsidRDefault="00C03B82" w:rsidP="00C03B82">
      <w:pPr>
        <w:jc w:val="both"/>
        <w:rPr>
          <w:rFonts w:ascii="Times New Roman" w:hAnsi="Times New Roman" w:cs="Times New Roman"/>
        </w:rPr>
      </w:pPr>
      <w:r w:rsidRPr="0057424F">
        <w:rPr>
          <w:rFonts w:ascii="Times New Roman" w:hAnsi="Times New Roman" w:cs="Times New Roman"/>
        </w:rPr>
        <w:t xml:space="preserve">Email: </w:t>
      </w:r>
      <w:r>
        <w:rPr>
          <w:rFonts w:ascii="Times New Roman" w:hAnsi="Times New Roman" w:cs="Times New Roman"/>
        </w:rPr>
        <w:t>wtikre@yahoo.com</w:t>
      </w:r>
    </w:p>
    <w:p w14:paraId="2B7EA8FE" w14:textId="77777777" w:rsidR="00C03B82" w:rsidRPr="007500DF" w:rsidRDefault="00C03B82" w:rsidP="00C03B82">
      <w:pPr>
        <w:spacing w:line="480" w:lineRule="auto"/>
        <w:jc w:val="both"/>
        <w:rPr>
          <w:rFonts w:ascii="Times New Roman" w:hAnsi="Times New Roman" w:cs="Times New Roman"/>
        </w:rPr>
      </w:pPr>
    </w:p>
    <w:p w14:paraId="3525E3E1" w14:textId="77777777" w:rsidR="00C03B82" w:rsidRDefault="00C03B82" w:rsidP="00C03B82">
      <w:pPr>
        <w:jc w:val="both"/>
        <w:rPr>
          <w:rFonts w:ascii="Times New Roman" w:hAnsi="Times New Roman" w:cs="Times New Roman"/>
        </w:rPr>
      </w:pPr>
    </w:p>
    <w:p w14:paraId="09A3ECC8" w14:textId="77777777" w:rsidR="00C03B82" w:rsidRDefault="00C03B82" w:rsidP="00C03B82">
      <w:pPr>
        <w:jc w:val="both"/>
        <w:rPr>
          <w:rFonts w:ascii="Times New Roman" w:hAnsi="Times New Roman" w:cs="Times New Roman"/>
        </w:rPr>
      </w:pPr>
    </w:p>
    <w:p w14:paraId="70BF776A" w14:textId="77777777" w:rsidR="00C03B82" w:rsidRDefault="00C03B82" w:rsidP="00C03B82">
      <w:pPr>
        <w:jc w:val="both"/>
        <w:rPr>
          <w:rFonts w:ascii="Times New Roman" w:hAnsi="Times New Roman" w:cs="Times New Roman"/>
        </w:rPr>
      </w:pPr>
    </w:p>
    <w:p w14:paraId="7C5517A3" w14:textId="77777777" w:rsidR="00C03B82" w:rsidRDefault="00C03B82" w:rsidP="00C03B82">
      <w:pPr>
        <w:jc w:val="both"/>
        <w:rPr>
          <w:rFonts w:ascii="Times New Roman" w:hAnsi="Times New Roman" w:cs="Times New Roman"/>
        </w:rPr>
      </w:pPr>
    </w:p>
    <w:p w14:paraId="2FF9544C" w14:textId="77777777" w:rsidR="009063BF" w:rsidRDefault="009063BF">
      <w:pPr>
        <w:rPr>
          <w:rFonts w:ascii="Times New Roman" w:hAnsi="Times New Roman" w:cs="Times New Roman"/>
          <w:b/>
          <w:bCs/>
        </w:rPr>
      </w:pPr>
      <w:r>
        <w:rPr>
          <w:rFonts w:ascii="Times New Roman" w:hAnsi="Times New Roman" w:cs="Times New Roman"/>
          <w:b/>
          <w:bCs/>
        </w:rPr>
        <w:br w:type="page"/>
      </w:r>
    </w:p>
    <w:p w14:paraId="6778CB6A" w14:textId="57E2B9A8" w:rsidR="00C03B82" w:rsidRDefault="00C03B82" w:rsidP="00C03B82">
      <w:pPr>
        <w:rPr>
          <w:rFonts w:ascii="Times New Roman" w:hAnsi="Times New Roman" w:cs="Times New Roman"/>
          <w:b/>
          <w:bCs/>
        </w:rPr>
      </w:pPr>
      <w:proofErr w:type="spellStart"/>
      <w:r w:rsidRPr="007D1D66">
        <w:rPr>
          <w:rFonts w:ascii="Times New Roman" w:hAnsi="Times New Roman" w:cs="Times New Roman"/>
          <w:b/>
          <w:bCs/>
        </w:rPr>
        <w:lastRenderedPageBreak/>
        <w:t>Refeences</w:t>
      </w:r>
      <w:proofErr w:type="spellEnd"/>
    </w:p>
    <w:p w14:paraId="20207D72" w14:textId="77777777" w:rsidR="00C03B82" w:rsidRPr="007D1D66" w:rsidRDefault="00C03B82" w:rsidP="00C03B82">
      <w:pPr>
        <w:rPr>
          <w:rFonts w:ascii="Times New Roman" w:hAnsi="Times New Roman" w:cs="Times New Roman"/>
          <w:b/>
          <w:bCs/>
        </w:rPr>
      </w:pPr>
    </w:p>
    <w:p w14:paraId="19795363" w14:textId="77777777" w:rsidR="00C03B82" w:rsidRPr="009063BF" w:rsidRDefault="00C03B82" w:rsidP="00C03B82">
      <w:pPr>
        <w:rPr>
          <w:rFonts w:ascii="Times New Roman" w:hAnsi="Times New Roman" w:cs="Times New Roman"/>
        </w:rPr>
      </w:pPr>
      <w:r w:rsidRPr="009063BF">
        <w:rPr>
          <w:rFonts w:ascii="Times New Roman" w:hAnsi="Times New Roman" w:cs="Times New Roman"/>
        </w:rPr>
        <w:t xml:space="preserve">Amnesty International. </w:t>
      </w:r>
      <w:r w:rsidRPr="009063BF">
        <w:rPr>
          <w:rFonts w:ascii="Times New Roman" w:hAnsi="Times New Roman" w:cs="Times New Roman"/>
          <w:i/>
          <w:iCs/>
        </w:rPr>
        <w:t>Nigeria: Petroleum, Pollution and Poverty in the Niger Delta</w:t>
      </w:r>
      <w:r w:rsidRPr="009063BF">
        <w:rPr>
          <w:rFonts w:ascii="Times New Roman" w:hAnsi="Times New Roman" w:cs="Times New Roman"/>
        </w:rPr>
        <w:t>. London: Amnesty International, 2009.</w:t>
      </w:r>
    </w:p>
    <w:p w14:paraId="75C40A51" w14:textId="77777777" w:rsidR="009063BF" w:rsidRPr="009063BF" w:rsidRDefault="009063BF" w:rsidP="00C03B82">
      <w:pPr>
        <w:rPr>
          <w:rFonts w:ascii="Times New Roman" w:hAnsi="Times New Roman" w:cs="Times New Roman"/>
        </w:rPr>
      </w:pPr>
    </w:p>
    <w:p w14:paraId="5E80AFB1" w14:textId="77777777" w:rsidR="00C03B82" w:rsidRPr="009063BF" w:rsidRDefault="00C03B82" w:rsidP="00C03B82">
      <w:pPr>
        <w:rPr>
          <w:rFonts w:ascii="Times New Roman" w:hAnsi="Times New Roman" w:cs="Times New Roman"/>
        </w:rPr>
      </w:pPr>
      <w:r w:rsidRPr="009063BF">
        <w:rPr>
          <w:rFonts w:ascii="Times New Roman" w:hAnsi="Times New Roman" w:cs="Times New Roman"/>
        </w:rPr>
        <w:t xml:space="preserve">Berkes, Fikret. </w:t>
      </w:r>
      <w:r w:rsidRPr="009063BF">
        <w:rPr>
          <w:rFonts w:ascii="Times New Roman" w:hAnsi="Times New Roman" w:cs="Times New Roman"/>
          <w:i/>
          <w:iCs/>
        </w:rPr>
        <w:t>Sacred Ecology</w:t>
      </w:r>
      <w:r w:rsidRPr="009063BF">
        <w:rPr>
          <w:rFonts w:ascii="Times New Roman" w:hAnsi="Times New Roman" w:cs="Times New Roman"/>
        </w:rPr>
        <w:t>. New York: Routledge, 2012.</w:t>
      </w:r>
    </w:p>
    <w:p w14:paraId="56172B33" w14:textId="77777777" w:rsidR="009063BF" w:rsidRPr="009063BF" w:rsidRDefault="009063BF" w:rsidP="00C03B82">
      <w:pPr>
        <w:rPr>
          <w:rFonts w:ascii="Times New Roman" w:hAnsi="Times New Roman" w:cs="Times New Roman"/>
        </w:rPr>
      </w:pPr>
    </w:p>
    <w:p w14:paraId="09E0F205" w14:textId="77777777" w:rsidR="00C03B82" w:rsidRPr="009063BF" w:rsidRDefault="00C03B82" w:rsidP="00C03B82">
      <w:pPr>
        <w:rPr>
          <w:rFonts w:ascii="Times New Roman" w:hAnsi="Times New Roman" w:cs="Times New Roman"/>
        </w:rPr>
      </w:pPr>
      <w:r w:rsidRPr="009063BF">
        <w:rPr>
          <w:rFonts w:ascii="Times New Roman" w:hAnsi="Times New Roman" w:cs="Times New Roman"/>
        </w:rPr>
        <w:t xml:space="preserve">Bullard, Robert. </w:t>
      </w:r>
      <w:r w:rsidRPr="009063BF">
        <w:rPr>
          <w:rFonts w:ascii="Times New Roman" w:hAnsi="Times New Roman" w:cs="Times New Roman"/>
          <w:i/>
          <w:iCs/>
        </w:rPr>
        <w:t>Dumping in Dixie: Race, Class, and Environmental Quality</w:t>
      </w:r>
      <w:r w:rsidRPr="009063BF">
        <w:rPr>
          <w:rFonts w:ascii="Times New Roman" w:hAnsi="Times New Roman" w:cs="Times New Roman"/>
        </w:rPr>
        <w:t>. Boulder, CO: Westview Press, 2000.</w:t>
      </w:r>
    </w:p>
    <w:p w14:paraId="43A67707" w14:textId="77777777" w:rsidR="009063BF" w:rsidRPr="009063BF" w:rsidRDefault="009063BF" w:rsidP="00C03B82">
      <w:pPr>
        <w:rPr>
          <w:rFonts w:ascii="Times New Roman" w:hAnsi="Times New Roman" w:cs="Times New Roman"/>
        </w:rPr>
      </w:pPr>
    </w:p>
    <w:p w14:paraId="15B15FB1" w14:textId="77777777" w:rsidR="00C03B82" w:rsidRPr="009063BF" w:rsidRDefault="00C03B82" w:rsidP="00C03B82">
      <w:pPr>
        <w:rPr>
          <w:rFonts w:ascii="Times New Roman" w:hAnsi="Times New Roman" w:cs="Times New Roman"/>
        </w:rPr>
      </w:pPr>
      <w:r w:rsidRPr="009063BF">
        <w:rPr>
          <w:rFonts w:ascii="Times New Roman" w:hAnsi="Times New Roman" w:cs="Times New Roman"/>
        </w:rPr>
        <w:t xml:space="preserve">Caney, Simon. “Cosmopolitan Justice, Responsibility, and Global Climate Change.” </w:t>
      </w:r>
      <w:r w:rsidRPr="009063BF">
        <w:rPr>
          <w:rFonts w:ascii="Times New Roman" w:hAnsi="Times New Roman" w:cs="Times New Roman"/>
          <w:i/>
          <w:iCs/>
        </w:rPr>
        <w:t>Leiden Journal of International Law</w:t>
      </w:r>
      <w:r w:rsidRPr="009063BF">
        <w:rPr>
          <w:rFonts w:ascii="Times New Roman" w:hAnsi="Times New Roman" w:cs="Times New Roman"/>
        </w:rPr>
        <w:t xml:space="preserve"> 18, no. 4 (2005): 747–75.</w:t>
      </w:r>
    </w:p>
    <w:p w14:paraId="4CAF34B4" w14:textId="77777777" w:rsidR="009063BF" w:rsidRPr="009063BF" w:rsidRDefault="009063BF" w:rsidP="00C03B82">
      <w:pPr>
        <w:rPr>
          <w:rFonts w:ascii="Times New Roman" w:hAnsi="Times New Roman" w:cs="Times New Roman"/>
        </w:rPr>
      </w:pPr>
    </w:p>
    <w:p w14:paraId="50B0D3C7" w14:textId="643126ED" w:rsidR="00C03B82" w:rsidRPr="009063BF" w:rsidRDefault="00C03B82" w:rsidP="00C03B82">
      <w:pPr>
        <w:rPr>
          <w:rFonts w:ascii="Times New Roman" w:hAnsi="Times New Roman" w:cs="Times New Roman"/>
        </w:rPr>
      </w:pPr>
      <w:r w:rsidRPr="009063BF">
        <w:rPr>
          <w:rFonts w:ascii="Times New Roman" w:hAnsi="Times New Roman" w:cs="Times New Roman"/>
        </w:rPr>
        <w:t xml:space="preserve">Douglas, </w:t>
      </w:r>
      <w:proofErr w:type="spellStart"/>
      <w:r w:rsidRPr="009063BF">
        <w:rPr>
          <w:rFonts w:ascii="Times New Roman" w:hAnsi="Times New Roman" w:cs="Times New Roman"/>
        </w:rPr>
        <w:t>Oronto</w:t>
      </w:r>
      <w:proofErr w:type="spellEnd"/>
      <w:r w:rsidRPr="009063BF">
        <w:rPr>
          <w:rFonts w:ascii="Times New Roman" w:hAnsi="Times New Roman" w:cs="Times New Roman"/>
        </w:rPr>
        <w:t xml:space="preserve">, and Ike Okonta. </w:t>
      </w:r>
      <w:r w:rsidRPr="009063BF">
        <w:rPr>
          <w:rFonts w:ascii="Times New Roman" w:hAnsi="Times New Roman" w:cs="Times New Roman"/>
          <w:i/>
          <w:iCs/>
        </w:rPr>
        <w:t>Where Vultures Feast: Shell, Human Rights, and Oil in the Niger Delta</w:t>
      </w:r>
      <w:r w:rsidRPr="009063BF">
        <w:rPr>
          <w:rFonts w:ascii="Times New Roman" w:hAnsi="Times New Roman" w:cs="Times New Roman"/>
        </w:rPr>
        <w:t>. San Francisco: Sierra Club Books, 2001.</w:t>
      </w:r>
    </w:p>
    <w:p w14:paraId="3D0CA185" w14:textId="77777777" w:rsidR="009063BF" w:rsidRPr="009063BF" w:rsidRDefault="009063BF" w:rsidP="00C03B82">
      <w:pPr>
        <w:rPr>
          <w:rFonts w:ascii="Times New Roman" w:hAnsi="Times New Roman" w:cs="Times New Roman"/>
        </w:rPr>
      </w:pPr>
    </w:p>
    <w:p w14:paraId="2AB96843" w14:textId="7885B8BA" w:rsidR="00C03B82" w:rsidRPr="009063BF" w:rsidRDefault="00C03B82" w:rsidP="00C03B82">
      <w:pPr>
        <w:rPr>
          <w:rFonts w:ascii="Times New Roman" w:hAnsi="Times New Roman" w:cs="Times New Roman"/>
        </w:rPr>
      </w:pPr>
      <w:r w:rsidRPr="009063BF">
        <w:rPr>
          <w:rFonts w:ascii="Times New Roman" w:hAnsi="Times New Roman" w:cs="Times New Roman"/>
        </w:rPr>
        <w:t>Environmental Rights Action/Friends of the Earth Nigeria, </w:t>
      </w:r>
      <w:r w:rsidRPr="009063BF">
        <w:rPr>
          <w:rFonts w:ascii="Times New Roman" w:hAnsi="Times New Roman" w:cs="Times New Roman"/>
          <w:i/>
          <w:iCs/>
        </w:rPr>
        <w:t>Community-Led Monitoring of Oil Industry Impacts in the Niger Delta</w:t>
      </w:r>
      <w:r w:rsidRPr="009063BF">
        <w:rPr>
          <w:rFonts w:ascii="Times New Roman" w:hAnsi="Times New Roman" w:cs="Times New Roman"/>
        </w:rPr>
        <w:t>. Benin City: ERA/FoEN, 2018.</w:t>
      </w:r>
    </w:p>
    <w:p w14:paraId="338CEB8D" w14:textId="77777777" w:rsidR="009063BF" w:rsidRPr="009063BF" w:rsidRDefault="009063BF" w:rsidP="00C03B82">
      <w:pPr>
        <w:jc w:val="both"/>
        <w:rPr>
          <w:rFonts w:ascii="Times New Roman" w:hAnsi="Times New Roman" w:cs="Times New Roman"/>
        </w:rPr>
      </w:pPr>
    </w:p>
    <w:p w14:paraId="25E1AC8E" w14:textId="289D3F2A" w:rsidR="00C03B82" w:rsidRPr="009063BF" w:rsidRDefault="00C03B82" w:rsidP="00C03B82">
      <w:pPr>
        <w:jc w:val="both"/>
        <w:rPr>
          <w:rFonts w:ascii="Times New Roman" w:hAnsi="Times New Roman" w:cs="Times New Roman"/>
        </w:rPr>
      </w:pPr>
      <w:r w:rsidRPr="009063BF">
        <w:rPr>
          <w:rFonts w:ascii="Times New Roman" w:hAnsi="Times New Roman" w:cs="Times New Roman"/>
        </w:rPr>
        <w:t>Food and Agriculture Organization of the United Nations (FAO), </w:t>
      </w:r>
      <w:r w:rsidRPr="009063BF">
        <w:rPr>
          <w:rFonts w:ascii="Times New Roman" w:hAnsi="Times New Roman" w:cs="Times New Roman"/>
          <w:i/>
          <w:iCs/>
        </w:rPr>
        <w:t xml:space="preserve">Free, Prior and Informed Consent: An Indigenous Peoples’ Right and a Good Practice for Local Communities: Manual for Project Practitioners </w:t>
      </w:r>
      <w:r w:rsidRPr="009063BF">
        <w:rPr>
          <w:rFonts w:ascii="Times New Roman" w:hAnsi="Times New Roman" w:cs="Times New Roman"/>
        </w:rPr>
        <w:t>(Rome: FAO, 2016), 43-45.</w:t>
      </w:r>
    </w:p>
    <w:p w14:paraId="5765C529" w14:textId="77777777" w:rsidR="009063BF" w:rsidRPr="009063BF" w:rsidRDefault="009063BF" w:rsidP="00C03B82">
      <w:pPr>
        <w:jc w:val="both"/>
        <w:rPr>
          <w:rFonts w:ascii="Times New Roman" w:hAnsi="Times New Roman" w:cs="Times New Roman"/>
        </w:rPr>
      </w:pPr>
    </w:p>
    <w:p w14:paraId="5DA591BC" w14:textId="40354A07" w:rsidR="00C03B82" w:rsidRPr="009063BF" w:rsidRDefault="00C03B82" w:rsidP="00C03B82">
      <w:pPr>
        <w:jc w:val="both"/>
        <w:rPr>
          <w:rFonts w:ascii="Times New Roman" w:hAnsi="Times New Roman" w:cs="Times New Roman"/>
        </w:rPr>
      </w:pPr>
      <w:proofErr w:type="spellStart"/>
      <w:r w:rsidRPr="009063BF">
        <w:rPr>
          <w:rFonts w:ascii="Times New Roman" w:hAnsi="Times New Roman" w:cs="Times New Roman"/>
        </w:rPr>
        <w:t>Frynas</w:t>
      </w:r>
      <w:proofErr w:type="spellEnd"/>
      <w:r w:rsidRPr="009063BF">
        <w:rPr>
          <w:rFonts w:ascii="Times New Roman" w:hAnsi="Times New Roman" w:cs="Times New Roman"/>
        </w:rPr>
        <w:t>, Jedrzej George. “Corporate Social Responsibility in the Oil and Gas Sector,” </w:t>
      </w:r>
      <w:r w:rsidRPr="009063BF">
        <w:rPr>
          <w:rFonts w:ascii="Times New Roman" w:hAnsi="Times New Roman" w:cs="Times New Roman"/>
          <w:i/>
          <w:iCs/>
        </w:rPr>
        <w:t>Journal of World Energy Law &amp; Business</w:t>
      </w:r>
      <w:r w:rsidRPr="009063BF">
        <w:rPr>
          <w:rFonts w:ascii="Times New Roman" w:hAnsi="Times New Roman" w:cs="Times New Roman"/>
        </w:rPr>
        <w:t> 2, no. 3 (2009), 178-195.</w:t>
      </w:r>
    </w:p>
    <w:p w14:paraId="7EF97284" w14:textId="77777777" w:rsidR="009063BF" w:rsidRPr="009063BF" w:rsidRDefault="009063BF" w:rsidP="00C03B82">
      <w:pPr>
        <w:rPr>
          <w:rFonts w:ascii="Times New Roman" w:hAnsi="Times New Roman" w:cs="Times New Roman"/>
        </w:rPr>
      </w:pPr>
    </w:p>
    <w:p w14:paraId="33D4C472" w14:textId="76498ED5" w:rsidR="00C03B82" w:rsidRPr="009063BF" w:rsidRDefault="00C03B82" w:rsidP="00C03B82">
      <w:pPr>
        <w:rPr>
          <w:rFonts w:ascii="Times New Roman" w:hAnsi="Times New Roman" w:cs="Times New Roman"/>
        </w:rPr>
      </w:pPr>
      <w:proofErr w:type="spellStart"/>
      <w:r w:rsidRPr="009063BF">
        <w:rPr>
          <w:rFonts w:ascii="Times New Roman" w:hAnsi="Times New Roman" w:cs="Times New Roman"/>
        </w:rPr>
        <w:t>Frynas</w:t>
      </w:r>
      <w:proofErr w:type="spellEnd"/>
      <w:r w:rsidRPr="009063BF">
        <w:rPr>
          <w:rFonts w:ascii="Times New Roman" w:hAnsi="Times New Roman" w:cs="Times New Roman"/>
        </w:rPr>
        <w:t xml:space="preserve">, Jedrzej George. </w:t>
      </w:r>
      <w:r w:rsidRPr="009063BF">
        <w:rPr>
          <w:rFonts w:ascii="Times New Roman" w:hAnsi="Times New Roman" w:cs="Times New Roman"/>
          <w:i/>
          <w:iCs/>
        </w:rPr>
        <w:t>Oil in Nigeria: Conflict and Litigation Between Oil Companies and Village Communities</w:t>
      </w:r>
      <w:r w:rsidRPr="009063BF">
        <w:rPr>
          <w:rFonts w:ascii="Times New Roman" w:hAnsi="Times New Roman" w:cs="Times New Roman"/>
        </w:rPr>
        <w:t>. Hamburg: LIT Verlag, 2000.</w:t>
      </w:r>
    </w:p>
    <w:p w14:paraId="3E4DE7A8" w14:textId="77777777" w:rsidR="009063BF" w:rsidRPr="009063BF" w:rsidRDefault="009063BF" w:rsidP="00C03B82">
      <w:pPr>
        <w:jc w:val="both"/>
        <w:rPr>
          <w:rFonts w:ascii="Times New Roman" w:hAnsi="Times New Roman" w:cs="Times New Roman"/>
        </w:rPr>
      </w:pPr>
    </w:p>
    <w:p w14:paraId="04811984" w14:textId="42AB3CF2" w:rsidR="00C03B82" w:rsidRPr="009063BF" w:rsidRDefault="00C03B82" w:rsidP="00C03B82">
      <w:pPr>
        <w:jc w:val="both"/>
        <w:rPr>
          <w:rFonts w:ascii="Times New Roman" w:hAnsi="Times New Roman" w:cs="Times New Roman"/>
        </w:rPr>
      </w:pPr>
      <w:r w:rsidRPr="009063BF">
        <w:rPr>
          <w:rFonts w:ascii="Times New Roman" w:hAnsi="Times New Roman" w:cs="Times New Roman"/>
        </w:rPr>
        <w:t>Gardiner, Stephen M. </w:t>
      </w:r>
      <w:r w:rsidRPr="009063BF">
        <w:rPr>
          <w:rFonts w:ascii="Times New Roman" w:hAnsi="Times New Roman" w:cs="Times New Roman"/>
          <w:i/>
          <w:iCs/>
        </w:rPr>
        <w:t>A Perfect Moral Storm: The Ethical Tragedy of Climate Change</w:t>
      </w:r>
      <w:r w:rsidRPr="009063BF">
        <w:rPr>
          <w:rFonts w:ascii="Times New Roman" w:hAnsi="Times New Roman" w:cs="Times New Roman"/>
        </w:rPr>
        <w:t> (Oxford: Oxford University Press, 2011.</w:t>
      </w:r>
    </w:p>
    <w:p w14:paraId="62DFFD78" w14:textId="77777777" w:rsidR="009063BF" w:rsidRPr="009063BF" w:rsidRDefault="009063BF" w:rsidP="00C03B82">
      <w:pPr>
        <w:jc w:val="both"/>
        <w:rPr>
          <w:rFonts w:ascii="Times New Roman" w:hAnsi="Times New Roman" w:cs="Times New Roman"/>
        </w:rPr>
      </w:pPr>
    </w:p>
    <w:p w14:paraId="67BC9718" w14:textId="4DBCE668" w:rsidR="00C03B82" w:rsidRPr="009063BF" w:rsidRDefault="00C03B82" w:rsidP="00C03B82">
      <w:pPr>
        <w:jc w:val="both"/>
        <w:rPr>
          <w:rFonts w:ascii="Times New Roman" w:hAnsi="Times New Roman" w:cs="Times New Roman"/>
        </w:rPr>
      </w:pPr>
      <w:r w:rsidRPr="009063BF">
        <w:rPr>
          <w:rFonts w:ascii="Times New Roman" w:hAnsi="Times New Roman" w:cs="Times New Roman"/>
        </w:rPr>
        <w:t>Harris, Paul G. </w:t>
      </w:r>
      <w:r w:rsidRPr="009063BF">
        <w:rPr>
          <w:rFonts w:ascii="Times New Roman" w:hAnsi="Times New Roman" w:cs="Times New Roman"/>
          <w:i/>
          <w:iCs/>
        </w:rPr>
        <w:t>What’s Wrong with Climate Politics and How to Fix It</w:t>
      </w:r>
      <w:r w:rsidRPr="009063BF">
        <w:rPr>
          <w:rFonts w:ascii="Times New Roman" w:hAnsi="Times New Roman" w:cs="Times New Roman"/>
        </w:rPr>
        <w:t>. Cambridge: Polity Press, 2013.</w:t>
      </w:r>
    </w:p>
    <w:p w14:paraId="4E053DEF" w14:textId="77777777" w:rsidR="009063BF" w:rsidRPr="009063BF" w:rsidRDefault="009063BF" w:rsidP="00C03B82">
      <w:pPr>
        <w:rPr>
          <w:rFonts w:ascii="Times New Roman" w:hAnsi="Times New Roman" w:cs="Times New Roman"/>
        </w:rPr>
      </w:pPr>
    </w:p>
    <w:p w14:paraId="48FD721F" w14:textId="460BCEB1" w:rsidR="00C03B82" w:rsidRPr="009063BF" w:rsidRDefault="00C03B82" w:rsidP="00C03B82">
      <w:pPr>
        <w:rPr>
          <w:rFonts w:ascii="Times New Roman" w:hAnsi="Times New Roman" w:cs="Times New Roman"/>
        </w:rPr>
      </w:pPr>
      <w:r w:rsidRPr="009063BF">
        <w:rPr>
          <w:rFonts w:ascii="Times New Roman" w:hAnsi="Times New Roman" w:cs="Times New Roman"/>
        </w:rPr>
        <w:t xml:space="preserve">Human Rights Watch. </w:t>
      </w:r>
      <w:r w:rsidRPr="009063BF">
        <w:rPr>
          <w:rFonts w:ascii="Times New Roman" w:hAnsi="Times New Roman" w:cs="Times New Roman"/>
          <w:i/>
          <w:iCs/>
        </w:rPr>
        <w:t>The Ogoni Crisis: A Case Study of Military Repression in Southeastern Nigeria</w:t>
      </w:r>
      <w:r w:rsidRPr="009063BF">
        <w:rPr>
          <w:rFonts w:ascii="Times New Roman" w:hAnsi="Times New Roman" w:cs="Times New Roman"/>
        </w:rPr>
        <w:t>. New York: Human Rights Watch, 1995.</w:t>
      </w:r>
    </w:p>
    <w:p w14:paraId="565BA7C4" w14:textId="77777777" w:rsidR="009063BF" w:rsidRPr="009063BF" w:rsidRDefault="009063BF" w:rsidP="00C03B82">
      <w:pPr>
        <w:rPr>
          <w:rFonts w:ascii="Times New Roman" w:hAnsi="Times New Roman" w:cs="Times New Roman"/>
        </w:rPr>
      </w:pPr>
    </w:p>
    <w:p w14:paraId="3E0FF983" w14:textId="3A25C74D" w:rsidR="00C03B82" w:rsidRPr="009063BF" w:rsidRDefault="00C03B82" w:rsidP="00C03B82">
      <w:pPr>
        <w:rPr>
          <w:rFonts w:ascii="Times New Roman" w:hAnsi="Times New Roman" w:cs="Times New Roman"/>
        </w:rPr>
      </w:pPr>
      <w:r w:rsidRPr="009063BF">
        <w:rPr>
          <w:rFonts w:ascii="Times New Roman" w:hAnsi="Times New Roman" w:cs="Times New Roman"/>
        </w:rPr>
        <w:t xml:space="preserve">Human Rights Watch. </w:t>
      </w:r>
      <w:r w:rsidRPr="009063BF">
        <w:rPr>
          <w:rFonts w:ascii="Times New Roman" w:hAnsi="Times New Roman" w:cs="Times New Roman"/>
          <w:i/>
          <w:iCs/>
        </w:rPr>
        <w:t>The Price of Oil: Corporate Responsibility and Human Rights Violations in Nigeria’s Oil-Producing Communities</w:t>
      </w:r>
      <w:r w:rsidRPr="009063BF">
        <w:rPr>
          <w:rFonts w:ascii="Times New Roman" w:hAnsi="Times New Roman" w:cs="Times New Roman"/>
        </w:rPr>
        <w:t>. New York: Human Rights Watch, 1999.</w:t>
      </w:r>
    </w:p>
    <w:p w14:paraId="05E3DFCC" w14:textId="77777777" w:rsidR="00C03B82" w:rsidRPr="009063BF" w:rsidRDefault="00C03B82" w:rsidP="00C03B82">
      <w:pPr>
        <w:rPr>
          <w:rFonts w:ascii="Times New Roman" w:hAnsi="Times New Roman" w:cs="Times New Roman"/>
        </w:rPr>
      </w:pPr>
      <w:r w:rsidRPr="009063BF">
        <w:rPr>
          <w:rFonts w:ascii="Times New Roman" w:hAnsi="Times New Roman" w:cs="Times New Roman"/>
          <w:i/>
          <w:iCs/>
        </w:rPr>
        <w:t>International Renewable Energy Agency (IRENA)</w:t>
      </w:r>
      <w:r w:rsidRPr="009063BF">
        <w:rPr>
          <w:rFonts w:ascii="Times New Roman" w:hAnsi="Times New Roman" w:cs="Times New Roman"/>
        </w:rPr>
        <w:t>. Renewable Energy and Jobs – Annual Review 2021. Abu Dhabi: IRENA, 2021.</w:t>
      </w:r>
    </w:p>
    <w:p w14:paraId="53357C77" w14:textId="77777777" w:rsidR="009063BF" w:rsidRPr="009063BF" w:rsidRDefault="009063BF" w:rsidP="00C03B82">
      <w:pPr>
        <w:rPr>
          <w:rFonts w:ascii="Times New Roman" w:hAnsi="Times New Roman" w:cs="Times New Roman"/>
        </w:rPr>
      </w:pPr>
    </w:p>
    <w:p w14:paraId="120D5A59" w14:textId="153FFF65" w:rsidR="00C03B82" w:rsidRPr="009063BF" w:rsidRDefault="00C03B82" w:rsidP="00C03B82">
      <w:pPr>
        <w:rPr>
          <w:rFonts w:ascii="Times New Roman" w:hAnsi="Times New Roman" w:cs="Times New Roman"/>
        </w:rPr>
      </w:pPr>
      <w:proofErr w:type="spellStart"/>
      <w:r w:rsidRPr="009063BF">
        <w:rPr>
          <w:rFonts w:ascii="Times New Roman" w:hAnsi="Times New Roman" w:cs="Times New Roman"/>
        </w:rPr>
        <w:t>Ikelegbe</w:t>
      </w:r>
      <w:proofErr w:type="spellEnd"/>
      <w:r w:rsidRPr="009063BF">
        <w:rPr>
          <w:rFonts w:ascii="Times New Roman" w:hAnsi="Times New Roman" w:cs="Times New Roman"/>
        </w:rPr>
        <w:t>, Augustine. “The Economy of Conflict in the Oil Rich Niger Delta Region of Nigeria,” </w:t>
      </w:r>
      <w:r w:rsidRPr="009063BF">
        <w:rPr>
          <w:rFonts w:ascii="Times New Roman" w:hAnsi="Times New Roman" w:cs="Times New Roman"/>
          <w:i/>
          <w:iCs/>
        </w:rPr>
        <w:t>Nordic Journal of African Studies</w:t>
      </w:r>
      <w:r w:rsidRPr="009063BF">
        <w:rPr>
          <w:rFonts w:ascii="Times New Roman" w:hAnsi="Times New Roman" w:cs="Times New Roman"/>
        </w:rPr>
        <w:t> 14, no. 2 (2005): 208–234.</w:t>
      </w:r>
    </w:p>
    <w:p w14:paraId="254FB584" w14:textId="77777777" w:rsidR="00C03B82" w:rsidRPr="009063BF" w:rsidRDefault="00C03B82" w:rsidP="00C03B82">
      <w:pPr>
        <w:jc w:val="both"/>
        <w:rPr>
          <w:rFonts w:ascii="Times New Roman" w:hAnsi="Times New Roman" w:cs="Times New Roman"/>
        </w:rPr>
      </w:pPr>
      <w:r w:rsidRPr="009063BF">
        <w:rPr>
          <w:rFonts w:ascii="Times New Roman" w:hAnsi="Times New Roman" w:cs="Times New Roman"/>
        </w:rPr>
        <w:lastRenderedPageBreak/>
        <w:t>Intergovernmental Panel on Climate Change (IPCC), </w:t>
      </w:r>
      <w:r w:rsidRPr="009063BF">
        <w:rPr>
          <w:rFonts w:ascii="Times New Roman" w:hAnsi="Times New Roman" w:cs="Times New Roman"/>
          <w:i/>
          <w:iCs/>
        </w:rPr>
        <w:t xml:space="preserve">Climate Change 2021: The Physical Science Basis </w:t>
      </w:r>
      <w:r w:rsidRPr="009063BF">
        <w:rPr>
          <w:rFonts w:ascii="Times New Roman" w:hAnsi="Times New Roman" w:cs="Times New Roman"/>
        </w:rPr>
        <w:t xml:space="preserve">(Cambridge: Cambridge University Press, 2021). Available at: </w:t>
      </w:r>
      <w:hyperlink r:id="rId78" w:history="1">
        <w:r w:rsidRPr="009063BF">
          <w:rPr>
            <w:rStyle w:val="Hyperlink"/>
            <w:rFonts w:ascii="Times New Roman" w:hAnsi="Times New Roman" w:cs="Times New Roman"/>
          </w:rPr>
          <w:t>https://www.ipcc.ch</w:t>
        </w:r>
      </w:hyperlink>
      <w:r w:rsidRPr="009063BF">
        <w:rPr>
          <w:rFonts w:ascii="Times New Roman" w:hAnsi="Times New Roman" w:cs="Times New Roman"/>
        </w:rPr>
        <w:t xml:space="preserve">. </w:t>
      </w:r>
    </w:p>
    <w:p w14:paraId="5774A1D3" w14:textId="77777777" w:rsidR="009063BF" w:rsidRPr="009063BF" w:rsidRDefault="009063BF" w:rsidP="00C03B82">
      <w:pPr>
        <w:jc w:val="both"/>
        <w:rPr>
          <w:rFonts w:ascii="Times New Roman" w:hAnsi="Times New Roman" w:cs="Times New Roman"/>
        </w:rPr>
      </w:pPr>
    </w:p>
    <w:p w14:paraId="7DF350BB" w14:textId="45F4B29A" w:rsidR="00C03B82" w:rsidRPr="009063BF" w:rsidRDefault="00C03B82" w:rsidP="00C03B82">
      <w:pPr>
        <w:jc w:val="both"/>
        <w:rPr>
          <w:rFonts w:ascii="Times New Roman" w:hAnsi="Times New Roman" w:cs="Times New Roman"/>
        </w:rPr>
      </w:pPr>
      <w:r w:rsidRPr="009063BF">
        <w:rPr>
          <w:rFonts w:ascii="Times New Roman" w:hAnsi="Times New Roman" w:cs="Times New Roman"/>
        </w:rPr>
        <w:t>IPCC, </w:t>
      </w:r>
      <w:r w:rsidRPr="009063BF">
        <w:rPr>
          <w:rFonts w:ascii="Times New Roman" w:hAnsi="Times New Roman" w:cs="Times New Roman"/>
          <w:i/>
          <w:iCs/>
        </w:rPr>
        <w:t>Climate Change 2022: Impacts, Adaptation and Vulnerability</w:t>
      </w:r>
      <w:r w:rsidRPr="009063BF">
        <w:rPr>
          <w:rFonts w:ascii="Times New Roman" w:hAnsi="Times New Roman" w:cs="Times New Roman"/>
        </w:rPr>
        <w:t xml:space="preserve">. Cambridge: Cambridge University Press, 2022. </w:t>
      </w:r>
    </w:p>
    <w:p w14:paraId="79418C09" w14:textId="77777777" w:rsidR="009063BF" w:rsidRPr="009063BF" w:rsidRDefault="009063BF" w:rsidP="00C03B82">
      <w:pPr>
        <w:rPr>
          <w:rFonts w:ascii="Times New Roman" w:hAnsi="Times New Roman" w:cs="Times New Roman"/>
        </w:rPr>
      </w:pPr>
    </w:p>
    <w:p w14:paraId="7A6D1695" w14:textId="3070FA5D" w:rsidR="00C03B82" w:rsidRPr="009063BF" w:rsidRDefault="00C03B82" w:rsidP="00C03B82">
      <w:pPr>
        <w:rPr>
          <w:rFonts w:ascii="Times New Roman" w:hAnsi="Times New Roman" w:cs="Times New Roman"/>
        </w:rPr>
      </w:pPr>
      <w:r w:rsidRPr="009063BF">
        <w:rPr>
          <w:rFonts w:ascii="Times New Roman" w:hAnsi="Times New Roman" w:cs="Times New Roman"/>
        </w:rPr>
        <w:t xml:space="preserve">Jamieson, Dale. </w:t>
      </w:r>
      <w:r w:rsidRPr="009063BF">
        <w:rPr>
          <w:rFonts w:ascii="Times New Roman" w:hAnsi="Times New Roman" w:cs="Times New Roman"/>
          <w:i/>
          <w:iCs/>
        </w:rPr>
        <w:t>Reason in a Dark Time: Why the Struggle Against Climate Change Failed—and What It Means for Our Future</w:t>
      </w:r>
      <w:r w:rsidRPr="009063BF">
        <w:rPr>
          <w:rFonts w:ascii="Times New Roman" w:hAnsi="Times New Roman" w:cs="Times New Roman"/>
        </w:rPr>
        <w:t>. Oxford: Oxford University Press, 2014.</w:t>
      </w:r>
    </w:p>
    <w:p w14:paraId="1D66D465" w14:textId="77777777" w:rsidR="009063BF" w:rsidRPr="009063BF" w:rsidRDefault="009063BF" w:rsidP="00C03B82">
      <w:pPr>
        <w:rPr>
          <w:rFonts w:ascii="Times New Roman" w:hAnsi="Times New Roman" w:cs="Times New Roman"/>
        </w:rPr>
      </w:pPr>
    </w:p>
    <w:p w14:paraId="46084DB0" w14:textId="62A635B2" w:rsidR="00C03B82" w:rsidRPr="009063BF" w:rsidRDefault="00C03B82" w:rsidP="00C03B82">
      <w:pPr>
        <w:rPr>
          <w:rFonts w:ascii="Times New Roman" w:hAnsi="Times New Roman" w:cs="Times New Roman"/>
        </w:rPr>
      </w:pPr>
      <w:r w:rsidRPr="009063BF">
        <w:rPr>
          <w:rFonts w:ascii="Times New Roman" w:hAnsi="Times New Roman" w:cs="Times New Roman"/>
        </w:rPr>
        <w:t>Karl, Terry Lynn. </w:t>
      </w:r>
      <w:r w:rsidRPr="009063BF">
        <w:rPr>
          <w:rFonts w:ascii="Times New Roman" w:hAnsi="Times New Roman" w:cs="Times New Roman"/>
          <w:i/>
          <w:iCs/>
        </w:rPr>
        <w:t>The Paradox of Plenty: Oil Booms and Petro-States</w:t>
      </w:r>
      <w:r w:rsidRPr="009063BF">
        <w:rPr>
          <w:rFonts w:ascii="Times New Roman" w:hAnsi="Times New Roman" w:cs="Times New Roman"/>
        </w:rPr>
        <w:t>. Berkeley: University of California Press, 1997.</w:t>
      </w:r>
    </w:p>
    <w:p w14:paraId="425F935A" w14:textId="77777777" w:rsidR="009063BF" w:rsidRPr="009063BF" w:rsidRDefault="009063BF" w:rsidP="00C03B82">
      <w:pPr>
        <w:rPr>
          <w:rFonts w:ascii="Times New Roman" w:hAnsi="Times New Roman" w:cs="Times New Roman"/>
        </w:rPr>
      </w:pPr>
    </w:p>
    <w:p w14:paraId="479920A5" w14:textId="0CEEDB4B" w:rsidR="00C03B82" w:rsidRPr="009063BF" w:rsidRDefault="00C03B82" w:rsidP="00C03B82">
      <w:pPr>
        <w:rPr>
          <w:rFonts w:ascii="Times New Roman" w:hAnsi="Times New Roman" w:cs="Times New Roman"/>
        </w:rPr>
      </w:pPr>
      <w:r w:rsidRPr="009063BF">
        <w:rPr>
          <w:rFonts w:ascii="Times New Roman" w:hAnsi="Times New Roman" w:cs="Times New Roman"/>
        </w:rPr>
        <w:t xml:space="preserve">Klein, Naomi. </w:t>
      </w:r>
      <w:r w:rsidRPr="009063BF">
        <w:rPr>
          <w:rFonts w:ascii="Times New Roman" w:hAnsi="Times New Roman" w:cs="Times New Roman"/>
          <w:i/>
          <w:iCs/>
        </w:rPr>
        <w:t>This Changes Everything: Capitalism vs. The Climate</w:t>
      </w:r>
      <w:r w:rsidRPr="009063BF">
        <w:rPr>
          <w:rFonts w:ascii="Times New Roman" w:hAnsi="Times New Roman" w:cs="Times New Roman"/>
        </w:rPr>
        <w:t>. New York: Simon &amp; Schuster, 2014.</w:t>
      </w:r>
    </w:p>
    <w:p w14:paraId="3832C97B" w14:textId="77777777" w:rsidR="009063BF" w:rsidRPr="009063BF" w:rsidRDefault="009063BF" w:rsidP="00C03B82">
      <w:pPr>
        <w:rPr>
          <w:rFonts w:ascii="Times New Roman" w:hAnsi="Times New Roman" w:cs="Times New Roman"/>
        </w:rPr>
      </w:pPr>
    </w:p>
    <w:p w14:paraId="58862D43" w14:textId="67A4CBFE" w:rsidR="00C03B82" w:rsidRPr="009063BF" w:rsidRDefault="00C03B82" w:rsidP="00C03B82">
      <w:pPr>
        <w:rPr>
          <w:rFonts w:ascii="Times New Roman" w:hAnsi="Times New Roman" w:cs="Times New Roman"/>
        </w:rPr>
      </w:pPr>
      <w:r w:rsidRPr="009063BF">
        <w:rPr>
          <w:rFonts w:ascii="Times New Roman" w:hAnsi="Times New Roman" w:cs="Times New Roman"/>
        </w:rPr>
        <w:t>Naess, Arne, “The Shallow and the Deep, Long-Range Ecology Movement,” </w:t>
      </w:r>
      <w:r w:rsidRPr="009063BF">
        <w:rPr>
          <w:rFonts w:ascii="Times New Roman" w:hAnsi="Times New Roman" w:cs="Times New Roman"/>
          <w:i/>
          <w:iCs/>
        </w:rPr>
        <w:t>Inquiry</w:t>
      </w:r>
      <w:r w:rsidRPr="009063BF">
        <w:rPr>
          <w:rFonts w:ascii="Times New Roman" w:hAnsi="Times New Roman" w:cs="Times New Roman"/>
        </w:rPr>
        <w:t> 16, no. 1 (1973): 95–100</w:t>
      </w:r>
    </w:p>
    <w:p w14:paraId="30EB6E69" w14:textId="77777777" w:rsidR="009063BF" w:rsidRPr="009063BF" w:rsidRDefault="009063BF" w:rsidP="00C03B82">
      <w:pPr>
        <w:rPr>
          <w:rFonts w:ascii="Times New Roman" w:hAnsi="Times New Roman" w:cs="Times New Roman"/>
        </w:rPr>
      </w:pPr>
    </w:p>
    <w:p w14:paraId="2E833C95" w14:textId="0F685757" w:rsidR="00C03B82" w:rsidRPr="009063BF" w:rsidRDefault="00C03B82" w:rsidP="00C03B82">
      <w:pPr>
        <w:rPr>
          <w:rFonts w:ascii="Times New Roman" w:hAnsi="Times New Roman" w:cs="Times New Roman"/>
        </w:rPr>
      </w:pPr>
      <w:r w:rsidRPr="009063BF">
        <w:rPr>
          <w:rFonts w:ascii="Times New Roman" w:hAnsi="Times New Roman" w:cs="Times New Roman"/>
        </w:rPr>
        <w:t xml:space="preserve">Nixon, Rob. </w:t>
      </w:r>
      <w:r w:rsidRPr="009063BF">
        <w:rPr>
          <w:rFonts w:ascii="Times New Roman" w:hAnsi="Times New Roman" w:cs="Times New Roman"/>
          <w:i/>
          <w:iCs/>
        </w:rPr>
        <w:t>Slow Violence and the Environmentalism of the Poor</w:t>
      </w:r>
      <w:r w:rsidRPr="009063BF">
        <w:rPr>
          <w:rFonts w:ascii="Times New Roman" w:hAnsi="Times New Roman" w:cs="Times New Roman"/>
        </w:rPr>
        <w:t>. Cambridge, MA: Harvard University Press, 2011.</w:t>
      </w:r>
    </w:p>
    <w:p w14:paraId="7D4679C7" w14:textId="77777777" w:rsidR="009063BF" w:rsidRPr="009063BF" w:rsidRDefault="009063BF" w:rsidP="00C03B82">
      <w:pPr>
        <w:rPr>
          <w:rFonts w:ascii="Times New Roman" w:hAnsi="Times New Roman" w:cs="Times New Roman"/>
        </w:rPr>
      </w:pPr>
    </w:p>
    <w:p w14:paraId="7BB7E06A" w14:textId="52F788C3" w:rsidR="00C03B82" w:rsidRPr="009063BF" w:rsidRDefault="00C03B82" w:rsidP="00C03B82">
      <w:pPr>
        <w:rPr>
          <w:rFonts w:ascii="Times New Roman" w:hAnsi="Times New Roman" w:cs="Times New Roman"/>
        </w:rPr>
      </w:pPr>
      <w:r w:rsidRPr="009063BF">
        <w:rPr>
          <w:rFonts w:ascii="Times New Roman" w:hAnsi="Times New Roman" w:cs="Times New Roman"/>
        </w:rPr>
        <w:t xml:space="preserve">Obi, Cyril. “Oil Extraction, Dispossession, Resistance, and Conflict in Nigeria’s Oil-Rich Niger Delta.” </w:t>
      </w:r>
      <w:r w:rsidRPr="009063BF">
        <w:rPr>
          <w:rFonts w:ascii="Times New Roman" w:hAnsi="Times New Roman" w:cs="Times New Roman"/>
          <w:i/>
          <w:iCs/>
        </w:rPr>
        <w:t>Canadian Journal of Development Studies</w:t>
      </w:r>
      <w:r w:rsidRPr="009063BF">
        <w:rPr>
          <w:rFonts w:ascii="Times New Roman" w:hAnsi="Times New Roman" w:cs="Times New Roman"/>
        </w:rPr>
        <w:t xml:space="preserve"> 30, no. 1–2 (2010): 219–36.</w:t>
      </w:r>
    </w:p>
    <w:p w14:paraId="7D425EF3" w14:textId="77777777" w:rsidR="009063BF" w:rsidRPr="009063BF" w:rsidRDefault="009063BF" w:rsidP="00C03B82">
      <w:pPr>
        <w:rPr>
          <w:rFonts w:ascii="Times New Roman" w:hAnsi="Times New Roman" w:cs="Times New Roman"/>
        </w:rPr>
      </w:pPr>
    </w:p>
    <w:p w14:paraId="58293CDD" w14:textId="13BAB870" w:rsidR="00C03B82" w:rsidRPr="009063BF" w:rsidRDefault="00C03B82" w:rsidP="00C03B82">
      <w:pPr>
        <w:rPr>
          <w:rFonts w:ascii="Times New Roman" w:hAnsi="Times New Roman" w:cs="Times New Roman"/>
        </w:rPr>
      </w:pPr>
      <w:r w:rsidRPr="009063BF">
        <w:rPr>
          <w:rFonts w:ascii="Times New Roman" w:hAnsi="Times New Roman" w:cs="Times New Roman"/>
        </w:rPr>
        <w:t>Okereke, Chuks. </w:t>
      </w:r>
      <w:r w:rsidRPr="009063BF">
        <w:rPr>
          <w:rFonts w:ascii="Times New Roman" w:hAnsi="Times New Roman" w:cs="Times New Roman"/>
          <w:i/>
          <w:iCs/>
        </w:rPr>
        <w:t>Global Justice and Neoliberal Environmental Governance: Ethics, Sustainable Development and International Co-operation</w:t>
      </w:r>
      <w:r w:rsidRPr="009063BF">
        <w:rPr>
          <w:rFonts w:ascii="Times New Roman" w:hAnsi="Times New Roman" w:cs="Times New Roman"/>
        </w:rPr>
        <w:t>. London: Routledge, 2008.</w:t>
      </w:r>
    </w:p>
    <w:p w14:paraId="4BFD3441" w14:textId="77777777" w:rsidR="009063BF" w:rsidRPr="009063BF" w:rsidRDefault="009063BF" w:rsidP="00C03B82">
      <w:pPr>
        <w:rPr>
          <w:rFonts w:ascii="Times New Roman" w:hAnsi="Times New Roman" w:cs="Times New Roman"/>
        </w:rPr>
      </w:pPr>
    </w:p>
    <w:p w14:paraId="4110DBF4" w14:textId="76418E4E" w:rsidR="00C03B82" w:rsidRPr="009063BF" w:rsidRDefault="00C03B82" w:rsidP="00C03B82">
      <w:pPr>
        <w:rPr>
          <w:rFonts w:ascii="Times New Roman" w:hAnsi="Times New Roman" w:cs="Times New Roman"/>
        </w:rPr>
      </w:pPr>
      <w:proofErr w:type="spellStart"/>
      <w:r w:rsidRPr="009063BF">
        <w:rPr>
          <w:rFonts w:ascii="Times New Roman" w:hAnsi="Times New Roman" w:cs="Times New Roman"/>
        </w:rPr>
        <w:t>Okonta</w:t>
      </w:r>
      <w:proofErr w:type="spellEnd"/>
      <w:r w:rsidRPr="009063BF">
        <w:rPr>
          <w:rFonts w:ascii="Times New Roman" w:hAnsi="Times New Roman" w:cs="Times New Roman"/>
        </w:rPr>
        <w:t xml:space="preserve">, Ike, and </w:t>
      </w:r>
      <w:proofErr w:type="spellStart"/>
      <w:r w:rsidRPr="009063BF">
        <w:rPr>
          <w:rFonts w:ascii="Times New Roman" w:hAnsi="Times New Roman" w:cs="Times New Roman"/>
        </w:rPr>
        <w:t>Oronto</w:t>
      </w:r>
      <w:proofErr w:type="spellEnd"/>
      <w:r w:rsidRPr="009063BF">
        <w:rPr>
          <w:rFonts w:ascii="Times New Roman" w:hAnsi="Times New Roman" w:cs="Times New Roman"/>
        </w:rPr>
        <w:t xml:space="preserve"> Douglas. </w:t>
      </w:r>
      <w:r w:rsidRPr="009063BF">
        <w:rPr>
          <w:rFonts w:ascii="Times New Roman" w:hAnsi="Times New Roman" w:cs="Times New Roman"/>
          <w:i/>
          <w:iCs/>
        </w:rPr>
        <w:t>Where Vultures Feast: Shell, Human Rights, and Oil in the Niger Delta</w:t>
      </w:r>
      <w:r w:rsidRPr="009063BF">
        <w:rPr>
          <w:rFonts w:ascii="Times New Roman" w:hAnsi="Times New Roman" w:cs="Times New Roman"/>
        </w:rPr>
        <w:t>. San Francisco: Sierra Club Books, 2001.</w:t>
      </w:r>
    </w:p>
    <w:p w14:paraId="34A0C3C6" w14:textId="77777777" w:rsidR="009063BF" w:rsidRPr="009063BF" w:rsidRDefault="009063BF" w:rsidP="00C03B82">
      <w:pPr>
        <w:rPr>
          <w:rFonts w:ascii="Times New Roman" w:hAnsi="Times New Roman" w:cs="Times New Roman"/>
        </w:rPr>
      </w:pPr>
    </w:p>
    <w:p w14:paraId="3ED2E82C" w14:textId="4BCA8D6F" w:rsidR="00C03B82" w:rsidRPr="009063BF" w:rsidRDefault="00C03B82" w:rsidP="00C03B82">
      <w:pPr>
        <w:rPr>
          <w:rFonts w:ascii="Times New Roman" w:hAnsi="Times New Roman" w:cs="Times New Roman"/>
        </w:rPr>
      </w:pPr>
      <w:r w:rsidRPr="009063BF">
        <w:rPr>
          <w:rFonts w:ascii="Times New Roman" w:hAnsi="Times New Roman" w:cs="Times New Roman"/>
        </w:rPr>
        <w:t>Oxfam. Climate Finance Shadow Report 2020. Oxford: Oxfam International, 2020.</w:t>
      </w:r>
    </w:p>
    <w:p w14:paraId="49BB7588" w14:textId="77777777" w:rsidR="009063BF" w:rsidRPr="009063BF" w:rsidRDefault="009063BF" w:rsidP="00C03B82">
      <w:pPr>
        <w:rPr>
          <w:rFonts w:ascii="Times New Roman" w:hAnsi="Times New Roman" w:cs="Times New Roman"/>
        </w:rPr>
      </w:pPr>
    </w:p>
    <w:p w14:paraId="3C21B33B" w14:textId="168364B7" w:rsidR="00C03B82" w:rsidRPr="009063BF" w:rsidRDefault="00C03B82" w:rsidP="00C03B82">
      <w:pPr>
        <w:rPr>
          <w:rFonts w:ascii="Times New Roman" w:hAnsi="Times New Roman" w:cs="Times New Roman"/>
        </w:rPr>
      </w:pPr>
      <w:r w:rsidRPr="009063BF">
        <w:rPr>
          <w:rFonts w:ascii="Times New Roman" w:hAnsi="Times New Roman" w:cs="Times New Roman"/>
        </w:rPr>
        <w:t xml:space="preserve">Rajamani, Lavanya. “Ambition and Differentiation in the 2015 Paris Agreement: Interpretative Possibilities and Underlying Politics.” </w:t>
      </w:r>
      <w:r w:rsidRPr="009063BF">
        <w:rPr>
          <w:rFonts w:ascii="Times New Roman" w:hAnsi="Times New Roman" w:cs="Times New Roman"/>
          <w:i/>
          <w:iCs/>
        </w:rPr>
        <w:t>International and Comparative Law Quarterly</w:t>
      </w:r>
      <w:r w:rsidRPr="009063BF">
        <w:rPr>
          <w:rFonts w:ascii="Times New Roman" w:hAnsi="Times New Roman" w:cs="Times New Roman"/>
        </w:rPr>
        <w:t xml:space="preserve"> 65, no. 2 (2016): 493–514.</w:t>
      </w:r>
    </w:p>
    <w:p w14:paraId="773028F0" w14:textId="77777777" w:rsidR="009063BF" w:rsidRPr="009063BF" w:rsidRDefault="009063BF" w:rsidP="00C03B82">
      <w:pPr>
        <w:rPr>
          <w:rFonts w:ascii="Times New Roman" w:hAnsi="Times New Roman" w:cs="Times New Roman"/>
        </w:rPr>
      </w:pPr>
    </w:p>
    <w:p w14:paraId="73E5B0B4" w14:textId="3798ACF6" w:rsidR="00C03B82" w:rsidRPr="009063BF" w:rsidRDefault="00C03B82" w:rsidP="00C03B82">
      <w:pPr>
        <w:rPr>
          <w:rFonts w:ascii="Times New Roman" w:hAnsi="Times New Roman" w:cs="Times New Roman"/>
        </w:rPr>
      </w:pPr>
      <w:r w:rsidRPr="009063BF">
        <w:rPr>
          <w:rFonts w:ascii="Times New Roman" w:hAnsi="Times New Roman" w:cs="Times New Roman"/>
        </w:rPr>
        <w:t xml:space="preserve">Roberts, J. Timmons, and Bradley Parks. </w:t>
      </w:r>
      <w:r w:rsidRPr="009063BF">
        <w:rPr>
          <w:rFonts w:ascii="Times New Roman" w:hAnsi="Times New Roman" w:cs="Times New Roman"/>
          <w:i/>
          <w:iCs/>
        </w:rPr>
        <w:t>A Climate of Injustice: Global Inequality, North-South Politics, and Climate Policy</w:t>
      </w:r>
      <w:r w:rsidRPr="009063BF">
        <w:rPr>
          <w:rFonts w:ascii="Times New Roman" w:hAnsi="Times New Roman" w:cs="Times New Roman"/>
        </w:rPr>
        <w:t>. Cambridge, MA: MIT Press, 2007.</w:t>
      </w:r>
    </w:p>
    <w:p w14:paraId="3A57378B" w14:textId="77777777" w:rsidR="009063BF" w:rsidRPr="009063BF" w:rsidRDefault="009063BF" w:rsidP="00C03B82">
      <w:pPr>
        <w:jc w:val="both"/>
        <w:rPr>
          <w:rFonts w:ascii="Times New Roman" w:hAnsi="Times New Roman" w:cs="Times New Roman"/>
        </w:rPr>
      </w:pPr>
    </w:p>
    <w:p w14:paraId="4DB8D42A" w14:textId="0D9F7BA6" w:rsidR="00C03B82" w:rsidRPr="009063BF" w:rsidRDefault="00C03B82" w:rsidP="00C03B82">
      <w:pPr>
        <w:jc w:val="both"/>
        <w:rPr>
          <w:rFonts w:ascii="Times New Roman" w:hAnsi="Times New Roman" w:cs="Times New Roman"/>
        </w:rPr>
      </w:pPr>
      <w:r w:rsidRPr="009063BF">
        <w:rPr>
          <w:rFonts w:ascii="Times New Roman" w:hAnsi="Times New Roman" w:cs="Times New Roman"/>
        </w:rPr>
        <w:t>Pogge, Thomas.  </w:t>
      </w:r>
      <w:r w:rsidRPr="009063BF">
        <w:rPr>
          <w:rFonts w:ascii="Times New Roman" w:hAnsi="Times New Roman" w:cs="Times New Roman"/>
          <w:i/>
          <w:iCs/>
        </w:rPr>
        <w:t xml:space="preserve">World Poverty and Human Rights: Cosmopolitan Responsibilities and Reforms. </w:t>
      </w:r>
      <w:r w:rsidRPr="009063BF">
        <w:rPr>
          <w:rFonts w:ascii="Times New Roman" w:hAnsi="Times New Roman" w:cs="Times New Roman"/>
        </w:rPr>
        <w:t>(Cambridge: Polity Press, 2008).</w:t>
      </w:r>
    </w:p>
    <w:p w14:paraId="2E9B984F" w14:textId="77777777" w:rsidR="009063BF" w:rsidRPr="009063BF" w:rsidRDefault="009063BF" w:rsidP="00C03B82">
      <w:pPr>
        <w:jc w:val="both"/>
        <w:rPr>
          <w:rFonts w:ascii="Times New Roman" w:hAnsi="Times New Roman" w:cs="Times New Roman"/>
        </w:rPr>
      </w:pPr>
    </w:p>
    <w:p w14:paraId="46B022F4" w14:textId="3EFA97BA" w:rsidR="00C03B82" w:rsidRPr="009063BF" w:rsidRDefault="00C03B82" w:rsidP="00C03B82">
      <w:pPr>
        <w:jc w:val="both"/>
        <w:rPr>
          <w:rFonts w:ascii="Times New Roman" w:hAnsi="Times New Roman" w:cs="Times New Roman"/>
        </w:rPr>
      </w:pPr>
      <w:r w:rsidRPr="009063BF">
        <w:rPr>
          <w:rFonts w:ascii="Times New Roman" w:hAnsi="Times New Roman" w:cs="Times New Roman"/>
        </w:rPr>
        <w:t xml:space="preserve">Rawls, John. </w:t>
      </w:r>
      <w:r w:rsidRPr="009063BF">
        <w:rPr>
          <w:rFonts w:ascii="Times New Roman" w:hAnsi="Times New Roman" w:cs="Times New Roman"/>
          <w:i/>
          <w:iCs/>
        </w:rPr>
        <w:t>A Theory of Justice</w:t>
      </w:r>
      <w:r w:rsidRPr="009063BF">
        <w:rPr>
          <w:rFonts w:ascii="Times New Roman" w:hAnsi="Times New Roman" w:cs="Times New Roman"/>
        </w:rPr>
        <w:t> (Cambridge, MA: Harvard University Press, 1971).</w:t>
      </w:r>
    </w:p>
    <w:p w14:paraId="78321AA0" w14:textId="77777777" w:rsidR="009063BF" w:rsidRPr="009063BF" w:rsidRDefault="009063BF" w:rsidP="00C03B82">
      <w:pPr>
        <w:rPr>
          <w:rFonts w:ascii="Times New Roman" w:hAnsi="Times New Roman" w:cs="Times New Roman"/>
        </w:rPr>
      </w:pPr>
    </w:p>
    <w:p w14:paraId="6E39C05B" w14:textId="222ECB18" w:rsidR="00C03B82" w:rsidRPr="009063BF" w:rsidRDefault="00C03B82" w:rsidP="00C03B82">
      <w:pPr>
        <w:rPr>
          <w:rFonts w:ascii="Times New Roman" w:hAnsi="Times New Roman" w:cs="Times New Roman"/>
        </w:rPr>
      </w:pPr>
      <w:r w:rsidRPr="009063BF">
        <w:rPr>
          <w:rFonts w:ascii="Times New Roman" w:hAnsi="Times New Roman" w:cs="Times New Roman"/>
        </w:rPr>
        <w:t xml:space="preserve">Ritchie, Hannah, and Max Roser. “CO₂ and Greenhouse Gas Emissions.” </w:t>
      </w:r>
      <w:r w:rsidRPr="009063BF">
        <w:rPr>
          <w:rFonts w:ascii="Times New Roman" w:hAnsi="Times New Roman" w:cs="Times New Roman"/>
          <w:i/>
          <w:iCs/>
        </w:rPr>
        <w:t>Our World in Data</w:t>
      </w:r>
      <w:r w:rsidRPr="009063BF">
        <w:rPr>
          <w:rFonts w:ascii="Times New Roman" w:hAnsi="Times New Roman" w:cs="Times New Roman"/>
        </w:rPr>
        <w:t>, 2020.</w:t>
      </w:r>
    </w:p>
    <w:p w14:paraId="38955B78" w14:textId="77777777" w:rsidR="00C03B82" w:rsidRPr="009063BF" w:rsidRDefault="00C03B82" w:rsidP="00C03B82">
      <w:pPr>
        <w:rPr>
          <w:rFonts w:ascii="Times New Roman" w:hAnsi="Times New Roman" w:cs="Times New Roman"/>
        </w:rPr>
      </w:pPr>
      <w:r w:rsidRPr="009063BF">
        <w:rPr>
          <w:rFonts w:ascii="Times New Roman" w:hAnsi="Times New Roman" w:cs="Times New Roman"/>
        </w:rPr>
        <w:lastRenderedPageBreak/>
        <w:t>Saro-</w:t>
      </w:r>
      <w:proofErr w:type="spellStart"/>
      <w:r w:rsidRPr="009063BF">
        <w:rPr>
          <w:rFonts w:ascii="Times New Roman" w:hAnsi="Times New Roman" w:cs="Times New Roman"/>
        </w:rPr>
        <w:t>Wiwa</w:t>
      </w:r>
      <w:proofErr w:type="spellEnd"/>
      <w:r w:rsidRPr="009063BF">
        <w:rPr>
          <w:rFonts w:ascii="Times New Roman" w:hAnsi="Times New Roman" w:cs="Times New Roman"/>
        </w:rPr>
        <w:t xml:space="preserve">, Ken. </w:t>
      </w:r>
      <w:r w:rsidRPr="009063BF">
        <w:rPr>
          <w:rFonts w:ascii="Times New Roman" w:hAnsi="Times New Roman" w:cs="Times New Roman"/>
          <w:i/>
          <w:iCs/>
        </w:rPr>
        <w:t>Genocide in Nigeria: The Ogoni Tragedy</w:t>
      </w:r>
      <w:r w:rsidRPr="009063BF">
        <w:rPr>
          <w:rFonts w:ascii="Times New Roman" w:hAnsi="Times New Roman" w:cs="Times New Roman"/>
        </w:rPr>
        <w:t>. Port Harcourt: Saros International Publishers, 1992.</w:t>
      </w:r>
    </w:p>
    <w:p w14:paraId="385A769C" w14:textId="77777777" w:rsidR="009063BF" w:rsidRPr="009063BF" w:rsidRDefault="009063BF" w:rsidP="00C03B82">
      <w:pPr>
        <w:rPr>
          <w:rFonts w:ascii="Times New Roman" w:hAnsi="Times New Roman" w:cs="Times New Roman"/>
        </w:rPr>
      </w:pPr>
    </w:p>
    <w:p w14:paraId="54E2E089" w14:textId="35347432" w:rsidR="00C03B82" w:rsidRPr="009063BF" w:rsidRDefault="00C03B82" w:rsidP="00C03B82">
      <w:pPr>
        <w:rPr>
          <w:rFonts w:ascii="Times New Roman" w:hAnsi="Times New Roman" w:cs="Times New Roman"/>
        </w:rPr>
      </w:pPr>
      <w:r w:rsidRPr="009063BF">
        <w:rPr>
          <w:rFonts w:ascii="Times New Roman" w:hAnsi="Times New Roman" w:cs="Times New Roman"/>
        </w:rPr>
        <w:t xml:space="preserve">Shue, Henry. </w:t>
      </w:r>
      <w:r w:rsidRPr="009063BF">
        <w:rPr>
          <w:rFonts w:ascii="Times New Roman" w:hAnsi="Times New Roman" w:cs="Times New Roman"/>
          <w:i/>
          <w:iCs/>
        </w:rPr>
        <w:t>Climate Justice: Vulnerability and Protection</w:t>
      </w:r>
      <w:r w:rsidRPr="009063BF">
        <w:rPr>
          <w:rFonts w:ascii="Times New Roman" w:hAnsi="Times New Roman" w:cs="Times New Roman"/>
        </w:rPr>
        <w:t>. Oxford: Oxford University Press, 2014.</w:t>
      </w:r>
    </w:p>
    <w:p w14:paraId="685DDE87" w14:textId="77777777" w:rsidR="009063BF" w:rsidRPr="009063BF" w:rsidRDefault="009063BF" w:rsidP="00C03B82">
      <w:pPr>
        <w:rPr>
          <w:rFonts w:ascii="Times New Roman" w:hAnsi="Times New Roman" w:cs="Times New Roman"/>
          <w:lang w:val="en-GB"/>
        </w:rPr>
      </w:pPr>
    </w:p>
    <w:p w14:paraId="1ECCCEB9" w14:textId="01850D5A" w:rsidR="00C03B82" w:rsidRPr="009063BF" w:rsidRDefault="00C03B82" w:rsidP="00C03B82">
      <w:pPr>
        <w:rPr>
          <w:rFonts w:ascii="Times New Roman" w:hAnsi="Times New Roman" w:cs="Times New Roman"/>
          <w:lang w:val="en-GB"/>
        </w:rPr>
      </w:pPr>
      <w:r w:rsidRPr="009063BF">
        <w:rPr>
          <w:rFonts w:ascii="Times New Roman" w:hAnsi="Times New Roman" w:cs="Times New Roman"/>
          <w:lang w:val="en-GB"/>
        </w:rPr>
        <w:t xml:space="preserve">Singer, Peter. </w:t>
      </w:r>
      <w:r w:rsidRPr="009063BF">
        <w:rPr>
          <w:rFonts w:ascii="Times New Roman" w:hAnsi="Times New Roman" w:cs="Times New Roman"/>
          <w:i/>
          <w:iCs/>
          <w:lang w:val="en-GB"/>
        </w:rPr>
        <w:t>Practical Ethics</w:t>
      </w:r>
      <w:r w:rsidRPr="009063BF">
        <w:rPr>
          <w:rFonts w:ascii="Times New Roman" w:hAnsi="Times New Roman" w:cs="Times New Roman"/>
          <w:lang w:val="en-GB"/>
        </w:rPr>
        <w:t>, 3</w:t>
      </w:r>
      <w:r w:rsidRPr="009063BF">
        <w:rPr>
          <w:rFonts w:ascii="Times New Roman" w:hAnsi="Times New Roman" w:cs="Times New Roman"/>
          <w:vertAlign w:val="superscript"/>
          <w:lang w:val="en-GB"/>
        </w:rPr>
        <w:t>rd</w:t>
      </w:r>
      <w:r w:rsidRPr="009063BF">
        <w:rPr>
          <w:rFonts w:ascii="Times New Roman" w:hAnsi="Times New Roman" w:cs="Times New Roman"/>
          <w:lang w:val="en-GB"/>
        </w:rPr>
        <w:t xml:space="preserve"> edition. Cambridge University Press, 2011.</w:t>
      </w:r>
    </w:p>
    <w:p w14:paraId="457B6B69" w14:textId="77777777" w:rsidR="009063BF" w:rsidRPr="009063BF" w:rsidRDefault="009063BF" w:rsidP="00C03B82">
      <w:pPr>
        <w:rPr>
          <w:rFonts w:ascii="Times New Roman" w:hAnsi="Times New Roman" w:cs="Times New Roman"/>
        </w:rPr>
      </w:pPr>
    </w:p>
    <w:p w14:paraId="322358B6" w14:textId="742EE105" w:rsidR="00C03B82" w:rsidRPr="009063BF" w:rsidRDefault="00C03B82" w:rsidP="00C03B82">
      <w:pPr>
        <w:rPr>
          <w:rFonts w:ascii="Times New Roman" w:hAnsi="Times New Roman" w:cs="Times New Roman"/>
        </w:rPr>
      </w:pPr>
      <w:r w:rsidRPr="009063BF">
        <w:rPr>
          <w:rFonts w:ascii="Times New Roman" w:hAnsi="Times New Roman" w:cs="Times New Roman"/>
        </w:rPr>
        <w:t xml:space="preserve">Stevis, Dimitris, and Romain Felli. “Global </w:t>
      </w:r>
      <w:proofErr w:type="spellStart"/>
      <w:r w:rsidRPr="009063BF">
        <w:rPr>
          <w:rFonts w:ascii="Times New Roman" w:hAnsi="Times New Roman" w:cs="Times New Roman"/>
        </w:rPr>
        <w:t>Labour</w:t>
      </w:r>
      <w:proofErr w:type="spellEnd"/>
      <w:r w:rsidRPr="009063BF">
        <w:rPr>
          <w:rFonts w:ascii="Times New Roman" w:hAnsi="Times New Roman" w:cs="Times New Roman"/>
        </w:rPr>
        <w:t xml:space="preserve"> Unions and Just Transition to a Green Economy.” </w:t>
      </w:r>
      <w:r w:rsidRPr="009063BF">
        <w:rPr>
          <w:rFonts w:ascii="Times New Roman" w:hAnsi="Times New Roman" w:cs="Times New Roman"/>
          <w:i/>
          <w:iCs/>
        </w:rPr>
        <w:t>International Environmental Agreements</w:t>
      </w:r>
      <w:r w:rsidRPr="009063BF">
        <w:rPr>
          <w:rFonts w:ascii="Times New Roman" w:hAnsi="Times New Roman" w:cs="Times New Roman"/>
        </w:rPr>
        <w:t xml:space="preserve"> 15, no. 1 (2015): 29–43.</w:t>
      </w:r>
    </w:p>
    <w:p w14:paraId="342E327F" w14:textId="77777777" w:rsidR="009063BF" w:rsidRPr="009063BF" w:rsidRDefault="009063BF" w:rsidP="00C03B82">
      <w:pPr>
        <w:rPr>
          <w:rFonts w:ascii="Times New Roman" w:hAnsi="Times New Roman" w:cs="Times New Roman"/>
        </w:rPr>
      </w:pPr>
    </w:p>
    <w:p w14:paraId="110F1F3A" w14:textId="2AD478E2" w:rsidR="00C03B82" w:rsidRPr="009063BF" w:rsidRDefault="00C03B82" w:rsidP="00C03B82">
      <w:pPr>
        <w:rPr>
          <w:rFonts w:ascii="Times New Roman" w:hAnsi="Times New Roman" w:cs="Times New Roman"/>
        </w:rPr>
      </w:pPr>
      <w:r w:rsidRPr="009063BF">
        <w:rPr>
          <w:rFonts w:ascii="Times New Roman" w:hAnsi="Times New Roman" w:cs="Times New Roman"/>
        </w:rPr>
        <w:t xml:space="preserve">Sultana, Farhana. “The Unbearable Heaviness of Climate Coloniality.” </w:t>
      </w:r>
      <w:r w:rsidRPr="009063BF">
        <w:rPr>
          <w:rFonts w:ascii="Times New Roman" w:hAnsi="Times New Roman" w:cs="Times New Roman"/>
          <w:i/>
          <w:iCs/>
        </w:rPr>
        <w:t>Political Geography</w:t>
      </w:r>
      <w:r w:rsidRPr="009063BF">
        <w:rPr>
          <w:rFonts w:ascii="Times New Roman" w:hAnsi="Times New Roman" w:cs="Times New Roman"/>
        </w:rPr>
        <w:t xml:space="preserve"> 91 (2021). 1–5.</w:t>
      </w:r>
    </w:p>
    <w:p w14:paraId="0EECAF12" w14:textId="77777777" w:rsidR="009063BF" w:rsidRPr="009063BF" w:rsidRDefault="009063BF" w:rsidP="00C03B82">
      <w:pPr>
        <w:jc w:val="both"/>
        <w:rPr>
          <w:rFonts w:ascii="Times New Roman" w:hAnsi="Times New Roman" w:cs="Times New Roman"/>
        </w:rPr>
      </w:pPr>
    </w:p>
    <w:p w14:paraId="0C2DB722" w14:textId="6B53F50C" w:rsidR="00C03B82" w:rsidRPr="009063BF" w:rsidRDefault="00C03B82" w:rsidP="00C03B82">
      <w:pPr>
        <w:jc w:val="both"/>
        <w:rPr>
          <w:rFonts w:ascii="Times New Roman" w:hAnsi="Times New Roman" w:cs="Times New Roman"/>
        </w:rPr>
      </w:pPr>
      <w:r w:rsidRPr="009063BF">
        <w:rPr>
          <w:rFonts w:ascii="Times New Roman" w:hAnsi="Times New Roman" w:cs="Times New Roman"/>
        </w:rPr>
        <w:t>United Nations, </w:t>
      </w:r>
      <w:r w:rsidRPr="009063BF">
        <w:rPr>
          <w:rFonts w:ascii="Times New Roman" w:hAnsi="Times New Roman" w:cs="Times New Roman"/>
          <w:i/>
          <w:iCs/>
        </w:rPr>
        <w:t>Guiding Principles on Business and Human Rights: Implementing the United Nations ‘Protect, Respect and Remedy’ Framework</w:t>
      </w:r>
      <w:r w:rsidRPr="009063BF">
        <w:rPr>
          <w:rFonts w:ascii="Times New Roman" w:hAnsi="Times New Roman" w:cs="Times New Roman"/>
        </w:rPr>
        <w:t> (New York: United Nations, 2011),</w:t>
      </w:r>
    </w:p>
    <w:p w14:paraId="3E02E970" w14:textId="77777777" w:rsidR="009063BF" w:rsidRPr="009063BF" w:rsidRDefault="009063BF" w:rsidP="00C03B82">
      <w:pPr>
        <w:rPr>
          <w:rFonts w:ascii="Times New Roman" w:hAnsi="Times New Roman" w:cs="Times New Roman"/>
        </w:rPr>
      </w:pPr>
    </w:p>
    <w:p w14:paraId="50D75CA1" w14:textId="2904F39F" w:rsidR="00C03B82" w:rsidRPr="009063BF" w:rsidRDefault="00C03B82" w:rsidP="00C03B82">
      <w:pPr>
        <w:rPr>
          <w:rFonts w:ascii="Times New Roman" w:hAnsi="Times New Roman" w:cs="Times New Roman"/>
        </w:rPr>
      </w:pPr>
      <w:r w:rsidRPr="009063BF">
        <w:rPr>
          <w:rFonts w:ascii="Times New Roman" w:hAnsi="Times New Roman" w:cs="Times New Roman"/>
        </w:rPr>
        <w:t xml:space="preserve">United Nations. </w:t>
      </w:r>
      <w:r w:rsidRPr="009063BF">
        <w:rPr>
          <w:rFonts w:ascii="Times New Roman" w:hAnsi="Times New Roman" w:cs="Times New Roman"/>
          <w:i/>
          <w:iCs/>
        </w:rPr>
        <w:t>Paris Agreement</w:t>
      </w:r>
      <w:r w:rsidRPr="009063BF">
        <w:rPr>
          <w:rFonts w:ascii="Times New Roman" w:hAnsi="Times New Roman" w:cs="Times New Roman"/>
        </w:rPr>
        <w:t>. New York: United Nations, 2015.</w:t>
      </w:r>
    </w:p>
    <w:p w14:paraId="06A6AA15" w14:textId="77777777" w:rsidR="009063BF" w:rsidRPr="009063BF" w:rsidRDefault="009063BF" w:rsidP="00C03B82">
      <w:pPr>
        <w:rPr>
          <w:rFonts w:ascii="Times New Roman" w:hAnsi="Times New Roman" w:cs="Times New Roman"/>
        </w:rPr>
      </w:pPr>
    </w:p>
    <w:p w14:paraId="71097F0D" w14:textId="10C23CE4" w:rsidR="00C03B82" w:rsidRPr="009063BF" w:rsidRDefault="00C03B82" w:rsidP="00C03B82">
      <w:pPr>
        <w:rPr>
          <w:rFonts w:ascii="Times New Roman" w:hAnsi="Times New Roman" w:cs="Times New Roman"/>
        </w:rPr>
      </w:pPr>
      <w:r w:rsidRPr="009063BF">
        <w:rPr>
          <w:rFonts w:ascii="Times New Roman" w:hAnsi="Times New Roman" w:cs="Times New Roman"/>
        </w:rPr>
        <w:t xml:space="preserve">United Nations. </w:t>
      </w:r>
      <w:r w:rsidRPr="009063BF">
        <w:rPr>
          <w:rFonts w:ascii="Times New Roman" w:hAnsi="Times New Roman" w:cs="Times New Roman"/>
          <w:i/>
          <w:iCs/>
        </w:rPr>
        <w:t>United Nations Framework Convention on Climate Change</w:t>
      </w:r>
      <w:r w:rsidRPr="009063BF">
        <w:rPr>
          <w:rFonts w:ascii="Times New Roman" w:hAnsi="Times New Roman" w:cs="Times New Roman"/>
        </w:rPr>
        <w:t>. New York: United Nations, 1992.</w:t>
      </w:r>
    </w:p>
    <w:p w14:paraId="65CA9C71" w14:textId="77777777" w:rsidR="009063BF" w:rsidRPr="009063BF" w:rsidRDefault="009063BF" w:rsidP="00C03B82">
      <w:pPr>
        <w:rPr>
          <w:rFonts w:ascii="Times New Roman" w:hAnsi="Times New Roman" w:cs="Times New Roman"/>
        </w:rPr>
      </w:pPr>
    </w:p>
    <w:p w14:paraId="145C0B83" w14:textId="42D7A465" w:rsidR="00C03B82" w:rsidRPr="009063BF" w:rsidRDefault="00C03B82" w:rsidP="00C03B82">
      <w:pPr>
        <w:rPr>
          <w:rFonts w:ascii="Times New Roman" w:hAnsi="Times New Roman" w:cs="Times New Roman"/>
        </w:rPr>
      </w:pPr>
      <w:r w:rsidRPr="009063BF">
        <w:rPr>
          <w:rFonts w:ascii="Times New Roman" w:hAnsi="Times New Roman" w:cs="Times New Roman"/>
        </w:rPr>
        <w:t xml:space="preserve">United Nations. </w:t>
      </w:r>
      <w:r w:rsidRPr="009063BF">
        <w:rPr>
          <w:rFonts w:ascii="Times New Roman" w:hAnsi="Times New Roman" w:cs="Times New Roman"/>
          <w:i/>
          <w:iCs/>
        </w:rPr>
        <w:t xml:space="preserve">Report </w:t>
      </w:r>
      <w:proofErr w:type="gramStart"/>
      <w:r w:rsidRPr="009063BF">
        <w:rPr>
          <w:rFonts w:ascii="Times New Roman" w:hAnsi="Times New Roman" w:cs="Times New Roman"/>
          <w:i/>
          <w:iCs/>
        </w:rPr>
        <w:t>of</w:t>
      </w:r>
      <w:proofErr w:type="gramEnd"/>
      <w:r w:rsidRPr="009063BF">
        <w:rPr>
          <w:rFonts w:ascii="Times New Roman" w:hAnsi="Times New Roman" w:cs="Times New Roman"/>
          <w:i/>
          <w:iCs/>
        </w:rPr>
        <w:t xml:space="preserve"> the Conference of the Parties to the United Nations Framework Convention on Climate Change, COP27</w:t>
      </w:r>
      <w:r w:rsidRPr="009063BF">
        <w:rPr>
          <w:rFonts w:ascii="Times New Roman" w:hAnsi="Times New Roman" w:cs="Times New Roman"/>
        </w:rPr>
        <w:t>. New York: United Nations, 2022.</w:t>
      </w:r>
    </w:p>
    <w:p w14:paraId="49C83445" w14:textId="77777777" w:rsidR="009063BF" w:rsidRPr="009063BF" w:rsidRDefault="009063BF" w:rsidP="00C03B82">
      <w:pPr>
        <w:rPr>
          <w:rFonts w:ascii="Times New Roman" w:hAnsi="Times New Roman" w:cs="Times New Roman"/>
        </w:rPr>
      </w:pPr>
    </w:p>
    <w:p w14:paraId="2A3268BF" w14:textId="28E08E84" w:rsidR="00C03B82" w:rsidRPr="009063BF" w:rsidRDefault="00C03B82" w:rsidP="00C03B82">
      <w:pPr>
        <w:rPr>
          <w:rFonts w:ascii="Times New Roman" w:hAnsi="Times New Roman" w:cs="Times New Roman"/>
        </w:rPr>
      </w:pPr>
      <w:r w:rsidRPr="009063BF">
        <w:rPr>
          <w:rFonts w:ascii="Times New Roman" w:hAnsi="Times New Roman" w:cs="Times New Roman"/>
        </w:rPr>
        <w:t xml:space="preserve">United Nations Environment </w:t>
      </w:r>
      <w:proofErr w:type="spellStart"/>
      <w:r w:rsidRPr="009063BF">
        <w:rPr>
          <w:rFonts w:ascii="Times New Roman" w:hAnsi="Times New Roman" w:cs="Times New Roman"/>
        </w:rPr>
        <w:t>Programme</w:t>
      </w:r>
      <w:proofErr w:type="spellEnd"/>
      <w:r w:rsidRPr="009063BF">
        <w:rPr>
          <w:rFonts w:ascii="Times New Roman" w:hAnsi="Times New Roman" w:cs="Times New Roman"/>
        </w:rPr>
        <w:t xml:space="preserve"> (UNEP). </w:t>
      </w:r>
      <w:r w:rsidRPr="009063BF">
        <w:rPr>
          <w:rFonts w:ascii="Times New Roman" w:hAnsi="Times New Roman" w:cs="Times New Roman"/>
          <w:i/>
          <w:iCs/>
        </w:rPr>
        <w:t xml:space="preserve">Environmental Assessment of </w:t>
      </w:r>
      <w:proofErr w:type="spellStart"/>
      <w:r w:rsidRPr="009063BF">
        <w:rPr>
          <w:rFonts w:ascii="Times New Roman" w:hAnsi="Times New Roman" w:cs="Times New Roman"/>
          <w:i/>
          <w:iCs/>
        </w:rPr>
        <w:t>Ogoniland</w:t>
      </w:r>
      <w:proofErr w:type="spellEnd"/>
      <w:r w:rsidRPr="009063BF">
        <w:rPr>
          <w:rFonts w:ascii="Times New Roman" w:hAnsi="Times New Roman" w:cs="Times New Roman"/>
        </w:rPr>
        <w:t>. Nairobi: UNEP, 2011.</w:t>
      </w:r>
    </w:p>
    <w:p w14:paraId="6DC0C966" w14:textId="77777777" w:rsidR="009063BF" w:rsidRPr="009063BF" w:rsidRDefault="009063BF" w:rsidP="00C03B82">
      <w:pPr>
        <w:rPr>
          <w:rFonts w:ascii="Times New Roman" w:hAnsi="Times New Roman" w:cs="Times New Roman"/>
        </w:rPr>
      </w:pPr>
    </w:p>
    <w:p w14:paraId="6AE93E27" w14:textId="208A1E80" w:rsidR="00C03B82" w:rsidRPr="009063BF" w:rsidRDefault="00C03B82" w:rsidP="00C03B82">
      <w:pPr>
        <w:rPr>
          <w:rFonts w:ascii="Times New Roman" w:hAnsi="Times New Roman" w:cs="Times New Roman"/>
        </w:rPr>
      </w:pPr>
      <w:r w:rsidRPr="009063BF">
        <w:rPr>
          <w:rFonts w:ascii="Times New Roman" w:hAnsi="Times New Roman" w:cs="Times New Roman"/>
        </w:rPr>
        <w:t xml:space="preserve">Watts, Michael. </w:t>
      </w:r>
      <w:r w:rsidRPr="009063BF">
        <w:rPr>
          <w:rFonts w:ascii="Times New Roman" w:hAnsi="Times New Roman" w:cs="Times New Roman"/>
          <w:i/>
          <w:iCs/>
        </w:rPr>
        <w:t>Curse of the Black Gold: 50 Years of Oil in the Niger Delta</w:t>
      </w:r>
      <w:r w:rsidRPr="009063BF">
        <w:rPr>
          <w:rFonts w:ascii="Times New Roman" w:hAnsi="Times New Roman" w:cs="Times New Roman"/>
        </w:rPr>
        <w:t>. Brooklyn, NY: Powerhouse Books, 2008.</w:t>
      </w:r>
    </w:p>
    <w:p w14:paraId="1A94FE2A" w14:textId="77777777" w:rsidR="009063BF" w:rsidRPr="009063BF" w:rsidRDefault="009063BF" w:rsidP="00C03B82">
      <w:pPr>
        <w:jc w:val="both"/>
        <w:rPr>
          <w:rFonts w:ascii="Times New Roman" w:hAnsi="Times New Roman" w:cs="Times New Roman"/>
        </w:rPr>
      </w:pPr>
    </w:p>
    <w:p w14:paraId="1102450C" w14:textId="17FB310A" w:rsidR="00C03B82" w:rsidRPr="009063BF" w:rsidRDefault="00C03B82" w:rsidP="00C03B82">
      <w:pPr>
        <w:jc w:val="both"/>
        <w:rPr>
          <w:rFonts w:ascii="Times New Roman" w:hAnsi="Times New Roman" w:cs="Times New Roman"/>
        </w:rPr>
      </w:pPr>
      <w:r w:rsidRPr="009063BF">
        <w:rPr>
          <w:rFonts w:ascii="Times New Roman" w:hAnsi="Times New Roman" w:cs="Times New Roman"/>
        </w:rPr>
        <w:t>Williams, Chima and Channa Samkalden, “Landmark Judgment Against Shell in Dutch Court,” </w:t>
      </w:r>
      <w:r w:rsidRPr="009063BF">
        <w:rPr>
          <w:rFonts w:ascii="Times New Roman" w:hAnsi="Times New Roman" w:cs="Times New Roman"/>
          <w:i/>
          <w:iCs/>
        </w:rPr>
        <w:t>Journal of Human Rights Practice</w:t>
      </w:r>
      <w:r w:rsidRPr="009063BF">
        <w:rPr>
          <w:rFonts w:ascii="Times New Roman" w:hAnsi="Times New Roman" w:cs="Times New Roman"/>
        </w:rPr>
        <w:t> 13, no. 2 (2021): 391–402.</w:t>
      </w:r>
    </w:p>
    <w:p w14:paraId="1F1F9FF9" w14:textId="77777777" w:rsidR="00C03B82" w:rsidRPr="00A154D8" w:rsidRDefault="00C03B82" w:rsidP="00C03B82">
      <w:pPr>
        <w:rPr>
          <w:rFonts w:ascii="Times New Roman" w:hAnsi="Times New Roman" w:cs="Times New Roman"/>
        </w:rPr>
      </w:pPr>
    </w:p>
    <w:p w14:paraId="1B48D94B" w14:textId="77777777" w:rsidR="00C03B82" w:rsidRDefault="00C03B82" w:rsidP="00C03B82"/>
    <w:p w14:paraId="54C4D0CF" w14:textId="77777777" w:rsidR="00C03B82" w:rsidRDefault="00C03B82" w:rsidP="00C03B82">
      <w:pPr>
        <w:jc w:val="both"/>
        <w:rPr>
          <w:rFonts w:ascii="Times New Roman" w:hAnsi="Times New Roman" w:cs="Times New Roman"/>
        </w:rPr>
      </w:pPr>
    </w:p>
    <w:p w14:paraId="1D8B88BE" w14:textId="77777777" w:rsidR="00C03B82" w:rsidRDefault="00C03B82" w:rsidP="00C03B82">
      <w:pPr>
        <w:jc w:val="both"/>
        <w:rPr>
          <w:rFonts w:ascii="Times New Roman" w:hAnsi="Times New Roman" w:cs="Times New Roman"/>
        </w:rPr>
      </w:pPr>
    </w:p>
    <w:p w14:paraId="0D0997F3" w14:textId="77777777" w:rsidR="00C03B82" w:rsidRDefault="00C03B82" w:rsidP="00C03B82">
      <w:pPr>
        <w:jc w:val="both"/>
        <w:rPr>
          <w:rFonts w:ascii="Times New Roman" w:hAnsi="Times New Roman" w:cs="Times New Roman"/>
        </w:rPr>
      </w:pPr>
    </w:p>
    <w:p w14:paraId="4416FE39" w14:textId="77777777" w:rsidR="00C03B82" w:rsidRDefault="00C03B82" w:rsidP="00C03B82">
      <w:pPr>
        <w:jc w:val="both"/>
        <w:rPr>
          <w:rFonts w:ascii="Times New Roman" w:hAnsi="Times New Roman" w:cs="Times New Roman"/>
        </w:rPr>
      </w:pPr>
    </w:p>
    <w:p w14:paraId="4123AC58" w14:textId="77777777" w:rsidR="00C03B82" w:rsidRPr="00565DA1" w:rsidRDefault="00C03B82" w:rsidP="00C03B82">
      <w:pPr>
        <w:jc w:val="both"/>
        <w:rPr>
          <w:rFonts w:ascii="Times New Roman" w:hAnsi="Times New Roman" w:cs="Times New Roman"/>
          <w:b/>
          <w:bCs/>
        </w:rPr>
      </w:pPr>
    </w:p>
    <w:p w14:paraId="10978B6E" w14:textId="77777777" w:rsidR="00C03B82" w:rsidRPr="00565DA1" w:rsidRDefault="00C03B82" w:rsidP="00C03B82">
      <w:pPr>
        <w:jc w:val="both"/>
        <w:rPr>
          <w:rFonts w:ascii="Times New Roman" w:hAnsi="Times New Roman" w:cs="Times New Roman"/>
        </w:rPr>
      </w:pPr>
    </w:p>
    <w:p w14:paraId="20CCBE2D" w14:textId="77777777" w:rsidR="00C03B82" w:rsidRDefault="00C03B82" w:rsidP="00C03B82"/>
    <w:p w14:paraId="69A87533" w14:textId="77777777" w:rsidR="00C03B82" w:rsidRDefault="00C03B82" w:rsidP="00C03B82"/>
    <w:p w14:paraId="7EA50FD9" w14:textId="77777777" w:rsidR="00C03B82" w:rsidRDefault="00C03B82" w:rsidP="00C03B82"/>
    <w:p w14:paraId="4E4C1CF7" w14:textId="0751DDDF" w:rsidR="00C03B82" w:rsidRDefault="00C03B82">
      <w:pPr>
        <w:rPr>
          <w:rFonts w:ascii="Times New Roman" w:eastAsiaTheme="minorHAnsi" w:hAnsi="Times New Roman" w:cs="Times New Roman"/>
          <w:lang w:val="en-CA"/>
        </w:rPr>
      </w:pPr>
      <w:r>
        <w:rPr>
          <w:rFonts w:ascii="Times New Roman" w:eastAsiaTheme="minorHAnsi" w:hAnsi="Times New Roman" w:cs="Times New Roman"/>
          <w:lang w:val="en-CA"/>
        </w:rPr>
        <w:br w:type="page"/>
      </w:r>
    </w:p>
    <w:p w14:paraId="714F5A77" w14:textId="77777777" w:rsidR="00AA7A89" w:rsidRDefault="00AA7A89" w:rsidP="00C43FEE">
      <w:pPr>
        <w:tabs>
          <w:tab w:val="num" w:pos="360"/>
        </w:tabs>
        <w:spacing w:after="240"/>
        <w:jc w:val="center"/>
        <w:rPr>
          <w:rFonts w:ascii="Times New Roman" w:hAnsi="Times New Roman"/>
          <w:b/>
          <w:bCs/>
        </w:rPr>
      </w:pPr>
      <w:bookmarkStart w:id="3" w:name="_Toc151104759"/>
      <w:r w:rsidRPr="00C72C80">
        <w:rPr>
          <w:rFonts w:ascii="Times New Roman" w:hAnsi="Times New Roman"/>
          <w:b/>
          <w:bCs/>
        </w:rPr>
        <w:lastRenderedPageBreak/>
        <w:t>THE INTERACTION BETWEEN PHILOSOPHY AND THEOLOGY IN THE AFRICAN CONTEXT</w:t>
      </w:r>
    </w:p>
    <w:p w14:paraId="26F3B324" w14:textId="6E2C3727" w:rsidR="008906AD" w:rsidRDefault="008906AD" w:rsidP="00C43FEE">
      <w:pPr>
        <w:tabs>
          <w:tab w:val="num" w:pos="360"/>
        </w:tabs>
        <w:spacing w:after="240"/>
        <w:jc w:val="center"/>
        <w:rPr>
          <w:rFonts w:ascii="Times New Roman" w:hAnsi="Times New Roman"/>
        </w:rPr>
      </w:pPr>
      <w:proofErr w:type="gramStart"/>
      <w:r>
        <w:rPr>
          <w:rFonts w:ascii="Times New Roman" w:hAnsi="Times New Roman"/>
        </w:rPr>
        <w:t>By:</w:t>
      </w:r>
      <w:proofErr w:type="gramEnd"/>
    </w:p>
    <w:p w14:paraId="2D5BDC9F" w14:textId="0AC79D8C" w:rsidR="008906AD" w:rsidRPr="00C72C80" w:rsidRDefault="008906AD" w:rsidP="00C43FEE">
      <w:pPr>
        <w:tabs>
          <w:tab w:val="num" w:pos="360"/>
        </w:tabs>
        <w:spacing w:after="240"/>
        <w:jc w:val="center"/>
        <w:rPr>
          <w:rFonts w:ascii="Times New Roman" w:hAnsi="Times New Roman"/>
          <w:b/>
          <w:bCs/>
        </w:rPr>
      </w:pPr>
      <w:r w:rsidRPr="006E28A8">
        <w:rPr>
          <w:rFonts w:ascii="Times New Roman" w:hAnsi="Times New Roman"/>
        </w:rPr>
        <w:t>Kelvin Banda and Moses Chanda</w:t>
      </w:r>
    </w:p>
    <w:p w14:paraId="0C4E6E43" w14:textId="77777777" w:rsidR="00AA7A89" w:rsidRDefault="00AA7A89" w:rsidP="00AA7A89">
      <w:pPr>
        <w:tabs>
          <w:tab w:val="num" w:pos="360"/>
        </w:tabs>
        <w:spacing w:after="240" w:line="360" w:lineRule="auto"/>
        <w:jc w:val="both"/>
        <w:rPr>
          <w:rFonts w:ascii="Times New Roman" w:hAnsi="Times New Roman"/>
          <w:b/>
          <w:bCs/>
        </w:rPr>
      </w:pPr>
      <w:r w:rsidRPr="00C72C80">
        <w:rPr>
          <w:rFonts w:ascii="Times New Roman" w:hAnsi="Times New Roman"/>
          <w:b/>
          <w:bCs/>
        </w:rPr>
        <w:t>Introduction</w:t>
      </w:r>
      <w:bookmarkEnd w:id="3"/>
    </w:p>
    <w:p w14:paraId="37E8AA86"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 xml:space="preserve">This paper explores the significant interaction between philosophy and theology in the African context, partly as disciplines of inquiry but largely as conceptual components, with a focus on how they affect mission throughout the continent of Africa. The paper applies postcolonial and decolonial ideas and viewpoints to properly understand complexities of this connection. The paper acknowledges the critical impact </w:t>
      </w:r>
      <w:proofErr w:type="spellStart"/>
      <w:r w:rsidRPr="00C72C80">
        <w:rPr>
          <w:rFonts w:ascii="Times New Roman" w:hAnsi="Times New Roman"/>
        </w:rPr>
        <w:t>decoloni</w:t>
      </w:r>
      <w:r>
        <w:rPr>
          <w:rFonts w:ascii="Times New Roman" w:hAnsi="Times New Roman"/>
        </w:rPr>
        <w:t>s</w:t>
      </w:r>
      <w:r w:rsidRPr="00C72C80">
        <w:rPr>
          <w:rFonts w:ascii="Times New Roman" w:hAnsi="Times New Roman"/>
        </w:rPr>
        <w:t>ation</w:t>
      </w:r>
      <w:proofErr w:type="spellEnd"/>
      <w:r w:rsidRPr="00C72C80">
        <w:rPr>
          <w:rFonts w:ascii="Times New Roman" w:hAnsi="Times New Roman"/>
        </w:rPr>
        <w:t xml:space="preserve"> – more specifically, the deconstruction of colonial influences through the African perspective on philosophy and theology today – plays. Understanding this method also clarifies some of Africa’s current existential issues. </w:t>
      </w:r>
    </w:p>
    <w:p w14:paraId="73E2BAA2" w14:textId="77777777" w:rsidR="00AA7A89" w:rsidRPr="00C72C80" w:rsidRDefault="00AA7A89" w:rsidP="00AA7A89">
      <w:pPr>
        <w:spacing w:before="240" w:line="360" w:lineRule="auto"/>
        <w:jc w:val="both"/>
        <w:rPr>
          <w:rFonts w:ascii="Times New Roman" w:hAnsi="Times New Roman"/>
        </w:rPr>
      </w:pPr>
      <w:r w:rsidRPr="00C72C80">
        <w:rPr>
          <w:rFonts w:ascii="Times New Roman" w:hAnsi="Times New Roman"/>
        </w:rPr>
        <w:t xml:space="preserve">To shed more light on the intricate web of their interaction, the paper, first outlines, the history, present, and future of philosophy and theology in Africa. Second, the study examines how missionary work has influenced philosophy and theology in Africa, as well as the difficulties encountered in advancing these fields during the postcolonial and </w:t>
      </w:r>
      <w:proofErr w:type="spellStart"/>
      <w:r w:rsidRPr="00C72C80">
        <w:rPr>
          <w:rFonts w:ascii="Times New Roman" w:hAnsi="Times New Roman"/>
        </w:rPr>
        <w:t>decoloni</w:t>
      </w:r>
      <w:r>
        <w:rPr>
          <w:rFonts w:ascii="Times New Roman" w:hAnsi="Times New Roman"/>
        </w:rPr>
        <w:t>s</w:t>
      </w:r>
      <w:r w:rsidRPr="00C72C80">
        <w:rPr>
          <w:rFonts w:ascii="Times New Roman" w:hAnsi="Times New Roman"/>
        </w:rPr>
        <w:t>ation</w:t>
      </w:r>
      <w:proofErr w:type="spellEnd"/>
      <w:r w:rsidRPr="00C72C80">
        <w:rPr>
          <w:rFonts w:ascii="Times New Roman" w:hAnsi="Times New Roman"/>
        </w:rPr>
        <w:t xml:space="preserve"> eras. The study conclude</w:t>
      </w:r>
      <w:r>
        <w:rPr>
          <w:rFonts w:ascii="Times New Roman" w:hAnsi="Times New Roman"/>
        </w:rPr>
        <w:t>s</w:t>
      </w:r>
      <w:r w:rsidRPr="00C72C80">
        <w:rPr>
          <w:rFonts w:ascii="Times New Roman" w:hAnsi="Times New Roman"/>
        </w:rPr>
        <w:t xml:space="preserve"> by outlining the present issues in African philosophy and African Theology. </w:t>
      </w:r>
    </w:p>
    <w:p w14:paraId="5C1EBE87" w14:textId="77777777" w:rsidR="00AA7A89" w:rsidRPr="00C72C80" w:rsidRDefault="00AA7A89">
      <w:pPr>
        <w:pStyle w:val="Heading1"/>
        <w:numPr>
          <w:ilvl w:val="0"/>
          <w:numId w:val="3"/>
        </w:numPr>
        <w:spacing w:line="360" w:lineRule="auto"/>
        <w:ind w:left="567" w:hanging="567"/>
        <w:jc w:val="both"/>
        <w:rPr>
          <w:rFonts w:ascii="Times New Roman" w:hAnsi="Times New Roman"/>
          <w:b w:val="0"/>
          <w:bCs w:val="0"/>
          <w:color w:val="auto"/>
          <w:sz w:val="24"/>
          <w:szCs w:val="24"/>
        </w:rPr>
      </w:pPr>
      <w:bookmarkStart w:id="4" w:name="_Toc151104760"/>
      <w:r w:rsidRPr="00C72C80">
        <w:rPr>
          <w:rFonts w:ascii="Times New Roman" w:hAnsi="Times New Roman"/>
          <w:b w:val="0"/>
          <w:bCs w:val="0"/>
          <w:color w:val="auto"/>
          <w:sz w:val="24"/>
          <w:szCs w:val="24"/>
        </w:rPr>
        <w:t>Philosophy and Theology in African Context</w:t>
      </w:r>
      <w:bookmarkEnd w:id="4"/>
    </w:p>
    <w:p w14:paraId="22802D9E" w14:textId="77777777" w:rsidR="00AA7A89" w:rsidRPr="00C72C80" w:rsidRDefault="00AA7A89" w:rsidP="00AA7A89">
      <w:pPr>
        <w:spacing w:before="240" w:line="360" w:lineRule="auto"/>
        <w:jc w:val="both"/>
        <w:rPr>
          <w:rFonts w:ascii="Times New Roman" w:hAnsi="Times New Roman"/>
        </w:rPr>
      </w:pPr>
      <w:r w:rsidRPr="00C72C80">
        <w:rPr>
          <w:rFonts w:ascii="Times New Roman" w:hAnsi="Times New Roman"/>
        </w:rPr>
        <w:t>African Theology and African Philosophy are two fields of study that have taken into account the historical and cultural contexts of the continent while building their analytical frameworks</w:t>
      </w:r>
      <w:r>
        <w:rPr>
          <w:rFonts w:ascii="Times New Roman" w:hAnsi="Times New Roman"/>
        </w:rPr>
        <w:t>.</w:t>
      </w:r>
      <w:r>
        <w:rPr>
          <w:rStyle w:val="FootnoteReference"/>
          <w:rFonts w:ascii="Times New Roman" w:hAnsi="Times New Roman"/>
        </w:rPr>
        <w:footnoteReference w:id="86"/>
      </w:r>
      <w:r>
        <w:rPr>
          <w:rFonts w:ascii="Times New Roman" w:hAnsi="Times New Roman"/>
        </w:rPr>
        <w:t xml:space="preserve"> </w:t>
      </w:r>
      <w:r w:rsidRPr="00C72C80">
        <w:rPr>
          <w:rFonts w:ascii="Times New Roman" w:hAnsi="Times New Roman"/>
        </w:rPr>
        <w:t>The field of Theology is concerned with the systematic study of the divine, including [</w:t>
      </w:r>
      <w:proofErr w:type="spellStart"/>
      <w:r w:rsidRPr="00C72C80">
        <w:rPr>
          <w:rFonts w:ascii="Times New Roman" w:hAnsi="Times New Roman"/>
        </w:rPr>
        <w:t>organi</w:t>
      </w:r>
      <w:r>
        <w:rPr>
          <w:rFonts w:ascii="Times New Roman" w:hAnsi="Times New Roman"/>
        </w:rPr>
        <w:t>s</w:t>
      </w:r>
      <w:r w:rsidRPr="00C72C80">
        <w:rPr>
          <w:rFonts w:ascii="Times New Roman" w:hAnsi="Times New Roman"/>
        </w:rPr>
        <w:t>ed</w:t>
      </w:r>
      <w:proofErr w:type="spellEnd"/>
      <w:r w:rsidRPr="00C72C80">
        <w:rPr>
          <w:rFonts w:ascii="Times New Roman" w:hAnsi="Times New Roman"/>
        </w:rPr>
        <w:t>] religions, belief systems and rituals.</w:t>
      </w:r>
      <w:r>
        <w:rPr>
          <w:rStyle w:val="FootnoteReference"/>
          <w:rFonts w:ascii="Times New Roman" w:hAnsi="Times New Roman"/>
        </w:rPr>
        <w:footnoteReference w:id="87"/>
      </w:r>
      <w:r w:rsidRPr="00C72C80">
        <w:rPr>
          <w:rFonts w:ascii="Times New Roman" w:hAnsi="Times New Roman"/>
        </w:rPr>
        <w:t xml:space="preserve"> Philosophy, on the other hand, investigates issues of existence, ethics, truth, knowledge, and human experience.</w:t>
      </w:r>
      <w:r>
        <w:rPr>
          <w:rStyle w:val="FootnoteReference"/>
          <w:rFonts w:ascii="Times New Roman" w:hAnsi="Times New Roman"/>
        </w:rPr>
        <w:footnoteReference w:id="88"/>
      </w:r>
      <w:r w:rsidRPr="00C72C80">
        <w:rPr>
          <w:rFonts w:ascii="Times New Roman" w:hAnsi="Times New Roman"/>
        </w:rPr>
        <w:t xml:space="preserve"> Significant aspects of both disciplines have guided humanity over the years, demonstrating certain connections between them </w:t>
      </w:r>
      <w:r w:rsidRPr="00C72C80">
        <w:rPr>
          <w:rFonts w:ascii="Times New Roman" w:hAnsi="Times New Roman"/>
        </w:rPr>
        <w:lastRenderedPageBreak/>
        <w:t xml:space="preserve">despite their rather diverse approaches and methodologies, including their ontological and epistemological foundations. Among some of these relational elements are the values and ways in which they have influenced their application in Africa’s context of the intellectual environment. </w:t>
      </w:r>
    </w:p>
    <w:p w14:paraId="2A62C172" w14:textId="77777777" w:rsidR="00AA7A89" w:rsidRPr="00C72C80" w:rsidRDefault="00AA7A89" w:rsidP="00AA7A89">
      <w:pPr>
        <w:spacing w:before="240" w:line="360" w:lineRule="auto"/>
        <w:jc w:val="both"/>
        <w:rPr>
          <w:rFonts w:ascii="Times New Roman" w:hAnsi="Times New Roman"/>
        </w:rPr>
      </w:pPr>
      <w:r w:rsidRPr="00C72C80">
        <w:rPr>
          <w:rFonts w:ascii="Times New Roman" w:hAnsi="Times New Roman"/>
        </w:rPr>
        <w:t>Arguably, understanding Africa's rich philosophical and theological traditions and the depth and diversity of their applications requires an understanding of their fundamental elements. The subsequent discussions examine the various ways that the two disciplines are related. Again, as stated in the introductory section of this paper, it is crucial to note that though this paper loosely use</w:t>
      </w:r>
      <w:r>
        <w:rPr>
          <w:rFonts w:ascii="Times New Roman" w:hAnsi="Times New Roman"/>
        </w:rPr>
        <w:t>s</w:t>
      </w:r>
      <w:r w:rsidRPr="00C72C80">
        <w:rPr>
          <w:rFonts w:ascii="Times New Roman" w:hAnsi="Times New Roman"/>
        </w:rPr>
        <w:t xml:space="preserve"> the terms, African Philosophy and African Theology to mean scholastic disciplines, and discussion in the paper largely presuppose the conceptual </w:t>
      </w:r>
      <w:r w:rsidRPr="005B7B10">
        <w:rPr>
          <w:rFonts w:ascii="Times New Roman" w:hAnsi="Times New Roman"/>
        </w:rPr>
        <w:t>applications of significant of the two disciplines within the African context</w:t>
      </w:r>
      <w:r w:rsidRPr="00C72C80">
        <w:rPr>
          <w:rFonts w:ascii="Times New Roman" w:hAnsi="Times New Roman"/>
        </w:rPr>
        <w:t>.</w:t>
      </w:r>
    </w:p>
    <w:p w14:paraId="29A3EAFD" w14:textId="77777777" w:rsidR="00AA7A89" w:rsidRPr="00C72C80" w:rsidRDefault="00AA7A89" w:rsidP="00AA7A89">
      <w:pPr>
        <w:pStyle w:val="Heading2"/>
        <w:spacing w:before="240" w:line="360" w:lineRule="auto"/>
        <w:jc w:val="both"/>
        <w:rPr>
          <w:rFonts w:ascii="Times New Roman" w:hAnsi="Times New Roman"/>
          <w:b/>
          <w:bCs/>
          <w:color w:val="auto"/>
          <w:sz w:val="24"/>
          <w:szCs w:val="24"/>
        </w:rPr>
      </w:pPr>
      <w:bookmarkStart w:id="5" w:name="_Toc151104761"/>
      <w:r w:rsidRPr="00C72C80">
        <w:rPr>
          <w:rFonts w:ascii="Times New Roman" w:hAnsi="Times New Roman"/>
          <w:b/>
          <w:bCs/>
          <w:color w:val="auto"/>
          <w:sz w:val="24"/>
          <w:szCs w:val="24"/>
        </w:rPr>
        <w:t>1.1 African philosophy</w:t>
      </w:r>
      <w:bookmarkEnd w:id="5"/>
    </w:p>
    <w:p w14:paraId="107AA4B6" w14:textId="77777777" w:rsidR="00AA7A89" w:rsidRPr="00C72C80" w:rsidRDefault="00AA7A89" w:rsidP="00AA7A89">
      <w:pPr>
        <w:spacing w:before="240" w:line="360" w:lineRule="auto"/>
        <w:jc w:val="both"/>
        <w:rPr>
          <w:rFonts w:ascii="Times New Roman" w:hAnsi="Times New Roman"/>
        </w:rPr>
      </w:pPr>
      <w:r w:rsidRPr="00C72C80">
        <w:rPr>
          <w:rFonts w:ascii="Times New Roman" w:hAnsi="Times New Roman"/>
        </w:rPr>
        <w:t>The conceptual understanding of African philosophy suggests the integration of the historical, cultural, and intellectual dimensions of the continent into its supposed inquiry.</w:t>
      </w:r>
      <w:r>
        <w:rPr>
          <w:rStyle w:val="FootnoteReference"/>
          <w:rFonts w:ascii="Times New Roman" w:hAnsi="Times New Roman"/>
        </w:rPr>
        <w:footnoteReference w:id="89"/>
      </w:r>
      <w:r w:rsidRPr="00C72C80">
        <w:rPr>
          <w:rFonts w:ascii="Times New Roman" w:hAnsi="Times New Roman"/>
        </w:rPr>
        <w:t xml:space="preserve"> This supposedly all-encompassing approach spans many worldviews, traditions, and philosophical stances common within African societies. Understanding the distinctive qualities and contributions of African philosophy, according to Cordeiro-Rodrigues and Agada,</w:t>
      </w:r>
      <w:r>
        <w:rPr>
          <w:rStyle w:val="FootnoteReference"/>
          <w:rFonts w:ascii="Times New Roman" w:hAnsi="Times New Roman"/>
        </w:rPr>
        <w:footnoteReference w:id="90"/>
      </w:r>
      <w:r w:rsidRPr="00C72C80">
        <w:rPr>
          <w:rFonts w:ascii="Times New Roman" w:hAnsi="Times New Roman"/>
        </w:rPr>
        <w:t xml:space="preserve"> demands an acquaintance with its fundamental concepts and their supposed significance within the African context. The following sections discuss some of these concepts. </w:t>
      </w:r>
      <w:bookmarkStart w:id="6" w:name="_Toc151104762"/>
    </w:p>
    <w:p w14:paraId="4C0D8174" w14:textId="77777777" w:rsidR="00AA7A89" w:rsidRPr="00C72C80" w:rsidRDefault="00AA7A89" w:rsidP="00AA7A89">
      <w:pPr>
        <w:spacing w:before="240" w:line="360" w:lineRule="auto"/>
        <w:jc w:val="both"/>
        <w:rPr>
          <w:rFonts w:ascii="Times New Roman" w:hAnsi="Times New Roman"/>
          <w:b/>
          <w:bCs/>
        </w:rPr>
      </w:pPr>
      <w:r w:rsidRPr="00C72C80">
        <w:rPr>
          <w:rFonts w:ascii="Times New Roman" w:hAnsi="Times New Roman"/>
          <w:b/>
          <w:bCs/>
        </w:rPr>
        <w:t>1.1.1. Communalism</w:t>
      </w:r>
      <w:bookmarkStart w:id="7" w:name="_Toc151104763"/>
      <w:bookmarkEnd w:id="6"/>
    </w:p>
    <w:p w14:paraId="3D2C26D8" w14:textId="77777777" w:rsidR="00AA7A89" w:rsidRPr="00C72C80" w:rsidRDefault="00AA7A89" w:rsidP="00AA7A89">
      <w:pPr>
        <w:spacing w:before="240" w:line="360" w:lineRule="auto"/>
        <w:jc w:val="both"/>
        <w:rPr>
          <w:rFonts w:ascii="Times New Roman" w:hAnsi="Times New Roman"/>
        </w:rPr>
      </w:pPr>
      <w:r>
        <w:rPr>
          <w:rFonts w:ascii="Times New Roman" w:hAnsi="Times New Roman"/>
        </w:rPr>
        <w:t xml:space="preserve">In contrast to some western philosophical traditions that are said to </w:t>
      </w:r>
      <w:proofErr w:type="spellStart"/>
      <w:r>
        <w:rPr>
          <w:rFonts w:ascii="Times New Roman" w:hAnsi="Times New Roman"/>
        </w:rPr>
        <w:t>prioritise</w:t>
      </w:r>
      <w:proofErr w:type="spellEnd"/>
      <w:r>
        <w:rPr>
          <w:rFonts w:ascii="Times New Roman" w:hAnsi="Times New Roman"/>
        </w:rPr>
        <w:t xml:space="preserve"> individualism, </w:t>
      </w:r>
      <w:r w:rsidRPr="00C72C80">
        <w:rPr>
          <w:rFonts w:ascii="Times New Roman" w:hAnsi="Times New Roman"/>
        </w:rPr>
        <w:t xml:space="preserve">African philosophy is </w:t>
      </w:r>
      <w:r>
        <w:rPr>
          <w:rFonts w:ascii="Times New Roman" w:hAnsi="Times New Roman"/>
        </w:rPr>
        <w:t>said</w:t>
      </w:r>
      <w:r w:rsidRPr="00C72C80">
        <w:rPr>
          <w:rFonts w:ascii="Times New Roman" w:hAnsi="Times New Roman"/>
        </w:rPr>
        <w:t xml:space="preserve"> to place </w:t>
      </w:r>
      <w:r>
        <w:rPr>
          <w:rFonts w:ascii="Times New Roman" w:hAnsi="Times New Roman"/>
        </w:rPr>
        <w:t xml:space="preserve">a significant focus on </w:t>
      </w:r>
      <w:r w:rsidRPr="00C72C80">
        <w:rPr>
          <w:rFonts w:ascii="Times New Roman" w:hAnsi="Times New Roman"/>
        </w:rPr>
        <w:t>communalism.</w:t>
      </w:r>
      <w:r>
        <w:rPr>
          <w:rStyle w:val="FootnoteReference"/>
          <w:rFonts w:ascii="Times New Roman" w:hAnsi="Times New Roman"/>
        </w:rPr>
        <w:footnoteReference w:id="91"/>
      </w:r>
      <w:r>
        <w:rPr>
          <w:rFonts w:ascii="Times New Roman" w:hAnsi="Times New Roman"/>
        </w:rPr>
        <w:t xml:space="preserve"> S</w:t>
      </w:r>
      <w:r w:rsidRPr="00C72C80">
        <w:rPr>
          <w:rFonts w:ascii="Times New Roman" w:hAnsi="Times New Roman"/>
        </w:rPr>
        <w:t xml:space="preserve">cholars, </w:t>
      </w:r>
      <w:r>
        <w:rPr>
          <w:rFonts w:ascii="Times New Roman" w:hAnsi="Times New Roman"/>
        </w:rPr>
        <w:t xml:space="preserve">claim that this emphasis </w:t>
      </w:r>
      <w:r w:rsidRPr="00C72C80">
        <w:rPr>
          <w:rFonts w:ascii="Times New Roman" w:hAnsi="Times New Roman"/>
        </w:rPr>
        <w:t xml:space="preserve">underscores the importance of relationships, shared ideals, and community welfare. </w:t>
      </w:r>
      <w:r>
        <w:rPr>
          <w:rFonts w:ascii="Times New Roman" w:hAnsi="Times New Roman"/>
        </w:rPr>
        <w:t xml:space="preserve">The idea of communalism which has its root </w:t>
      </w:r>
      <w:r w:rsidRPr="00C72C80">
        <w:rPr>
          <w:rFonts w:ascii="Times New Roman" w:hAnsi="Times New Roman"/>
        </w:rPr>
        <w:t xml:space="preserve">in the African proverb </w:t>
      </w:r>
      <w:r>
        <w:rPr>
          <w:rFonts w:ascii="Times New Roman" w:hAnsi="Times New Roman"/>
        </w:rPr>
        <w:t>‘</w:t>
      </w:r>
      <w:r w:rsidRPr="00C72C80">
        <w:rPr>
          <w:rFonts w:ascii="Times New Roman" w:hAnsi="Times New Roman"/>
        </w:rPr>
        <w:t>I am because we are,</w:t>
      </w:r>
      <w:r>
        <w:rPr>
          <w:rFonts w:ascii="Times New Roman" w:hAnsi="Times New Roman"/>
        </w:rPr>
        <w:t>’</w:t>
      </w:r>
      <w:r w:rsidRPr="00C72C80">
        <w:rPr>
          <w:rFonts w:ascii="Times New Roman" w:hAnsi="Times New Roman"/>
        </w:rPr>
        <w:t xml:space="preserve"> </w:t>
      </w:r>
      <w:r>
        <w:rPr>
          <w:rFonts w:ascii="Times New Roman" w:hAnsi="Times New Roman"/>
        </w:rPr>
        <w:t>is predicated on the idea that every member of the</w:t>
      </w:r>
      <w:r w:rsidRPr="00C72C80">
        <w:rPr>
          <w:rFonts w:ascii="Times New Roman" w:hAnsi="Times New Roman"/>
        </w:rPr>
        <w:t xml:space="preserve"> community </w:t>
      </w:r>
      <w:r>
        <w:rPr>
          <w:rFonts w:ascii="Times New Roman" w:hAnsi="Times New Roman"/>
        </w:rPr>
        <w:t>is</w:t>
      </w:r>
      <w:r w:rsidRPr="00C72C80">
        <w:rPr>
          <w:rFonts w:ascii="Times New Roman" w:hAnsi="Times New Roman"/>
        </w:rPr>
        <w:t xml:space="preserve"> </w:t>
      </w:r>
      <w:r>
        <w:rPr>
          <w:rFonts w:ascii="Times New Roman" w:hAnsi="Times New Roman"/>
        </w:rPr>
        <w:t>interconnected.</w:t>
      </w:r>
      <w:r>
        <w:rPr>
          <w:rStyle w:val="FootnoteReference"/>
          <w:rFonts w:ascii="Times New Roman" w:hAnsi="Times New Roman"/>
        </w:rPr>
        <w:footnoteReference w:id="92"/>
      </w:r>
      <w:r>
        <w:rPr>
          <w:rFonts w:ascii="Times New Roman" w:hAnsi="Times New Roman"/>
        </w:rPr>
        <w:t xml:space="preserve"> </w:t>
      </w:r>
      <w:r w:rsidRPr="00C72C80">
        <w:rPr>
          <w:rFonts w:ascii="Times New Roman" w:hAnsi="Times New Roman"/>
          <w:i/>
          <w:iCs/>
        </w:rPr>
        <w:t>Ubuntu</w:t>
      </w:r>
      <w:r w:rsidRPr="00C72C80">
        <w:rPr>
          <w:rFonts w:ascii="Times New Roman" w:hAnsi="Times New Roman"/>
        </w:rPr>
        <w:t>,</w:t>
      </w:r>
      <w:r>
        <w:rPr>
          <w:rFonts w:ascii="Times New Roman" w:hAnsi="Times New Roman"/>
        </w:rPr>
        <w:t xml:space="preserve"> </w:t>
      </w:r>
      <w:r w:rsidRPr="00C72C80">
        <w:rPr>
          <w:rFonts w:ascii="Times New Roman" w:hAnsi="Times New Roman"/>
        </w:rPr>
        <w:t xml:space="preserve">a Bantu term </w:t>
      </w:r>
      <w:r>
        <w:rPr>
          <w:rFonts w:ascii="Times New Roman" w:hAnsi="Times New Roman"/>
        </w:rPr>
        <w:t xml:space="preserve">that </w:t>
      </w:r>
      <w:r>
        <w:rPr>
          <w:rFonts w:ascii="Times New Roman" w:hAnsi="Times New Roman"/>
        </w:rPr>
        <w:lastRenderedPageBreak/>
        <w:t>supposedly embodies</w:t>
      </w:r>
      <w:r w:rsidRPr="00C72C80">
        <w:rPr>
          <w:rFonts w:ascii="Times New Roman" w:hAnsi="Times New Roman"/>
        </w:rPr>
        <w:t xml:space="preserve"> human</w:t>
      </w:r>
      <w:r>
        <w:rPr>
          <w:rFonts w:ascii="Times New Roman" w:hAnsi="Times New Roman"/>
        </w:rPr>
        <w:t xml:space="preserve"> interconnectivity</w:t>
      </w:r>
      <w:r w:rsidRPr="00C72C80">
        <w:rPr>
          <w:rFonts w:ascii="Times New Roman" w:hAnsi="Times New Roman"/>
        </w:rPr>
        <w:t>, compassion, and reciprocal duty</w:t>
      </w:r>
      <w:r>
        <w:rPr>
          <w:rFonts w:ascii="Times New Roman" w:hAnsi="Times New Roman"/>
        </w:rPr>
        <w:t xml:space="preserve"> is one example.</w:t>
      </w:r>
      <w:r>
        <w:rPr>
          <w:rStyle w:val="FootnoteReference"/>
          <w:rFonts w:ascii="Times New Roman" w:hAnsi="Times New Roman"/>
        </w:rPr>
        <w:footnoteReference w:id="93"/>
      </w:r>
      <w:r>
        <w:rPr>
          <w:rFonts w:ascii="Times New Roman" w:hAnsi="Times New Roman"/>
        </w:rPr>
        <w:t xml:space="preserve"> </w:t>
      </w:r>
      <w:r w:rsidRPr="00C72C80">
        <w:rPr>
          <w:rFonts w:ascii="Times New Roman" w:hAnsi="Times New Roman"/>
        </w:rPr>
        <w:t xml:space="preserve">This </w:t>
      </w:r>
      <w:r>
        <w:rPr>
          <w:rFonts w:ascii="Times New Roman" w:hAnsi="Times New Roman"/>
        </w:rPr>
        <w:t>suggests</w:t>
      </w:r>
      <w:r w:rsidRPr="00C72C80">
        <w:rPr>
          <w:rFonts w:ascii="Times New Roman" w:hAnsi="Times New Roman"/>
        </w:rPr>
        <w:t xml:space="preserve"> that </w:t>
      </w:r>
      <w:r w:rsidRPr="00C72C80">
        <w:rPr>
          <w:rFonts w:ascii="Times New Roman" w:hAnsi="Times New Roman"/>
          <w:i/>
          <w:iCs/>
        </w:rPr>
        <w:t>Ubuntu</w:t>
      </w:r>
      <w:r w:rsidRPr="00C72C80">
        <w:rPr>
          <w:rFonts w:ascii="Times New Roman" w:hAnsi="Times New Roman"/>
        </w:rPr>
        <w:t xml:space="preserve"> </w:t>
      </w:r>
      <w:r>
        <w:rPr>
          <w:rFonts w:ascii="Times New Roman" w:hAnsi="Times New Roman"/>
        </w:rPr>
        <w:t xml:space="preserve">shapes </w:t>
      </w:r>
      <w:r w:rsidRPr="00C72C80">
        <w:rPr>
          <w:rFonts w:ascii="Times New Roman" w:hAnsi="Times New Roman"/>
        </w:rPr>
        <w:t>African philosophical thought</w:t>
      </w:r>
      <w:r>
        <w:rPr>
          <w:rFonts w:ascii="Times New Roman" w:hAnsi="Times New Roman"/>
        </w:rPr>
        <w:t xml:space="preserve"> by fostering a sense of humanity towards others and a shared destiny</w:t>
      </w:r>
      <w:r w:rsidRPr="00C72C80">
        <w:rPr>
          <w:rFonts w:ascii="Times New Roman" w:hAnsi="Times New Roman"/>
        </w:rPr>
        <w:t>.</w:t>
      </w:r>
      <w:r>
        <w:rPr>
          <w:rFonts w:ascii="Times New Roman" w:hAnsi="Times New Roman"/>
        </w:rPr>
        <w:t xml:space="preserve"> O</w:t>
      </w:r>
      <w:r w:rsidRPr="00C72C80">
        <w:rPr>
          <w:rFonts w:ascii="Times New Roman" w:hAnsi="Times New Roman"/>
        </w:rPr>
        <w:t xml:space="preserve">ne </w:t>
      </w:r>
      <w:r>
        <w:rPr>
          <w:rFonts w:ascii="Times New Roman" w:hAnsi="Times New Roman"/>
        </w:rPr>
        <w:t xml:space="preserve">can, however, wonder if communalism is </w:t>
      </w:r>
      <w:proofErr w:type="spellStart"/>
      <w:r>
        <w:rPr>
          <w:rFonts w:ascii="Times New Roman" w:hAnsi="Times New Roman"/>
        </w:rPr>
        <w:t>idealised</w:t>
      </w:r>
      <w:proofErr w:type="spellEnd"/>
      <w:r>
        <w:rPr>
          <w:rFonts w:ascii="Times New Roman" w:hAnsi="Times New Roman"/>
        </w:rPr>
        <w:t xml:space="preserve"> and if it ignores internal disputes and power dynamics in </w:t>
      </w:r>
      <w:proofErr w:type="spellStart"/>
      <w:r>
        <w:rPr>
          <w:rFonts w:ascii="Times New Roman" w:hAnsi="Times New Roman"/>
        </w:rPr>
        <w:t>favour</w:t>
      </w:r>
      <w:proofErr w:type="spellEnd"/>
      <w:r>
        <w:rPr>
          <w:rFonts w:ascii="Times New Roman" w:hAnsi="Times New Roman"/>
        </w:rPr>
        <w:t xml:space="preserve"> of</w:t>
      </w:r>
      <w:r w:rsidRPr="00C72C80">
        <w:rPr>
          <w:rFonts w:ascii="Times New Roman" w:hAnsi="Times New Roman"/>
        </w:rPr>
        <w:t xml:space="preserve"> oversimplif</w:t>
      </w:r>
      <w:r>
        <w:rPr>
          <w:rFonts w:ascii="Times New Roman" w:hAnsi="Times New Roman"/>
        </w:rPr>
        <w:t>ying</w:t>
      </w:r>
      <w:r w:rsidRPr="00C72C80">
        <w:rPr>
          <w:rFonts w:ascii="Times New Roman" w:hAnsi="Times New Roman"/>
        </w:rPr>
        <w:t xml:space="preserve"> the complexit</w:t>
      </w:r>
      <w:r>
        <w:rPr>
          <w:rFonts w:ascii="Times New Roman" w:hAnsi="Times New Roman"/>
        </w:rPr>
        <w:t xml:space="preserve">y </w:t>
      </w:r>
      <w:r w:rsidRPr="00C72C80">
        <w:rPr>
          <w:rFonts w:ascii="Times New Roman" w:hAnsi="Times New Roman"/>
        </w:rPr>
        <w:t xml:space="preserve">of African </w:t>
      </w:r>
      <w:r>
        <w:rPr>
          <w:rFonts w:ascii="Times New Roman" w:hAnsi="Times New Roman"/>
        </w:rPr>
        <w:t>communities</w:t>
      </w:r>
      <w:bookmarkStart w:id="8" w:name="_Toc151104764"/>
      <w:bookmarkEnd w:id="7"/>
      <w:r>
        <w:rPr>
          <w:rFonts w:ascii="Times New Roman" w:hAnsi="Times New Roman"/>
        </w:rPr>
        <w:t>.</w:t>
      </w:r>
    </w:p>
    <w:p w14:paraId="61DAEEEE" w14:textId="77777777" w:rsidR="00AA7A89" w:rsidRPr="00C72C80" w:rsidRDefault="00AA7A89" w:rsidP="00AA7A89">
      <w:pPr>
        <w:spacing w:before="240" w:line="360" w:lineRule="auto"/>
        <w:jc w:val="both"/>
        <w:rPr>
          <w:rFonts w:ascii="Times New Roman" w:hAnsi="Times New Roman"/>
          <w:b/>
          <w:bCs/>
        </w:rPr>
      </w:pPr>
      <w:r w:rsidRPr="00C72C80">
        <w:rPr>
          <w:rFonts w:ascii="Times New Roman" w:hAnsi="Times New Roman"/>
          <w:b/>
          <w:bCs/>
        </w:rPr>
        <w:t>1.1.2 Oral Tradition and Storytelling</w:t>
      </w:r>
      <w:bookmarkEnd w:id="8"/>
    </w:p>
    <w:p w14:paraId="270CFEB9" w14:textId="77777777" w:rsidR="00AA7A89" w:rsidRPr="00F03FA7" w:rsidRDefault="00AA7A89" w:rsidP="00AA7A89">
      <w:pPr>
        <w:spacing w:after="240" w:line="360" w:lineRule="auto"/>
        <w:jc w:val="both"/>
        <w:rPr>
          <w:rFonts w:ascii="Times New Roman" w:hAnsi="Times New Roman"/>
        </w:rPr>
      </w:pPr>
      <w:r w:rsidRPr="00F03FA7">
        <w:rPr>
          <w:rFonts w:ascii="Times New Roman" w:hAnsi="Times New Roman"/>
        </w:rPr>
        <w:t>African philosophy has a robust oral history intricately linked to narrative</w:t>
      </w:r>
      <w:r>
        <w:rPr>
          <w:rFonts w:ascii="Times New Roman" w:hAnsi="Times New Roman"/>
        </w:rPr>
        <w:t>, according to</w:t>
      </w:r>
      <w:r w:rsidRPr="00F03FA7">
        <w:rPr>
          <w:rFonts w:ascii="Times New Roman" w:hAnsi="Times New Roman"/>
        </w:rPr>
        <w:t xml:space="preserve"> </w:t>
      </w:r>
      <w:proofErr w:type="spellStart"/>
      <w:r>
        <w:rPr>
          <w:rFonts w:ascii="Times New Roman" w:hAnsi="Times New Roman"/>
        </w:rPr>
        <w:t>Ilmis’s</w:t>
      </w:r>
      <w:proofErr w:type="spellEnd"/>
      <w:r>
        <w:rPr>
          <w:rFonts w:ascii="Times New Roman" w:hAnsi="Times New Roman"/>
        </w:rPr>
        <w:t xml:space="preserve"> observation in </w:t>
      </w:r>
      <w:r w:rsidRPr="00F03FA7">
        <w:rPr>
          <w:rFonts w:ascii="Times New Roman" w:hAnsi="Times New Roman"/>
          <w:i/>
          <w:iCs/>
        </w:rPr>
        <w:t>African Traditional Philosophies</w:t>
      </w:r>
      <w:r w:rsidRPr="00F03FA7">
        <w:rPr>
          <w:rFonts w:ascii="Times New Roman" w:hAnsi="Times New Roman"/>
        </w:rPr>
        <w:t>.</w:t>
      </w:r>
      <w:r w:rsidRPr="00F03FA7">
        <w:rPr>
          <w:rStyle w:val="FootnoteReference"/>
          <w:rFonts w:ascii="Times New Roman" w:hAnsi="Times New Roman"/>
        </w:rPr>
        <w:footnoteReference w:id="94"/>
      </w:r>
      <w:r w:rsidRPr="00F03FA7">
        <w:rPr>
          <w:rFonts w:ascii="Times New Roman" w:hAnsi="Times New Roman"/>
        </w:rPr>
        <w:t xml:space="preserve"> </w:t>
      </w:r>
      <w:r>
        <w:rPr>
          <w:rFonts w:ascii="Times New Roman" w:hAnsi="Times New Roman"/>
        </w:rPr>
        <w:t>There is a debate on the prevalence of oral history in African traditions.</w:t>
      </w:r>
      <w:r w:rsidRPr="00F03FA7">
        <w:rPr>
          <w:rFonts w:ascii="Times New Roman" w:hAnsi="Times New Roman"/>
        </w:rPr>
        <w:t xml:space="preserve"> </w:t>
      </w:r>
      <w:r>
        <w:rPr>
          <w:rFonts w:ascii="Times New Roman" w:hAnsi="Times New Roman"/>
        </w:rPr>
        <w:t xml:space="preserve">According to proponents, </w:t>
      </w:r>
      <w:r w:rsidRPr="00F03FA7">
        <w:rPr>
          <w:rFonts w:ascii="Times New Roman" w:hAnsi="Times New Roman"/>
        </w:rPr>
        <w:t>African societies</w:t>
      </w:r>
      <w:r>
        <w:rPr>
          <w:rFonts w:ascii="Times New Roman" w:hAnsi="Times New Roman"/>
        </w:rPr>
        <w:t xml:space="preserve">’ elders and sages have historically communicated </w:t>
      </w:r>
      <w:r w:rsidRPr="00F03FA7">
        <w:rPr>
          <w:rFonts w:ascii="Times New Roman" w:hAnsi="Times New Roman"/>
        </w:rPr>
        <w:t xml:space="preserve">their thoughts, wisdom, and knowledge orally through proverbs and folklore, rather than </w:t>
      </w:r>
      <w:r>
        <w:rPr>
          <w:rFonts w:ascii="Times New Roman" w:hAnsi="Times New Roman"/>
        </w:rPr>
        <w:t>in</w:t>
      </w:r>
      <w:r w:rsidRPr="00F03FA7">
        <w:rPr>
          <w:rFonts w:ascii="Times New Roman" w:hAnsi="Times New Roman"/>
        </w:rPr>
        <w:t xml:space="preserve"> </w:t>
      </w:r>
      <w:r>
        <w:rPr>
          <w:rFonts w:ascii="Times New Roman" w:hAnsi="Times New Roman"/>
        </w:rPr>
        <w:t>writing</w:t>
      </w:r>
      <w:r w:rsidRPr="00F03FA7">
        <w:rPr>
          <w:rFonts w:ascii="Times New Roman" w:hAnsi="Times New Roman"/>
        </w:rPr>
        <w:t xml:space="preserve">. </w:t>
      </w:r>
      <w:r>
        <w:rPr>
          <w:rFonts w:ascii="Times New Roman" w:hAnsi="Times New Roman"/>
        </w:rPr>
        <w:t xml:space="preserve">It is widely acknowledged that storytelling is a powerful instrument for </w:t>
      </w:r>
      <w:r w:rsidRPr="00F03FA7">
        <w:rPr>
          <w:rFonts w:ascii="Times New Roman" w:hAnsi="Times New Roman"/>
        </w:rPr>
        <w:t>communication</w:t>
      </w:r>
      <w:r>
        <w:rPr>
          <w:rFonts w:ascii="Times New Roman" w:hAnsi="Times New Roman"/>
        </w:rPr>
        <w:t xml:space="preserve">, a way to transmit philosophical concepts, </w:t>
      </w:r>
      <w:r w:rsidRPr="00F03FA7">
        <w:rPr>
          <w:rFonts w:ascii="Times New Roman" w:hAnsi="Times New Roman"/>
        </w:rPr>
        <w:t>preserv</w:t>
      </w:r>
      <w:r>
        <w:rPr>
          <w:rFonts w:ascii="Times New Roman" w:hAnsi="Times New Roman"/>
        </w:rPr>
        <w:t>e</w:t>
      </w:r>
      <w:r w:rsidRPr="00F03FA7">
        <w:rPr>
          <w:rFonts w:ascii="Times New Roman" w:hAnsi="Times New Roman"/>
        </w:rPr>
        <w:t xml:space="preserve"> cultural memory</w:t>
      </w:r>
      <w:r>
        <w:rPr>
          <w:rFonts w:ascii="Times New Roman" w:hAnsi="Times New Roman"/>
        </w:rPr>
        <w:t xml:space="preserve"> and cultivate a sense of self</w:t>
      </w:r>
      <w:r w:rsidRPr="00F03FA7">
        <w:rPr>
          <w:rFonts w:ascii="Times New Roman" w:hAnsi="Times New Roman"/>
        </w:rPr>
        <w:t xml:space="preserve">. </w:t>
      </w:r>
    </w:p>
    <w:p w14:paraId="3894C604" w14:textId="77777777" w:rsidR="00AA7A89" w:rsidRPr="00C72C80" w:rsidRDefault="00AA7A89" w:rsidP="00AA7A89">
      <w:pPr>
        <w:spacing w:before="240" w:line="360" w:lineRule="auto"/>
        <w:jc w:val="both"/>
        <w:rPr>
          <w:rFonts w:ascii="Times New Roman" w:hAnsi="Times New Roman"/>
        </w:rPr>
      </w:pPr>
      <w:r>
        <w:rPr>
          <w:rFonts w:ascii="Times New Roman" w:hAnsi="Times New Roman"/>
        </w:rPr>
        <w:t>T</w:t>
      </w:r>
      <w:r w:rsidRPr="00C72C80">
        <w:rPr>
          <w:rFonts w:ascii="Times New Roman" w:hAnsi="Times New Roman"/>
        </w:rPr>
        <w:t xml:space="preserve">hese oral traditions </w:t>
      </w:r>
      <w:r>
        <w:rPr>
          <w:rFonts w:ascii="Times New Roman" w:hAnsi="Times New Roman"/>
        </w:rPr>
        <w:t xml:space="preserve">are thought to include important philosophical ideas and moral precepts that explore important topics related to life, </w:t>
      </w:r>
      <w:r w:rsidRPr="00C72C80">
        <w:rPr>
          <w:rFonts w:ascii="Times New Roman" w:hAnsi="Times New Roman"/>
        </w:rPr>
        <w:t xml:space="preserve">morality and </w:t>
      </w:r>
      <w:proofErr w:type="gramStart"/>
      <w:r w:rsidRPr="00C72C80">
        <w:rPr>
          <w:rFonts w:ascii="Times New Roman" w:hAnsi="Times New Roman"/>
        </w:rPr>
        <w:t>the human</w:t>
      </w:r>
      <w:proofErr w:type="gramEnd"/>
      <w:r w:rsidRPr="00C72C80">
        <w:rPr>
          <w:rFonts w:ascii="Times New Roman" w:hAnsi="Times New Roman"/>
        </w:rPr>
        <w:t xml:space="preserve"> experience</w:t>
      </w:r>
      <w:r>
        <w:rPr>
          <w:rFonts w:ascii="Times New Roman" w:hAnsi="Times New Roman"/>
        </w:rPr>
        <w:t>.</w:t>
      </w:r>
      <w:r>
        <w:rPr>
          <w:rStyle w:val="FootnoteReference"/>
          <w:rFonts w:ascii="Times New Roman" w:hAnsi="Times New Roman"/>
        </w:rPr>
        <w:footnoteReference w:id="95"/>
      </w:r>
      <w:r w:rsidRPr="00C72C80">
        <w:rPr>
          <w:rFonts w:ascii="Times New Roman" w:hAnsi="Times New Roman"/>
        </w:rPr>
        <w:t xml:space="preserve"> </w:t>
      </w:r>
      <w:r>
        <w:rPr>
          <w:rFonts w:ascii="Times New Roman" w:hAnsi="Times New Roman"/>
        </w:rPr>
        <w:t>G</w:t>
      </w:r>
      <w:r w:rsidRPr="00C72C80">
        <w:rPr>
          <w:rFonts w:ascii="Times New Roman" w:hAnsi="Times New Roman"/>
        </w:rPr>
        <w:t xml:space="preserve">riots </w:t>
      </w:r>
      <w:r>
        <w:rPr>
          <w:rFonts w:ascii="Times New Roman" w:hAnsi="Times New Roman"/>
        </w:rPr>
        <w:t>or t</w:t>
      </w:r>
      <w:r w:rsidRPr="00C72C80">
        <w:rPr>
          <w:rFonts w:ascii="Times New Roman" w:hAnsi="Times New Roman"/>
        </w:rPr>
        <w:t xml:space="preserve">raditional </w:t>
      </w:r>
      <w:proofErr w:type="gramStart"/>
      <w:r w:rsidRPr="00C72C80">
        <w:rPr>
          <w:rFonts w:ascii="Times New Roman" w:hAnsi="Times New Roman"/>
        </w:rPr>
        <w:t>storytellers,</w:t>
      </w:r>
      <w:proofErr w:type="gramEnd"/>
      <w:r w:rsidRPr="00C72C80">
        <w:rPr>
          <w:rFonts w:ascii="Times New Roman" w:hAnsi="Times New Roman"/>
        </w:rPr>
        <w:t xml:space="preserve"> are </w:t>
      </w:r>
      <w:r>
        <w:rPr>
          <w:rFonts w:ascii="Times New Roman" w:hAnsi="Times New Roman"/>
        </w:rPr>
        <w:t>shown</w:t>
      </w:r>
      <w:r w:rsidRPr="00C72C80">
        <w:rPr>
          <w:rFonts w:ascii="Times New Roman" w:hAnsi="Times New Roman"/>
        </w:rPr>
        <w:t xml:space="preserve"> as </w:t>
      </w:r>
      <w:r>
        <w:rPr>
          <w:rFonts w:ascii="Times New Roman" w:hAnsi="Times New Roman"/>
        </w:rPr>
        <w:t>being</w:t>
      </w:r>
      <w:r w:rsidRPr="00C72C80">
        <w:rPr>
          <w:rFonts w:ascii="Times New Roman" w:hAnsi="Times New Roman"/>
        </w:rPr>
        <w:t xml:space="preserve"> </w:t>
      </w:r>
      <w:r>
        <w:rPr>
          <w:rFonts w:ascii="Times New Roman" w:hAnsi="Times New Roman"/>
        </w:rPr>
        <w:t xml:space="preserve">crucial to the transmission of this information </w:t>
      </w:r>
      <w:r w:rsidRPr="00C72C80">
        <w:rPr>
          <w:rFonts w:ascii="Times New Roman" w:hAnsi="Times New Roman"/>
        </w:rPr>
        <w:t xml:space="preserve">from one generation to the next. </w:t>
      </w:r>
      <w:r>
        <w:rPr>
          <w:rFonts w:ascii="Times New Roman" w:hAnsi="Times New Roman"/>
        </w:rPr>
        <w:t>T</w:t>
      </w:r>
      <w:r w:rsidRPr="00C72C80">
        <w:rPr>
          <w:rFonts w:ascii="Times New Roman" w:hAnsi="Times New Roman"/>
        </w:rPr>
        <w:t xml:space="preserve">he </w:t>
      </w:r>
      <w:proofErr w:type="spellStart"/>
      <w:r w:rsidRPr="00C72C80">
        <w:rPr>
          <w:rFonts w:ascii="Times New Roman" w:hAnsi="Times New Roman"/>
        </w:rPr>
        <w:t>romanticisation</w:t>
      </w:r>
      <w:proofErr w:type="spellEnd"/>
      <w:r w:rsidRPr="00C72C80">
        <w:rPr>
          <w:rFonts w:ascii="Times New Roman" w:hAnsi="Times New Roman"/>
        </w:rPr>
        <w:t xml:space="preserve"> of oral traditions,</w:t>
      </w:r>
      <w:r>
        <w:rPr>
          <w:rFonts w:ascii="Times New Roman" w:hAnsi="Times New Roman"/>
        </w:rPr>
        <w:t xml:space="preserve"> however,</w:t>
      </w:r>
      <w:r w:rsidRPr="00C72C80">
        <w:rPr>
          <w:rFonts w:ascii="Times New Roman" w:hAnsi="Times New Roman"/>
        </w:rPr>
        <w:t xml:space="preserve"> </w:t>
      </w:r>
      <w:r>
        <w:rPr>
          <w:rFonts w:ascii="Times New Roman" w:hAnsi="Times New Roman"/>
        </w:rPr>
        <w:t xml:space="preserve">can be questioned considering possible </w:t>
      </w:r>
      <w:r w:rsidRPr="00C72C80">
        <w:rPr>
          <w:rFonts w:ascii="Times New Roman" w:hAnsi="Times New Roman"/>
        </w:rPr>
        <w:t xml:space="preserve">biases, </w:t>
      </w:r>
      <w:r>
        <w:rPr>
          <w:rFonts w:ascii="Times New Roman" w:hAnsi="Times New Roman"/>
        </w:rPr>
        <w:t>errors</w:t>
      </w:r>
      <w:r w:rsidRPr="00C72C80">
        <w:rPr>
          <w:rFonts w:ascii="Times New Roman" w:hAnsi="Times New Roman"/>
        </w:rPr>
        <w:t xml:space="preserve">, and the evolution of narratives over time. </w:t>
      </w:r>
      <w:r>
        <w:rPr>
          <w:rFonts w:ascii="Times New Roman" w:hAnsi="Times New Roman"/>
        </w:rPr>
        <w:t>Furthermore</w:t>
      </w:r>
      <w:r w:rsidRPr="00C72C80">
        <w:rPr>
          <w:rFonts w:ascii="Times New Roman" w:hAnsi="Times New Roman"/>
        </w:rPr>
        <w:t>, the</w:t>
      </w:r>
      <w:r>
        <w:rPr>
          <w:rFonts w:ascii="Times New Roman" w:hAnsi="Times New Roman"/>
        </w:rPr>
        <w:t>re</w:t>
      </w:r>
      <w:r w:rsidRPr="00C72C80">
        <w:rPr>
          <w:rFonts w:ascii="Times New Roman" w:hAnsi="Times New Roman"/>
        </w:rPr>
        <w:t xml:space="preserve"> </w:t>
      </w:r>
      <w:r>
        <w:rPr>
          <w:rFonts w:ascii="Times New Roman" w:hAnsi="Times New Roman"/>
        </w:rPr>
        <w:t xml:space="preserve">are worries that the </w:t>
      </w:r>
      <w:r w:rsidRPr="00C72C80">
        <w:rPr>
          <w:rFonts w:ascii="Times New Roman" w:hAnsi="Times New Roman"/>
        </w:rPr>
        <w:t xml:space="preserve">accessibility and diversity of African philosophical </w:t>
      </w:r>
      <w:r>
        <w:rPr>
          <w:rFonts w:ascii="Times New Roman" w:hAnsi="Times New Roman"/>
        </w:rPr>
        <w:t>viewpoints may be restricted by the idea that oral tradition is the only or main means of philosophical communication</w:t>
      </w:r>
      <w:r w:rsidRPr="00C72C80">
        <w:rPr>
          <w:rFonts w:ascii="Times New Roman" w:hAnsi="Times New Roman"/>
        </w:rPr>
        <w:t>.</w:t>
      </w:r>
      <w:bookmarkStart w:id="9" w:name="_Toc150516345"/>
    </w:p>
    <w:p w14:paraId="3E7D53E1" w14:textId="77777777" w:rsidR="00AA7A89" w:rsidRPr="00C72C80" w:rsidRDefault="00AA7A89" w:rsidP="00AA7A89">
      <w:pPr>
        <w:pStyle w:val="Heading2"/>
        <w:spacing w:line="360" w:lineRule="auto"/>
        <w:rPr>
          <w:rFonts w:ascii="Times New Roman" w:hAnsi="Times New Roman"/>
          <w:b/>
          <w:bCs/>
          <w:color w:val="auto"/>
          <w:sz w:val="24"/>
          <w:szCs w:val="24"/>
        </w:rPr>
      </w:pPr>
      <w:bookmarkStart w:id="10" w:name="_Toc151104765"/>
      <w:r w:rsidRPr="00C72C80">
        <w:rPr>
          <w:rFonts w:ascii="Times New Roman" w:hAnsi="Times New Roman"/>
          <w:b/>
          <w:bCs/>
          <w:color w:val="auto"/>
          <w:sz w:val="24"/>
          <w:szCs w:val="24"/>
        </w:rPr>
        <w:t>1.1.3 Pluralism, Diversity</w:t>
      </w:r>
      <w:bookmarkEnd w:id="9"/>
      <w:r w:rsidRPr="00C72C80">
        <w:rPr>
          <w:rFonts w:ascii="Times New Roman" w:hAnsi="Times New Roman"/>
          <w:b/>
          <w:bCs/>
          <w:color w:val="auto"/>
          <w:sz w:val="24"/>
          <w:szCs w:val="24"/>
        </w:rPr>
        <w:t xml:space="preserve"> and Holistic Worldviews</w:t>
      </w:r>
      <w:bookmarkEnd w:id="10"/>
    </w:p>
    <w:p w14:paraId="6907C311" w14:textId="77777777" w:rsidR="00AA7A89" w:rsidRPr="00C72C80" w:rsidRDefault="00AA7A89" w:rsidP="00AA7A89">
      <w:pPr>
        <w:spacing w:before="240" w:line="360" w:lineRule="auto"/>
        <w:jc w:val="both"/>
        <w:rPr>
          <w:rFonts w:ascii="Times New Roman" w:hAnsi="Times New Roman"/>
        </w:rPr>
      </w:pPr>
      <w:r w:rsidRPr="00C72C80">
        <w:rPr>
          <w:rFonts w:ascii="Times New Roman" w:hAnsi="Times New Roman"/>
        </w:rPr>
        <w:t>African Philosophy is a diverse and pluralistic field rather than a single, homogenous tradition.</w:t>
      </w:r>
      <w:r>
        <w:rPr>
          <w:rStyle w:val="FootnoteReference"/>
          <w:rFonts w:ascii="Times New Roman" w:hAnsi="Times New Roman"/>
        </w:rPr>
        <w:footnoteReference w:id="96"/>
      </w:r>
      <w:r w:rsidRPr="00C72C80">
        <w:rPr>
          <w:rFonts w:ascii="Times New Roman" w:hAnsi="Times New Roman"/>
        </w:rPr>
        <w:t xml:space="preserve"> African Philosophy includes many different philosophical traditions,</w:t>
      </w:r>
      <w:r>
        <w:rPr>
          <w:rStyle w:val="FootnoteReference"/>
          <w:rFonts w:ascii="Times New Roman" w:hAnsi="Times New Roman"/>
        </w:rPr>
        <w:footnoteReference w:id="97"/>
      </w:r>
      <w:r w:rsidRPr="00C72C80">
        <w:rPr>
          <w:rFonts w:ascii="Times New Roman" w:hAnsi="Times New Roman"/>
        </w:rPr>
        <w:t xml:space="preserve"> such as Afrocentricity, Yoruba philosophy, Akan philosophy, and </w:t>
      </w:r>
      <w:r w:rsidRPr="00C72C80">
        <w:rPr>
          <w:rFonts w:ascii="Times New Roman" w:hAnsi="Times New Roman"/>
          <w:i/>
          <w:iCs/>
        </w:rPr>
        <w:t>Ubuntu</w:t>
      </w:r>
      <w:r w:rsidRPr="00C72C80">
        <w:rPr>
          <w:rFonts w:ascii="Times New Roman" w:hAnsi="Times New Roman"/>
        </w:rPr>
        <w:t xml:space="preserve"> ethics. Similarly, there are many different </w:t>
      </w:r>
      <w:r w:rsidRPr="00C72C80">
        <w:rPr>
          <w:rFonts w:ascii="Times New Roman" w:hAnsi="Times New Roman"/>
        </w:rPr>
        <w:lastRenderedPageBreak/>
        <w:t xml:space="preserve">ethnic, linguistic, and cultural groupings in Africa, and each has its philosophical traditions and viewpoints. This pluralism promotes discussion, idea exchange, and the appreciation of many points of view. The statement contests any oversimplified </w:t>
      </w:r>
      <w:proofErr w:type="spellStart"/>
      <w:r w:rsidRPr="00C72C80">
        <w:rPr>
          <w:rFonts w:ascii="Times New Roman" w:hAnsi="Times New Roman"/>
        </w:rPr>
        <w:t>endeavours</w:t>
      </w:r>
      <w:proofErr w:type="spellEnd"/>
      <w:r w:rsidRPr="00C72C80">
        <w:rPr>
          <w:rFonts w:ascii="Times New Roman" w:hAnsi="Times New Roman"/>
        </w:rPr>
        <w:t xml:space="preserve"> to </w:t>
      </w:r>
      <w:proofErr w:type="spellStart"/>
      <w:r w:rsidRPr="00C72C80">
        <w:rPr>
          <w:rFonts w:ascii="Times New Roman" w:hAnsi="Times New Roman"/>
        </w:rPr>
        <w:t>standardise</w:t>
      </w:r>
      <w:proofErr w:type="spellEnd"/>
      <w:r w:rsidRPr="00C72C80">
        <w:rPr>
          <w:rFonts w:ascii="Times New Roman" w:hAnsi="Times New Roman"/>
        </w:rPr>
        <w:t xml:space="preserve"> African philosophical ideas and </w:t>
      </w:r>
      <w:proofErr w:type="spellStart"/>
      <w:r w:rsidRPr="00C72C80">
        <w:rPr>
          <w:rFonts w:ascii="Times New Roman" w:hAnsi="Times New Roman"/>
        </w:rPr>
        <w:t>emphasises</w:t>
      </w:r>
      <w:proofErr w:type="spellEnd"/>
      <w:r w:rsidRPr="00C72C80">
        <w:rPr>
          <w:rFonts w:ascii="Times New Roman" w:hAnsi="Times New Roman"/>
        </w:rPr>
        <w:t xml:space="preserve"> the necessity of a sophisticated, situation-specific comprehension of every custom. One of the characteristics that should set African thought apart is its diversity.</w:t>
      </w:r>
    </w:p>
    <w:p w14:paraId="69D34554"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 xml:space="preserve">In terms of its worldviews, African philosophy purportedly distinguishes itself through an assertedly holistic worldview, </w:t>
      </w:r>
      <w:proofErr w:type="spellStart"/>
      <w:r w:rsidRPr="00C72C80">
        <w:rPr>
          <w:rFonts w:ascii="Times New Roman" w:hAnsi="Times New Roman"/>
        </w:rPr>
        <w:t>characterised</w:t>
      </w:r>
      <w:proofErr w:type="spellEnd"/>
      <w:r w:rsidRPr="00C72C80">
        <w:rPr>
          <w:rFonts w:ascii="Times New Roman" w:hAnsi="Times New Roman"/>
        </w:rPr>
        <w:t xml:space="preserve"> by a comprehensive understanding of reality that purportedly incorporates all facets of existence—ranging from the material to the spiritual and metaphysical dimensions.</w:t>
      </w:r>
      <w:r>
        <w:rPr>
          <w:rStyle w:val="FootnoteReference"/>
          <w:rFonts w:ascii="Times New Roman" w:hAnsi="Times New Roman"/>
        </w:rPr>
        <w:footnoteReference w:id="98"/>
      </w:r>
      <w:r w:rsidRPr="00C72C80">
        <w:rPr>
          <w:rFonts w:ascii="Times New Roman" w:hAnsi="Times New Roman"/>
        </w:rPr>
        <w:t xml:space="preserve"> This holistic perspective ostensibly </w:t>
      </w:r>
      <w:proofErr w:type="spellStart"/>
      <w:r w:rsidRPr="00C72C80">
        <w:rPr>
          <w:rFonts w:ascii="Times New Roman" w:hAnsi="Times New Roman"/>
        </w:rPr>
        <w:t>recognises</w:t>
      </w:r>
      <w:proofErr w:type="spellEnd"/>
      <w:r w:rsidRPr="00C72C80">
        <w:rPr>
          <w:rFonts w:ascii="Times New Roman" w:hAnsi="Times New Roman"/>
        </w:rPr>
        <w:t xml:space="preserve"> the interdependence of diverse facets of existence, spanning the environmental, societal, and spiritual realms.</w:t>
      </w:r>
    </w:p>
    <w:p w14:paraId="6917A5C5" w14:textId="77777777" w:rsidR="00AA7A89" w:rsidRPr="00C72C80" w:rsidRDefault="00AA7A89" w:rsidP="00AA7A89">
      <w:pPr>
        <w:spacing w:line="360" w:lineRule="auto"/>
        <w:jc w:val="both"/>
        <w:rPr>
          <w:rFonts w:ascii="Times New Roman" w:hAnsi="Times New Roman"/>
        </w:rPr>
      </w:pPr>
      <w:r w:rsidRPr="00C72C80">
        <w:rPr>
          <w:rFonts w:ascii="Times New Roman" w:hAnsi="Times New Roman"/>
        </w:rPr>
        <w:t>Issues of cosmology, metaphysics, and the intricate interplay between the material and spiritual dimensions are purportedly frequent topics of discussion among African philosophers</w:t>
      </w:r>
      <w:r>
        <w:rPr>
          <w:rFonts w:ascii="Times New Roman" w:hAnsi="Times New Roman"/>
        </w:rPr>
        <w:t>.</w:t>
      </w:r>
      <w:r>
        <w:rPr>
          <w:rStyle w:val="FootnoteReference"/>
          <w:rFonts w:ascii="Times New Roman" w:hAnsi="Times New Roman"/>
        </w:rPr>
        <w:footnoteReference w:id="99"/>
      </w:r>
      <w:r>
        <w:rPr>
          <w:rFonts w:ascii="Times New Roman" w:hAnsi="Times New Roman"/>
        </w:rPr>
        <w:t xml:space="preserve"> </w:t>
      </w:r>
      <w:r w:rsidRPr="00C72C80">
        <w:rPr>
          <w:rFonts w:ascii="Times New Roman" w:hAnsi="Times New Roman"/>
        </w:rPr>
        <w:t>The claimed centrality of African metaphysical concepts revolves around notions such as spiritual intermediaries, ancestor veneration, and vital energy. Advocates assert that this all-encompassing philosophical approach elucidates the intricate interactions among various aspects of life, ostensibly tracing its origins to indigenous African cosmologies.</w:t>
      </w:r>
    </w:p>
    <w:p w14:paraId="4B3F52E1" w14:textId="77777777" w:rsidR="00AA7A89" w:rsidRPr="00C72C80" w:rsidRDefault="00AA7A89" w:rsidP="00AA7A89">
      <w:pPr>
        <w:spacing w:line="360" w:lineRule="auto"/>
        <w:jc w:val="both"/>
        <w:rPr>
          <w:rFonts w:ascii="Times New Roman" w:hAnsi="Times New Roman"/>
        </w:rPr>
      </w:pPr>
      <w:r w:rsidRPr="00C72C80">
        <w:rPr>
          <w:rFonts w:ascii="Times New Roman" w:hAnsi="Times New Roman"/>
        </w:rPr>
        <w:t xml:space="preserve">However, critically examining these assertions necessitates a nuanced consideration of the empirical and epistemological foundations underpinning these claims. The </w:t>
      </w:r>
      <w:proofErr w:type="spellStart"/>
      <w:r w:rsidRPr="00C72C80">
        <w:rPr>
          <w:rFonts w:ascii="Times New Roman" w:hAnsi="Times New Roman"/>
        </w:rPr>
        <w:t>characterisation</w:t>
      </w:r>
      <w:proofErr w:type="spellEnd"/>
      <w:r w:rsidRPr="00C72C80">
        <w:rPr>
          <w:rFonts w:ascii="Times New Roman" w:hAnsi="Times New Roman"/>
        </w:rPr>
        <w:t xml:space="preserve"> of African philosophy as distinctly holistic demands scrutiny, particularly in discerning whether such an overarching framework adequately captures the diverse and dynamic philosophical traditions across the continent. Additionally, an interrogation of the alleged prevalence of discussions on cosmology and metaphysics within African philosophical discourse prompts an exploration of the breadth and depth of these deliberations, considering potential regional variations and the impact of external influences.</w:t>
      </w:r>
    </w:p>
    <w:p w14:paraId="575B532F" w14:textId="77777777" w:rsidR="00AA7A89" w:rsidRPr="00C72C80" w:rsidRDefault="00AA7A89" w:rsidP="00AA7A89">
      <w:pPr>
        <w:spacing w:line="360" w:lineRule="auto"/>
        <w:jc w:val="both"/>
        <w:rPr>
          <w:rFonts w:ascii="Times New Roman" w:hAnsi="Times New Roman"/>
        </w:rPr>
      </w:pPr>
      <w:r w:rsidRPr="00C72C80">
        <w:rPr>
          <w:rFonts w:ascii="Times New Roman" w:hAnsi="Times New Roman"/>
        </w:rPr>
        <w:t xml:space="preserve">Moreover, the presentation of African metaphysical concepts, such as spiritual intermediaries and ancestor veneration, found in contexts such as the Yoruba and Akan philosophy can have some </w:t>
      </w:r>
      <w:r w:rsidRPr="00C72C80">
        <w:rPr>
          <w:rFonts w:ascii="Times New Roman" w:hAnsi="Times New Roman"/>
        </w:rPr>
        <w:lastRenderedPageBreak/>
        <w:t>specific contextual differences.</w:t>
      </w:r>
      <w:r>
        <w:rPr>
          <w:rStyle w:val="FootnoteReference"/>
          <w:rFonts w:ascii="Times New Roman" w:hAnsi="Times New Roman"/>
        </w:rPr>
        <w:footnoteReference w:id="100"/>
      </w:r>
      <w:r w:rsidRPr="00C72C80">
        <w:rPr>
          <w:rFonts w:ascii="Times New Roman" w:hAnsi="Times New Roman"/>
        </w:rPr>
        <w:t xml:space="preserve"> It therefore can be misleading to envelope these cultural specificities into one box and term it, African philosophy. As such, one significant point is that a critical inquiry should assess the extent to which these concepts are universally representative of African philosophical thought or if they reflect </w:t>
      </w:r>
      <w:proofErr w:type="spellStart"/>
      <w:r w:rsidRPr="00C72C80">
        <w:rPr>
          <w:rFonts w:ascii="Times New Roman" w:hAnsi="Times New Roman"/>
        </w:rPr>
        <w:t>localised</w:t>
      </w:r>
      <w:proofErr w:type="spellEnd"/>
      <w:r w:rsidRPr="00C72C80">
        <w:rPr>
          <w:rFonts w:ascii="Times New Roman" w:hAnsi="Times New Roman"/>
        </w:rPr>
        <w:t xml:space="preserve"> traditions that may not resonate uniformly across the continent.</w:t>
      </w:r>
    </w:p>
    <w:p w14:paraId="65931CEC" w14:textId="77777777" w:rsidR="00AA7A89" w:rsidRPr="00C72C80" w:rsidRDefault="00AA7A89" w:rsidP="00AA7A89">
      <w:pPr>
        <w:pStyle w:val="Heading2"/>
        <w:spacing w:after="240" w:line="360" w:lineRule="auto"/>
        <w:jc w:val="both"/>
        <w:rPr>
          <w:rFonts w:ascii="Times New Roman" w:hAnsi="Times New Roman"/>
          <w:b/>
          <w:bCs/>
          <w:color w:val="auto"/>
          <w:sz w:val="24"/>
          <w:szCs w:val="24"/>
        </w:rPr>
      </w:pPr>
      <w:bookmarkStart w:id="11" w:name="_Toc151104766"/>
      <w:r w:rsidRPr="00C72C80">
        <w:rPr>
          <w:rFonts w:ascii="Times New Roman" w:hAnsi="Times New Roman"/>
          <w:b/>
          <w:bCs/>
          <w:color w:val="auto"/>
          <w:sz w:val="24"/>
          <w:szCs w:val="24"/>
        </w:rPr>
        <w:t>1.2. African Theology</w:t>
      </w:r>
      <w:bookmarkEnd w:id="11"/>
      <w:r w:rsidRPr="00C72C80">
        <w:rPr>
          <w:rFonts w:ascii="Times New Roman" w:hAnsi="Times New Roman"/>
          <w:b/>
          <w:bCs/>
          <w:color w:val="auto"/>
          <w:sz w:val="24"/>
          <w:szCs w:val="24"/>
        </w:rPr>
        <w:t xml:space="preserve"> </w:t>
      </w:r>
    </w:p>
    <w:p w14:paraId="57C96452"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 xml:space="preserve">African spirituality, religion, and </w:t>
      </w:r>
      <w:proofErr w:type="spellStart"/>
      <w:r w:rsidRPr="00C72C80">
        <w:rPr>
          <w:rFonts w:ascii="Times New Roman" w:hAnsi="Times New Roman"/>
        </w:rPr>
        <w:t>civilisations</w:t>
      </w:r>
      <w:proofErr w:type="spellEnd"/>
      <w:r w:rsidRPr="00C72C80">
        <w:rPr>
          <w:rFonts w:ascii="Times New Roman" w:hAnsi="Times New Roman"/>
        </w:rPr>
        <w:t xml:space="preserve"> have all contributed to the development of African theology, a dynamic and diverse subject of study that has grown over time.</w:t>
      </w:r>
      <w:r>
        <w:rPr>
          <w:rStyle w:val="FootnoteReference"/>
          <w:rFonts w:ascii="Times New Roman" w:hAnsi="Times New Roman"/>
        </w:rPr>
        <w:footnoteReference w:id="101"/>
      </w:r>
      <w:r w:rsidRPr="00C72C80">
        <w:rPr>
          <w:rFonts w:ascii="Times New Roman" w:hAnsi="Times New Roman"/>
        </w:rPr>
        <w:t xml:space="preserve"> It is a distinctive theological viewpoint that captures the variety of African religious worldviews, experiences, and traditions. Examining the essential elements of African theology requires drawing attention to its unique qualities, contextual significance, and close ties to the spiritual and cultural identities of the African people.</w:t>
      </w:r>
    </w:p>
    <w:p w14:paraId="641A8EC7" w14:textId="77777777" w:rsidR="00AA7A89" w:rsidRPr="00C72C80" w:rsidRDefault="00AA7A89" w:rsidP="00AA7A89">
      <w:pPr>
        <w:pStyle w:val="Heading3"/>
        <w:spacing w:after="240" w:line="360" w:lineRule="auto"/>
        <w:jc w:val="both"/>
        <w:rPr>
          <w:rFonts w:ascii="Times New Roman" w:hAnsi="Times New Roman"/>
          <w:b/>
          <w:bCs/>
          <w:color w:val="auto"/>
        </w:rPr>
      </w:pPr>
      <w:bookmarkStart w:id="12" w:name="_Toc151104767"/>
      <w:r w:rsidRPr="00C72C80">
        <w:rPr>
          <w:rFonts w:ascii="Times New Roman" w:hAnsi="Times New Roman"/>
          <w:b/>
          <w:bCs/>
          <w:color w:val="auto"/>
        </w:rPr>
        <w:t>1.2.1 Indigenous Spirituality and Ancestral Veneration</w:t>
      </w:r>
      <w:bookmarkEnd w:id="12"/>
    </w:p>
    <w:p w14:paraId="69E46532"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 xml:space="preserve">As articulated by </w:t>
      </w:r>
      <w:proofErr w:type="spellStart"/>
      <w:r w:rsidRPr="00C72C80">
        <w:rPr>
          <w:rFonts w:ascii="Times New Roman" w:hAnsi="Times New Roman"/>
        </w:rPr>
        <w:t>Igboin</w:t>
      </w:r>
      <w:proofErr w:type="spellEnd"/>
      <w:r w:rsidRPr="00C72C80">
        <w:rPr>
          <w:rFonts w:ascii="Times New Roman" w:hAnsi="Times New Roman"/>
        </w:rPr>
        <w:t>,</w:t>
      </w:r>
      <w:r>
        <w:rPr>
          <w:rStyle w:val="FootnoteReference"/>
          <w:rFonts w:ascii="Times New Roman" w:hAnsi="Times New Roman"/>
        </w:rPr>
        <w:footnoteReference w:id="102"/>
      </w:r>
      <w:r w:rsidRPr="00C72C80">
        <w:rPr>
          <w:rFonts w:ascii="Times New Roman" w:hAnsi="Times New Roman"/>
        </w:rPr>
        <w:t xml:space="preserve"> the underpinning of African theology in traditional African spirituality is a distinctive hallmark of the discipline. One of the distinctive features of African religious practices is cultivating a harmonious relationship with the divine, including the cosmos. Indigenous African spirituality acknowledges ancestors' role as intermediaries between the mortal and the divine, alongside the acknowledgement of spiritual forces in everyday existence.</w:t>
      </w:r>
      <w:r>
        <w:rPr>
          <w:rStyle w:val="FootnoteReference"/>
          <w:rFonts w:ascii="Times New Roman" w:hAnsi="Times New Roman"/>
        </w:rPr>
        <w:footnoteReference w:id="103"/>
      </w:r>
      <w:r w:rsidRPr="00C72C80">
        <w:rPr>
          <w:rFonts w:ascii="Times New Roman" w:hAnsi="Times New Roman"/>
        </w:rPr>
        <w:t xml:space="preserve"> Rituals and practices within African religious frameworks pivot around venerating ancestors as a conduit for seeking guidance, perpetuating cultural memory, and fostering a sense of temporal continuity. This facet of African theology sheds light on integrating indigenous belief systems into the discourse of theology.</w:t>
      </w:r>
    </w:p>
    <w:p w14:paraId="7A0B277F" w14:textId="77777777" w:rsidR="00AA7A89" w:rsidRPr="00C72C80" w:rsidRDefault="00AA7A89" w:rsidP="00AA7A89">
      <w:pPr>
        <w:pStyle w:val="Heading3"/>
        <w:spacing w:after="240" w:line="360" w:lineRule="auto"/>
        <w:jc w:val="both"/>
        <w:rPr>
          <w:rFonts w:ascii="Times New Roman" w:hAnsi="Times New Roman"/>
          <w:b/>
          <w:bCs/>
          <w:color w:val="auto"/>
        </w:rPr>
      </w:pPr>
      <w:bookmarkStart w:id="13" w:name="_Toc151104768"/>
      <w:r w:rsidRPr="00C72C80">
        <w:rPr>
          <w:rFonts w:ascii="Times New Roman" w:hAnsi="Times New Roman"/>
          <w:b/>
          <w:bCs/>
          <w:color w:val="auto"/>
        </w:rPr>
        <w:lastRenderedPageBreak/>
        <w:t>1.2.2 Contextual Theology</w:t>
      </w:r>
      <w:bookmarkEnd w:id="13"/>
    </w:p>
    <w:p w14:paraId="18F72867"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Contextual theology is highly valued in African Theology, meaning that theological speech and contemplation are firmly anchored in the social, cultural, and historical contexts of the African people.</w:t>
      </w:r>
      <w:r>
        <w:rPr>
          <w:rStyle w:val="FootnoteReference"/>
          <w:rFonts w:ascii="Times New Roman" w:hAnsi="Times New Roman"/>
        </w:rPr>
        <w:footnoteReference w:id="104"/>
      </w:r>
      <w:r w:rsidRPr="00C72C80">
        <w:rPr>
          <w:rFonts w:ascii="Times New Roman" w:hAnsi="Times New Roman"/>
        </w:rPr>
        <w:t xml:space="preserve"> African theology places a strong emphasis on the need to solve problems and challenges pertinent to African communities, in contrast to Western theology, which has frequently been </w:t>
      </w:r>
      <w:proofErr w:type="spellStart"/>
      <w:r w:rsidRPr="00C72C80">
        <w:rPr>
          <w:rFonts w:ascii="Times New Roman" w:hAnsi="Times New Roman"/>
        </w:rPr>
        <w:t>criticised</w:t>
      </w:r>
      <w:proofErr w:type="spellEnd"/>
      <w:r w:rsidRPr="00C72C80">
        <w:rPr>
          <w:rFonts w:ascii="Times New Roman" w:hAnsi="Times New Roman"/>
        </w:rPr>
        <w:t xml:space="preserve"> for its disconnection from local contexts. When it comes to regional problems and topics like poverty, social justice, the environment, and post-colonial experiences, contextual theology is quite receptive. African theologians work on these issues to offer theological guidance and insights that align with Africans' everyday realities.</w:t>
      </w:r>
      <w:bookmarkStart w:id="14" w:name="_Toc151104769"/>
    </w:p>
    <w:p w14:paraId="5CD5B53B" w14:textId="77777777" w:rsidR="00AA7A89" w:rsidRPr="00C72C80" w:rsidRDefault="00AA7A89" w:rsidP="00AA7A89">
      <w:pPr>
        <w:spacing w:after="240" w:line="360" w:lineRule="auto"/>
        <w:jc w:val="both"/>
        <w:rPr>
          <w:rFonts w:ascii="Times New Roman" w:hAnsi="Times New Roman"/>
          <w:b/>
          <w:bCs/>
        </w:rPr>
      </w:pPr>
      <w:r w:rsidRPr="00C72C80">
        <w:rPr>
          <w:rFonts w:ascii="Times New Roman" w:hAnsi="Times New Roman"/>
          <w:b/>
          <w:bCs/>
        </w:rPr>
        <w:t>1.2.3 Liberation Theology and Social Justice</w:t>
      </w:r>
      <w:bookmarkEnd w:id="14"/>
    </w:p>
    <w:p w14:paraId="0D969305"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The tenets of liberation theology, originating in response to socio-political injustices, particularly within the milieu of post-colonial Africa, profoundly impact African Theology.</w:t>
      </w:r>
      <w:r>
        <w:rPr>
          <w:rStyle w:val="FootnoteReference"/>
          <w:rFonts w:ascii="Times New Roman" w:hAnsi="Times New Roman"/>
        </w:rPr>
        <w:footnoteReference w:id="105"/>
      </w:r>
      <w:r w:rsidRPr="00C72C80">
        <w:rPr>
          <w:rFonts w:ascii="Times New Roman" w:hAnsi="Times New Roman"/>
        </w:rPr>
        <w:t xml:space="preserve"> Recurrently, African theological perspectives align with principles of economic empowerment, social justice, and the liberation of </w:t>
      </w:r>
      <w:proofErr w:type="spellStart"/>
      <w:r w:rsidRPr="00C72C80">
        <w:rPr>
          <w:rFonts w:ascii="Times New Roman" w:hAnsi="Times New Roman"/>
        </w:rPr>
        <w:t>marginalised</w:t>
      </w:r>
      <w:proofErr w:type="spellEnd"/>
      <w:r w:rsidRPr="00C72C80">
        <w:rPr>
          <w:rFonts w:ascii="Times New Roman" w:hAnsi="Times New Roman"/>
        </w:rPr>
        <w:t xml:space="preserve"> persons and communities.  The conceptual basis of African theology contends that theological discourse should serve as a tool for emancipation and transformative societal change, a sentiment consonant with the ethos of liberation theology. This theological paradigm advocates for elevating human dignity and dismantling oppressive institutional structures.</w:t>
      </w:r>
      <w:r>
        <w:rPr>
          <w:rStyle w:val="FootnoteReference"/>
          <w:rFonts w:ascii="Times New Roman" w:hAnsi="Times New Roman"/>
        </w:rPr>
        <w:footnoteReference w:id="106"/>
      </w:r>
      <w:r w:rsidRPr="00C72C80">
        <w:rPr>
          <w:rFonts w:ascii="Times New Roman" w:hAnsi="Times New Roman"/>
        </w:rPr>
        <w:t xml:space="preserve"> Noteworthy figures such as Allan Boesak and Desmond Tutu have spearheaded the intersection of theology with social justice and human rights issues.</w:t>
      </w:r>
    </w:p>
    <w:p w14:paraId="6492E096" w14:textId="77777777" w:rsidR="00AA7A89" w:rsidRPr="00C72C80" w:rsidRDefault="00AA7A89" w:rsidP="00AA7A89">
      <w:pPr>
        <w:pStyle w:val="Heading3"/>
        <w:spacing w:after="240" w:line="360" w:lineRule="auto"/>
        <w:jc w:val="both"/>
        <w:rPr>
          <w:rFonts w:ascii="Times New Roman" w:hAnsi="Times New Roman"/>
          <w:b/>
          <w:bCs/>
          <w:color w:val="auto"/>
        </w:rPr>
      </w:pPr>
      <w:bookmarkStart w:id="15" w:name="_Toc151104770"/>
      <w:r w:rsidRPr="00C72C80">
        <w:rPr>
          <w:rFonts w:ascii="Times New Roman" w:hAnsi="Times New Roman"/>
          <w:b/>
          <w:bCs/>
          <w:color w:val="auto"/>
        </w:rPr>
        <w:t>1.2.4 Interconnectedness and Ubuntu</w:t>
      </w:r>
      <w:bookmarkEnd w:id="15"/>
    </w:p>
    <w:p w14:paraId="71BEB60D"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 xml:space="preserve">The foundational underpinning of African theology resides in the concept of interconnection, closely intertwined with the </w:t>
      </w:r>
      <w:r w:rsidRPr="00C72C80">
        <w:rPr>
          <w:rFonts w:ascii="Times New Roman" w:hAnsi="Times New Roman"/>
          <w:i/>
          <w:iCs/>
        </w:rPr>
        <w:t>Ubuntu</w:t>
      </w:r>
      <w:r w:rsidRPr="00C72C80">
        <w:rPr>
          <w:rFonts w:ascii="Times New Roman" w:hAnsi="Times New Roman"/>
        </w:rPr>
        <w:t xml:space="preserve"> ideology.</w:t>
      </w:r>
      <w:r>
        <w:rPr>
          <w:rStyle w:val="FootnoteReference"/>
          <w:rFonts w:ascii="Times New Roman" w:hAnsi="Times New Roman"/>
        </w:rPr>
        <w:footnoteReference w:id="107"/>
      </w:r>
      <w:r w:rsidRPr="00C72C80">
        <w:rPr>
          <w:rFonts w:ascii="Times New Roman" w:hAnsi="Times New Roman"/>
          <w:i/>
          <w:iCs/>
        </w:rPr>
        <w:t xml:space="preserve"> Ubuntu</w:t>
      </w:r>
      <w:r w:rsidRPr="00C72C80">
        <w:rPr>
          <w:rFonts w:ascii="Times New Roman" w:hAnsi="Times New Roman"/>
        </w:rPr>
        <w:t xml:space="preserve">, an African philosophical framework, accentuates the interconnectedness of individuals and their inherent humanity. African theologians frequently invoke this concept as a guiding principle in their theological analyses. The emphasis </w:t>
      </w:r>
      <w:r w:rsidRPr="00C72C80">
        <w:rPr>
          <w:rFonts w:ascii="Times New Roman" w:hAnsi="Times New Roman"/>
        </w:rPr>
        <w:lastRenderedPageBreak/>
        <w:t>on interconnection underscores the importance of a shared sense of responsibility, fellowship, and mutual care.</w:t>
      </w:r>
      <w:r>
        <w:rPr>
          <w:rStyle w:val="FootnoteReference"/>
          <w:rFonts w:ascii="Times New Roman" w:hAnsi="Times New Roman"/>
        </w:rPr>
        <w:footnoteReference w:id="108"/>
      </w:r>
      <w:r w:rsidRPr="00C72C80">
        <w:rPr>
          <w:rFonts w:ascii="Times New Roman" w:hAnsi="Times New Roman"/>
        </w:rPr>
        <w:t xml:space="preserve"> It beckons theologians to deliberate upon communal well-being, societal cohesion, and reconciliation matters. This perspective dramatically influences ethical considerations and theological constructs within the African context.</w:t>
      </w:r>
    </w:p>
    <w:p w14:paraId="3C5B0F94" w14:textId="77777777" w:rsidR="00AA7A89" w:rsidRPr="00C72C80" w:rsidRDefault="00AA7A89" w:rsidP="00AA7A89">
      <w:pPr>
        <w:spacing w:line="360" w:lineRule="auto"/>
        <w:jc w:val="both"/>
        <w:rPr>
          <w:rFonts w:ascii="Times New Roman" w:hAnsi="Times New Roman"/>
        </w:rPr>
      </w:pPr>
      <w:r w:rsidRPr="00C72C80">
        <w:rPr>
          <w:rFonts w:ascii="Times New Roman" w:hAnsi="Times New Roman"/>
          <w:b/>
          <w:bCs/>
        </w:rPr>
        <w:t>1.2.5 Interfaith Dialogue</w:t>
      </w:r>
    </w:p>
    <w:p w14:paraId="0C71682D" w14:textId="77777777" w:rsidR="00AA7A89" w:rsidRPr="00C72C80" w:rsidRDefault="00AA7A89" w:rsidP="00AA7A89">
      <w:pPr>
        <w:spacing w:line="360" w:lineRule="auto"/>
        <w:jc w:val="both"/>
        <w:rPr>
          <w:rFonts w:ascii="Times New Roman" w:hAnsi="Times New Roman"/>
        </w:rPr>
      </w:pPr>
      <w:r w:rsidRPr="00C72C80">
        <w:rPr>
          <w:rFonts w:ascii="Times New Roman" w:hAnsi="Times New Roman"/>
        </w:rPr>
        <w:t>African theology</w:t>
      </w:r>
      <w:r>
        <w:rPr>
          <w:rFonts w:ascii="Times New Roman" w:hAnsi="Times New Roman"/>
        </w:rPr>
        <w:t>, according to Magezi and Igba</w:t>
      </w:r>
      <w:r w:rsidRPr="00C72C80">
        <w:rPr>
          <w:rFonts w:ascii="Times New Roman" w:hAnsi="Times New Roman"/>
        </w:rPr>
        <w:t xml:space="preserve"> underscores the imperative of interfaith dialogue,</w:t>
      </w:r>
      <w:r>
        <w:rPr>
          <w:rStyle w:val="FootnoteReference"/>
          <w:rFonts w:ascii="Times New Roman" w:hAnsi="Times New Roman"/>
        </w:rPr>
        <w:footnoteReference w:id="109"/>
      </w:r>
      <w:r w:rsidRPr="00C72C80">
        <w:rPr>
          <w:rFonts w:ascii="Times New Roman" w:hAnsi="Times New Roman"/>
        </w:rPr>
        <w:t xml:space="preserve"> given the diverse religious landscape prevalent across the continent, encompassing traditions such as Christianity, Islam, indigenous African faiths, and various syncretic belief systems. The active engagement of African theologians in interfaith dialogues reflects a commitment to fostering mutual respect and harmony among these diverse religious communities. Such dialogues serve as platforms for collaborative </w:t>
      </w:r>
      <w:proofErr w:type="spellStart"/>
      <w:r w:rsidRPr="00C72C80">
        <w:rPr>
          <w:rFonts w:ascii="Times New Roman" w:hAnsi="Times New Roman"/>
        </w:rPr>
        <w:t>endeavours</w:t>
      </w:r>
      <w:proofErr w:type="spellEnd"/>
      <w:r w:rsidRPr="00C72C80">
        <w:rPr>
          <w:rFonts w:ascii="Times New Roman" w:hAnsi="Times New Roman"/>
        </w:rPr>
        <w:t xml:space="preserve"> on shared concerns, including but not limited to peacebuilding, healthcare, and education. In this manner, interfaith conversation plays a pivotal role in facilitating the bridging of religious divides within the context of African theology, thereby accentuating the coexistence and diversity inherent in the religious fabric of the African continent</w:t>
      </w:r>
      <w:r>
        <w:rPr>
          <w:rFonts w:ascii="Times New Roman" w:hAnsi="Times New Roman"/>
        </w:rPr>
        <w:t>.</w:t>
      </w:r>
      <w:r>
        <w:rPr>
          <w:rStyle w:val="FootnoteReference"/>
          <w:rFonts w:ascii="Times New Roman" w:hAnsi="Times New Roman"/>
        </w:rPr>
        <w:footnoteReference w:id="110"/>
      </w:r>
    </w:p>
    <w:p w14:paraId="75B63DCB" w14:textId="77777777" w:rsidR="00AA7A89" w:rsidRPr="00C72C80" w:rsidRDefault="00AA7A89" w:rsidP="00AA7A89">
      <w:pPr>
        <w:pStyle w:val="Heading1"/>
        <w:spacing w:after="240" w:line="360" w:lineRule="auto"/>
        <w:jc w:val="both"/>
        <w:rPr>
          <w:rFonts w:ascii="Times New Roman" w:hAnsi="Times New Roman"/>
          <w:b w:val="0"/>
          <w:bCs w:val="0"/>
          <w:color w:val="auto"/>
          <w:sz w:val="24"/>
          <w:szCs w:val="24"/>
        </w:rPr>
      </w:pPr>
      <w:bookmarkStart w:id="16" w:name="_Toc151104771"/>
      <w:r w:rsidRPr="00C72C80">
        <w:rPr>
          <w:rFonts w:ascii="Times New Roman" w:hAnsi="Times New Roman"/>
          <w:b w:val="0"/>
          <w:bCs w:val="0"/>
          <w:color w:val="auto"/>
          <w:sz w:val="24"/>
          <w:szCs w:val="24"/>
        </w:rPr>
        <w:t>2. Relationship between philosophy and theology within an African context</w:t>
      </w:r>
      <w:bookmarkEnd w:id="16"/>
    </w:p>
    <w:p w14:paraId="6B6D7E78"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 xml:space="preserve">The conversation surrounding the interaction of philosophy and theology in African contexts is complex and dynamic, having developed over many centuries. In Africa, the study of philosophy and theology are not distinct fields; they are intertwined and influence and enhance one another. Therefore, it is imperative to investigate the complex interrelationship between philosophy and theology within an African framework, </w:t>
      </w:r>
      <w:proofErr w:type="spellStart"/>
      <w:r w:rsidRPr="00C72C80">
        <w:rPr>
          <w:rFonts w:ascii="Times New Roman" w:hAnsi="Times New Roman"/>
        </w:rPr>
        <w:t>emphasising</w:t>
      </w:r>
      <w:proofErr w:type="spellEnd"/>
      <w:r w:rsidRPr="00C72C80">
        <w:rPr>
          <w:rFonts w:ascii="Times New Roman" w:hAnsi="Times New Roman"/>
        </w:rPr>
        <w:t xml:space="preserve"> its shared themes, historical interdependence, and distinctive features.</w:t>
      </w:r>
    </w:p>
    <w:p w14:paraId="6299A6D2" w14:textId="77777777" w:rsidR="00AA7A89" w:rsidRPr="00C72C80" w:rsidRDefault="00AA7A89" w:rsidP="00AA7A89">
      <w:pPr>
        <w:pStyle w:val="Heading2"/>
        <w:spacing w:after="240" w:line="360" w:lineRule="auto"/>
        <w:jc w:val="both"/>
        <w:rPr>
          <w:rFonts w:ascii="Times New Roman" w:hAnsi="Times New Roman"/>
          <w:b/>
          <w:bCs/>
          <w:color w:val="auto"/>
          <w:sz w:val="24"/>
          <w:szCs w:val="24"/>
        </w:rPr>
      </w:pPr>
      <w:bookmarkStart w:id="17" w:name="_Toc151104772"/>
      <w:r w:rsidRPr="00C72C80">
        <w:rPr>
          <w:rFonts w:ascii="Times New Roman" w:hAnsi="Times New Roman"/>
          <w:b/>
          <w:bCs/>
          <w:color w:val="auto"/>
          <w:sz w:val="24"/>
          <w:szCs w:val="24"/>
        </w:rPr>
        <w:t>2.1 Historical Interconnectedness</w:t>
      </w:r>
      <w:bookmarkEnd w:id="17"/>
    </w:p>
    <w:p w14:paraId="3BA1AF6A"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Cordeiro-Rodrigues and Agada</w:t>
      </w:r>
      <w:r>
        <w:rPr>
          <w:rFonts w:ascii="Times New Roman" w:hAnsi="Times New Roman"/>
        </w:rPr>
        <w:t xml:space="preserve"> posits that t</w:t>
      </w:r>
      <w:r w:rsidRPr="00C72C80">
        <w:rPr>
          <w:rFonts w:ascii="Times New Roman" w:hAnsi="Times New Roman"/>
        </w:rPr>
        <w:t xml:space="preserve">he profound intellectual legacies intrinsic to Africa constitute the foundational nexus between philosophy and theology throughout the continent's </w:t>
      </w:r>
      <w:r w:rsidRPr="00C72C80">
        <w:rPr>
          <w:rFonts w:ascii="Times New Roman" w:hAnsi="Times New Roman"/>
        </w:rPr>
        <w:lastRenderedPageBreak/>
        <w:t>historical trajectory.</w:t>
      </w:r>
      <w:r>
        <w:rPr>
          <w:rStyle w:val="FootnoteReference"/>
          <w:rFonts w:ascii="Times New Roman" w:hAnsi="Times New Roman"/>
        </w:rPr>
        <w:footnoteReference w:id="111"/>
      </w:r>
      <w:r w:rsidRPr="00C72C80">
        <w:rPr>
          <w:rFonts w:ascii="Times New Roman" w:hAnsi="Times New Roman"/>
        </w:rPr>
        <w:t xml:space="preserve"> </w:t>
      </w:r>
      <w:r>
        <w:rPr>
          <w:rFonts w:ascii="Times New Roman" w:hAnsi="Times New Roman"/>
        </w:rPr>
        <w:t>For them, p</w:t>
      </w:r>
      <w:r w:rsidRPr="00C72C80">
        <w:rPr>
          <w:rFonts w:ascii="Times New Roman" w:hAnsi="Times New Roman"/>
        </w:rPr>
        <w:t>receding the advent of Western religions and philosophies, African societies autonomously cultivated distinctive religious and philosophical frameworks. These indigenous belief systems, comprehensively addressing the interplay among individuals, the natural environment, the supernatural realm, and existential quandaries, laid the groundwork for a holistic worldview.</w:t>
      </w:r>
      <w:r>
        <w:rPr>
          <w:rStyle w:val="FootnoteReference"/>
          <w:rFonts w:ascii="Times New Roman" w:hAnsi="Times New Roman"/>
        </w:rPr>
        <w:footnoteReference w:id="112"/>
      </w:r>
    </w:p>
    <w:p w14:paraId="44D34947" w14:textId="77777777" w:rsidR="00AA7A89" w:rsidRPr="00C72C80" w:rsidRDefault="00AA7A89" w:rsidP="00AA7A89">
      <w:pPr>
        <w:spacing w:line="360" w:lineRule="auto"/>
        <w:jc w:val="both"/>
        <w:rPr>
          <w:rFonts w:ascii="Times New Roman" w:hAnsi="Times New Roman"/>
        </w:rPr>
      </w:pPr>
      <w:r w:rsidRPr="00C72C80">
        <w:rPr>
          <w:rFonts w:ascii="Times New Roman" w:hAnsi="Times New Roman"/>
        </w:rPr>
        <w:t>Notably, Christianity and Islam were arguably introduced to Africa as foreign ideals. Although there are various other religious groupings on the continent, the two religions are more prominent. The two religions encountered well-established philosophical and theological traditions upon their introduction to Africa. Contrary to supplanting indigenous customs, these foreign belief systems often coexisted, interacted, and evolved synergistically with their African counterparts. African philosophers and theologians adeptly integrated novel religious tenets with their pre-existing belief systems, engendering a synthesis of ideas that reflects a nuanced and dynamic interplay between indigenous and introduced thought.</w:t>
      </w:r>
      <w:r>
        <w:rPr>
          <w:rStyle w:val="FootnoteReference"/>
          <w:rFonts w:ascii="Times New Roman" w:hAnsi="Times New Roman"/>
        </w:rPr>
        <w:footnoteReference w:id="113"/>
      </w:r>
      <w:r w:rsidRPr="00C72C80">
        <w:rPr>
          <w:rFonts w:ascii="Times New Roman" w:hAnsi="Times New Roman"/>
        </w:rPr>
        <w:t xml:space="preserve"> This nuanced historical interaction underscores the resilience and adaptability of African intellectual traditions in the face of external influences.</w:t>
      </w:r>
    </w:p>
    <w:p w14:paraId="78AF057A" w14:textId="77777777" w:rsidR="00AA7A89" w:rsidRPr="00C72C80" w:rsidRDefault="00AA7A89" w:rsidP="00AA7A89">
      <w:pPr>
        <w:pStyle w:val="Heading2"/>
        <w:spacing w:after="240" w:line="360" w:lineRule="auto"/>
        <w:jc w:val="both"/>
        <w:rPr>
          <w:rFonts w:ascii="Times New Roman" w:hAnsi="Times New Roman"/>
          <w:b/>
          <w:bCs/>
          <w:color w:val="auto"/>
          <w:sz w:val="24"/>
          <w:szCs w:val="24"/>
        </w:rPr>
      </w:pPr>
      <w:bookmarkStart w:id="18" w:name="_Toc151104773"/>
      <w:r w:rsidRPr="00C72C80">
        <w:rPr>
          <w:rFonts w:ascii="Times New Roman" w:hAnsi="Times New Roman"/>
          <w:b/>
          <w:bCs/>
          <w:color w:val="auto"/>
          <w:sz w:val="24"/>
          <w:szCs w:val="24"/>
        </w:rPr>
        <w:t>2.2 Common Themes</w:t>
      </w:r>
      <w:bookmarkEnd w:id="18"/>
    </w:p>
    <w:p w14:paraId="6D720D9B"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The following common ideas link African philosophy and religion and contribute to their interconnectedness:</w:t>
      </w:r>
    </w:p>
    <w:p w14:paraId="4B80EFEA" w14:textId="77777777" w:rsidR="00AA7A89" w:rsidRPr="00C72C80" w:rsidRDefault="00AA7A89">
      <w:pPr>
        <w:pStyle w:val="ListParagraph"/>
        <w:numPr>
          <w:ilvl w:val="0"/>
          <w:numId w:val="1"/>
        </w:numPr>
        <w:spacing w:after="160" w:line="360" w:lineRule="auto"/>
        <w:jc w:val="both"/>
      </w:pPr>
      <w:r w:rsidRPr="00C72C80">
        <w:t>Cosmology: understanding to comprehend the nature of the world, creation, and humanity</w:t>
      </w:r>
      <w:r>
        <w:t>’</w:t>
      </w:r>
      <w:r w:rsidRPr="00C72C80">
        <w:t>s place in it, cosmological issues are explored by African philosophy and religion.</w:t>
      </w:r>
      <w:r>
        <w:rPr>
          <w:rStyle w:val="FootnoteReference"/>
        </w:rPr>
        <w:footnoteReference w:id="114"/>
      </w:r>
      <w:r w:rsidRPr="00C72C80">
        <w:t xml:space="preserve"> They frequently stress how everything is interrelated.</w:t>
      </w:r>
    </w:p>
    <w:p w14:paraId="2C80C08C" w14:textId="77777777" w:rsidR="00AA7A89" w:rsidRPr="00C72C80" w:rsidRDefault="00AA7A89">
      <w:pPr>
        <w:pStyle w:val="ListParagraph"/>
        <w:numPr>
          <w:ilvl w:val="0"/>
          <w:numId w:val="1"/>
        </w:numPr>
        <w:spacing w:after="160" w:line="360" w:lineRule="auto"/>
        <w:jc w:val="both"/>
      </w:pPr>
      <w:r w:rsidRPr="00C72C80">
        <w:t>Morality and Ethics: both fields study morality and ethics, delving into ideas of fairness, morality, and human responsibility.</w:t>
      </w:r>
      <w:r>
        <w:rPr>
          <w:rStyle w:val="FootnoteReference"/>
        </w:rPr>
        <w:footnoteReference w:id="115"/>
      </w:r>
      <w:r w:rsidRPr="00C72C80">
        <w:t xml:space="preserve"> African ethical frameworks, like </w:t>
      </w:r>
      <w:r w:rsidRPr="00C72C80">
        <w:rPr>
          <w:i/>
          <w:iCs/>
        </w:rPr>
        <w:t>Ubuntu</w:t>
      </w:r>
      <w:r w:rsidRPr="00C72C80">
        <w:t>, place a strong emphasis on the health and interdependence of communities.</w:t>
      </w:r>
    </w:p>
    <w:p w14:paraId="62677AD9" w14:textId="77777777" w:rsidR="00AA7A89" w:rsidRPr="00C72C80" w:rsidRDefault="00AA7A89">
      <w:pPr>
        <w:pStyle w:val="ListParagraph"/>
        <w:numPr>
          <w:ilvl w:val="0"/>
          <w:numId w:val="1"/>
        </w:numPr>
        <w:spacing w:after="160" w:line="360" w:lineRule="auto"/>
        <w:jc w:val="both"/>
      </w:pPr>
      <w:r w:rsidRPr="00C72C80">
        <w:lastRenderedPageBreak/>
        <w:t xml:space="preserve">Ancestral Veneration: African philosophy and theology </w:t>
      </w:r>
      <w:proofErr w:type="spellStart"/>
      <w:r w:rsidRPr="00C72C80">
        <w:t>emphasise</w:t>
      </w:r>
      <w:proofErr w:type="spellEnd"/>
      <w:r w:rsidRPr="00C72C80">
        <w:t xml:space="preserve"> </w:t>
      </w:r>
      <w:proofErr w:type="spellStart"/>
      <w:r w:rsidRPr="00C72C80">
        <w:t>honouring</w:t>
      </w:r>
      <w:proofErr w:type="spellEnd"/>
      <w:r w:rsidRPr="00C72C80">
        <w:t xml:space="preserve"> one's ancestors.</w:t>
      </w:r>
      <w:r>
        <w:rPr>
          <w:rStyle w:val="FootnoteReference"/>
        </w:rPr>
        <w:footnoteReference w:id="116"/>
      </w:r>
      <w:r w:rsidRPr="00C72C80">
        <w:t xml:space="preserve"> It is widely held that ancestors mediate between the living and the divine as a reflection of the interdependence of past, present, and future generations.</w:t>
      </w:r>
    </w:p>
    <w:p w14:paraId="36E0B551" w14:textId="77777777" w:rsidR="00AA7A89" w:rsidRPr="00C72C80" w:rsidRDefault="00AA7A89">
      <w:pPr>
        <w:pStyle w:val="ListParagraph"/>
        <w:numPr>
          <w:ilvl w:val="0"/>
          <w:numId w:val="1"/>
        </w:numPr>
        <w:spacing w:after="160" w:line="360" w:lineRule="auto"/>
        <w:jc w:val="both"/>
      </w:pPr>
      <w:r w:rsidRPr="00C72C80">
        <w:t>Social Justice: African philosophy and theology are dedicated to addressing oppression, inequality, and poverty</w:t>
      </w:r>
      <w:r>
        <w:t>.</w:t>
      </w:r>
      <w:r>
        <w:rPr>
          <w:rStyle w:val="FootnoteReference"/>
        </w:rPr>
        <w:footnoteReference w:id="117"/>
      </w:r>
      <w:r w:rsidRPr="00C72C80">
        <w:t xml:space="preserve"> They frequently support emancipation and human dignity.</w:t>
      </w:r>
    </w:p>
    <w:p w14:paraId="6598C023" w14:textId="77777777" w:rsidR="00AA7A89" w:rsidRPr="00C72C80" w:rsidRDefault="00AA7A89" w:rsidP="00AA7A89">
      <w:pPr>
        <w:pStyle w:val="Heading2"/>
        <w:spacing w:after="240" w:line="360" w:lineRule="auto"/>
        <w:jc w:val="both"/>
        <w:rPr>
          <w:rFonts w:ascii="Times New Roman" w:hAnsi="Times New Roman"/>
          <w:b/>
          <w:bCs/>
          <w:color w:val="auto"/>
          <w:sz w:val="24"/>
          <w:szCs w:val="24"/>
        </w:rPr>
      </w:pPr>
      <w:bookmarkStart w:id="20" w:name="_Toc151104774"/>
      <w:r w:rsidRPr="00C72C80">
        <w:rPr>
          <w:rFonts w:ascii="Times New Roman" w:hAnsi="Times New Roman"/>
          <w:b/>
          <w:bCs/>
          <w:color w:val="auto"/>
          <w:sz w:val="24"/>
          <w:szCs w:val="24"/>
        </w:rPr>
        <w:t>2.3 Unique Characteristics</w:t>
      </w:r>
      <w:bookmarkEnd w:id="20"/>
    </w:p>
    <w:p w14:paraId="300FE525"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African philosophy and religion differ from their Western counterparts despite having specific shared characteristics:</w:t>
      </w:r>
    </w:p>
    <w:p w14:paraId="6CD67B87" w14:textId="77777777" w:rsidR="00AA7A89" w:rsidRPr="00C72C80" w:rsidRDefault="00AA7A89">
      <w:pPr>
        <w:pStyle w:val="ListParagraph"/>
        <w:numPr>
          <w:ilvl w:val="0"/>
          <w:numId w:val="2"/>
        </w:numPr>
        <w:spacing w:after="160" w:line="360" w:lineRule="auto"/>
        <w:jc w:val="both"/>
      </w:pPr>
      <w:r w:rsidRPr="00C72C80">
        <w:t>Community: a high emphasis on community is found in African philosophy, which reflects how intertwined people are.</w:t>
      </w:r>
      <w:r>
        <w:rPr>
          <w:rStyle w:val="FootnoteReference"/>
        </w:rPr>
        <w:footnoteReference w:id="118"/>
      </w:r>
      <w:r w:rsidRPr="00C72C80">
        <w:t xml:space="preserve"> This collective viewpoint frequently opposes Western individualism.</w:t>
      </w:r>
    </w:p>
    <w:p w14:paraId="7B4DE7FE" w14:textId="77777777" w:rsidR="00AA7A89" w:rsidRPr="00C72C80" w:rsidRDefault="00AA7A89">
      <w:pPr>
        <w:pStyle w:val="ListParagraph"/>
        <w:numPr>
          <w:ilvl w:val="0"/>
          <w:numId w:val="2"/>
        </w:numPr>
        <w:spacing w:after="160" w:line="360" w:lineRule="auto"/>
        <w:jc w:val="both"/>
      </w:pPr>
      <w:r w:rsidRPr="00C72C80">
        <w:t>Oral Tradition: traditionally, oral traditions, storytelling, and rituals have been used to convey African philosophy and theology instead of written books.</w:t>
      </w:r>
      <w:r>
        <w:rPr>
          <w:rStyle w:val="FootnoteReference"/>
        </w:rPr>
        <w:footnoteReference w:id="119"/>
      </w:r>
      <w:r w:rsidRPr="00C72C80">
        <w:t xml:space="preserve"> African culture is well ingrained in this oral tradition.</w:t>
      </w:r>
    </w:p>
    <w:p w14:paraId="76CA0883" w14:textId="77777777" w:rsidR="00AA7A89" w:rsidRPr="00C72C80" w:rsidRDefault="00AA7A89">
      <w:pPr>
        <w:pStyle w:val="ListParagraph"/>
        <w:numPr>
          <w:ilvl w:val="0"/>
          <w:numId w:val="2"/>
        </w:numPr>
        <w:spacing w:after="160" w:line="360" w:lineRule="auto"/>
        <w:jc w:val="both"/>
      </w:pPr>
      <w:r w:rsidRPr="00C72C80">
        <w:t>Syncretism: native beliefs are mixed with those of other religions by African theologians and thinkers</w:t>
      </w:r>
      <w:r>
        <w:t>.</w:t>
      </w:r>
      <w:r>
        <w:rPr>
          <w:rStyle w:val="FootnoteReference"/>
        </w:rPr>
        <w:footnoteReference w:id="120"/>
      </w:r>
      <w:r>
        <w:t xml:space="preserve"> </w:t>
      </w:r>
      <w:r w:rsidRPr="00C72C80">
        <w:t xml:space="preserve">This syncretic approach makes </w:t>
      </w:r>
      <w:r>
        <w:t>a</w:t>
      </w:r>
      <w:r w:rsidRPr="00C72C80">
        <w:t xml:space="preserve"> distinctively African expression of philosophy and faith possible.</w:t>
      </w:r>
    </w:p>
    <w:p w14:paraId="3FB57291" w14:textId="77777777" w:rsidR="00AA7A89" w:rsidRPr="00C72C80" w:rsidRDefault="00AA7A89">
      <w:pPr>
        <w:pStyle w:val="ListParagraph"/>
        <w:numPr>
          <w:ilvl w:val="0"/>
          <w:numId w:val="2"/>
        </w:numPr>
        <w:spacing w:after="160" w:line="360" w:lineRule="auto"/>
        <w:jc w:val="both"/>
      </w:pPr>
      <w:r w:rsidRPr="00C72C80">
        <w:t>Contextual Relevance: African theology and philosophy provide special attention to challenges unique to African societies.</w:t>
      </w:r>
      <w:r>
        <w:rPr>
          <w:rStyle w:val="FootnoteReference"/>
        </w:rPr>
        <w:footnoteReference w:id="121"/>
      </w:r>
      <w:r w:rsidRPr="00C72C80">
        <w:t xml:space="preserve"> African identity, post-colonial issues, and colonialism are among the topics they discuss.</w:t>
      </w:r>
    </w:p>
    <w:p w14:paraId="2EF8EA96" w14:textId="77777777" w:rsidR="00AA7A89" w:rsidRPr="00C72C80" w:rsidRDefault="00AA7A89" w:rsidP="00AA7A89">
      <w:pPr>
        <w:spacing w:line="360" w:lineRule="auto"/>
        <w:jc w:val="both"/>
        <w:rPr>
          <w:rFonts w:ascii="Times New Roman" w:hAnsi="Times New Roman"/>
        </w:rPr>
      </w:pPr>
      <w:r w:rsidRPr="00C72C80">
        <w:rPr>
          <w:rFonts w:ascii="Times New Roman" w:hAnsi="Times New Roman"/>
        </w:rPr>
        <w:t xml:space="preserve">In the African context, philosophy and religion have a complex and entwined relationship </w:t>
      </w:r>
      <w:proofErr w:type="spellStart"/>
      <w:r w:rsidRPr="00C72C80">
        <w:rPr>
          <w:rFonts w:ascii="Times New Roman" w:hAnsi="Times New Roman"/>
        </w:rPr>
        <w:t>characterised</w:t>
      </w:r>
      <w:proofErr w:type="spellEnd"/>
      <w:r w:rsidRPr="00C72C80">
        <w:rPr>
          <w:rFonts w:ascii="Times New Roman" w:hAnsi="Times New Roman"/>
        </w:rPr>
        <w:t xml:space="preserve"> by similar themes, historical connections, and distinctive features. African philosophy reflects the continent's multifarious intellectual traditions, multifaceted religious environment, and unwavering dedication to social justice, ethics, and interconnectedness. The </w:t>
      </w:r>
      <w:r w:rsidRPr="00C72C80">
        <w:rPr>
          <w:rFonts w:ascii="Times New Roman" w:hAnsi="Times New Roman"/>
        </w:rPr>
        <w:lastRenderedPageBreak/>
        <w:t>philosophical and theological conversation in Africa is being shaped and altered by this relationship, which adds to the continent's intellectual vibrancy and cultural diversity.</w:t>
      </w:r>
    </w:p>
    <w:p w14:paraId="1E4C4207" w14:textId="77777777" w:rsidR="00AA7A89" w:rsidRPr="00C72C80" w:rsidRDefault="00AA7A89" w:rsidP="00AA7A89">
      <w:pPr>
        <w:pStyle w:val="Heading1"/>
        <w:spacing w:after="240" w:line="360" w:lineRule="auto"/>
        <w:jc w:val="both"/>
        <w:rPr>
          <w:rFonts w:ascii="Times New Roman" w:hAnsi="Times New Roman"/>
          <w:b w:val="0"/>
          <w:bCs w:val="0"/>
          <w:color w:val="auto"/>
          <w:sz w:val="24"/>
          <w:szCs w:val="24"/>
        </w:rPr>
      </w:pPr>
      <w:bookmarkStart w:id="21" w:name="_Toc151104775"/>
      <w:r w:rsidRPr="00C72C80">
        <w:rPr>
          <w:rFonts w:ascii="Times New Roman" w:hAnsi="Times New Roman"/>
          <w:b w:val="0"/>
          <w:bCs w:val="0"/>
          <w:color w:val="auto"/>
          <w:sz w:val="24"/>
          <w:szCs w:val="24"/>
        </w:rPr>
        <w:t>3. Impact of Mission-Work on Philosophy and Theology in Africa</w:t>
      </w:r>
      <w:bookmarkEnd w:id="21"/>
      <w:r w:rsidRPr="00C72C80">
        <w:rPr>
          <w:rFonts w:ascii="Times New Roman" w:hAnsi="Times New Roman"/>
          <w:b w:val="0"/>
          <w:bCs w:val="0"/>
          <w:color w:val="auto"/>
          <w:sz w:val="24"/>
          <w:szCs w:val="24"/>
        </w:rPr>
        <w:t xml:space="preserve"> </w:t>
      </w:r>
    </w:p>
    <w:p w14:paraId="6E8DCF98"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 xml:space="preserve">Examining the impact of mission work on philosophy and theology in Africa is a complex and multifaceted undertaking that mirrors the continent's historical engagements with diverse ideologies and religions. The arrival of missionaries representing Christianity and Islam in Africa wielded substantial influence over indigenous belief systems, shaping and sculpting African philosophy and religion trajectories. To comprehensively grasp this dynamic, it is imperative to </w:t>
      </w:r>
      <w:proofErr w:type="spellStart"/>
      <w:r w:rsidRPr="00C72C80">
        <w:rPr>
          <w:rFonts w:ascii="Times New Roman" w:hAnsi="Times New Roman"/>
        </w:rPr>
        <w:t>scrutinise</w:t>
      </w:r>
      <w:proofErr w:type="spellEnd"/>
      <w:r w:rsidRPr="00C72C80">
        <w:rPr>
          <w:rFonts w:ascii="Times New Roman" w:hAnsi="Times New Roman"/>
        </w:rPr>
        <w:t xml:space="preserve"> the historical and contemporary ramifications of mission work across various disciplines, </w:t>
      </w:r>
      <w:proofErr w:type="spellStart"/>
      <w:r w:rsidRPr="00C72C80">
        <w:rPr>
          <w:rFonts w:ascii="Times New Roman" w:hAnsi="Times New Roman"/>
        </w:rPr>
        <w:t>emphasising</w:t>
      </w:r>
      <w:proofErr w:type="spellEnd"/>
      <w:r w:rsidRPr="00C72C80">
        <w:rPr>
          <w:rFonts w:ascii="Times New Roman" w:hAnsi="Times New Roman"/>
        </w:rPr>
        <w:t xml:space="preserve"> the inherent potential and challenges it has engendered.</w:t>
      </w:r>
    </w:p>
    <w:p w14:paraId="5161FE3E" w14:textId="77777777" w:rsidR="00AA7A89" w:rsidRPr="00C72C80" w:rsidRDefault="00AA7A89" w:rsidP="00AA7A89">
      <w:pPr>
        <w:pStyle w:val="Heading2"/>
        <w:spacing w:after="240" w:line="360" w:lineRule="auto"/>
        <w:jc w:val="both"/>
        <w:rPr>
          <w:rFonts w:ascii="Times New Roman" w:hAnsi="Times New Roman"/>
          <w:b/>
          <w:bCs/>
          <w:color w:val="auto"/>
          <w:sz w:val="24"/>
          <w:szCs w:val="24"/>
        </w:rPr>
      </w:pPr>
      <w:bookmarkStart w:id="22" w:name="_Toc151104776"/>
      <w:r w:rsidRPr="00C72C80">
        <w:rPr>
          <w:rFonts w:ascii="Times New Roman" w:hAnsi="Times New Roman"/>
          <w:b/>
          <w:bCs/>
          <w:color w:val="auto"/>
          <w:sz w:val="24"/>
          <w:szCs w:val="24"/>
        </w:rPr>
        <w:t>3.1 Historical Foundations</w:t>
      </w:r>
      <w:bookmarkEnd w:id="22"/>
    </w:p>
    <w:p w14:paraId="75B95FA2" w14:textId="77777777" w:rsidR="00867561" w:rsidRDefault="00AA7A89" w:rsidP="00867561">
      <w:pPr>
        <w:spacing w:after="240" w:line="360" w:lineRule="auto"/>
        <w:jc w:val="both"/>
        <w:rPr>
          <w:rFonts w:ascii="Times New Roman" w:hAnsi="Times New Roman"/>
        </w:rPr>
      </w:pPr>
      <w:proofErr w:type="spellStart"/>
      <w:r w:rsidRPr="00C72C80">
        <w:rPr>
          <w:rFonts w:ascii="Times New Roman" w:hAnsi="Times New Roman"/>
        </w:rPr>
        <w:t>Sakupapa</w:t>
      </w:r>
      <w:proofErr w:type="spellEnd"/>
      <w:r w:rsidRPr="00C72C80">
        <w:rPr>
          <w:rFonts w:ascii="Times New Roman" w:hAnsi="Times New Roman"/>
        </w:rPr>
        <w:t xml:space="preserve"> explains that Africa's theological and philosophical landscape underwent a profound transformation during the colonial era with the advent of Christian and Islamic missionaries. Because of these missions, which sought to convert Africans to Christianity or Islam, educational institutions, churches, and other places of worship were established. It is possible to distil the influence of missionary work on African philosophy and religion into five main categories.</w:t>
      </w:r>
      <w:r>
        <w:rPr>
          <w:rStyle w:val="FootnoteReference"/>
          <w:rFonts w:ascii="Times New Roman" w:hAnsi="Times New Roman"/>
        </w:rPr>
        <w:footnoteReference w:id="122"/>
      </w:r>
      <w:r w:rsidRPr="00C72C80">
        <w:rPr>
          <w:rFonts w:ascii="Times New Roman" w:hAnsi="Times New Roman"/>
        </w:rPr>
        <w:t xml:space="preserve"> </w:t>
      </w:r>
      <w:bookmarkStart w:id="23" w:name="_Toc151104777"/>
    </w:p>
    <w:p w14:paraId="2E4C583F" w14:textId="77777777" w:rsidR="00867561" w:rsidRDefault="00AA7A89" w:rsidP="00867561">
      <w:pPr>
        <w:spacing w:after="240" w:line="360" w:lineRule="auto"/>
        <w:jc w:val="both"/>
        <w:rPr>
          <w:rFonts w:ascii="Times New Roman" w:hAnsi="Times New Roman"/>
          <w:b/>
          <w:bCs/>
        </w:rPr>
      </w:pPr>
      <w:r w:rsidRPr="00C72C80">
        <w:rPr>
          <w:rFonts w:ascii="Times New Roman" w:hAnsi="Times New Roman"/>
          <w:b/>
          <w:bCs/>
        </w:rPr>
        <w:t>3.1.1 Syncretism</w:t>
      </w:r>
      <w:bookmarkEnd w:id="23"/>
    </w:p>
    <w:p w14:paraId="74804DD4" w14:textId="26E15A27" w:rsidR="00AA7A89" w:rsidRPr="00C72C80" w:rsidRDefault="00AA7A89" w:rsidP="00867561">
      <w:pPr>
        <w:spacing w:after="240" w:line="360" w:lineRule="auto"/>
        <w:jc w:val="both"/>
        <w:rPr>
          <w:rFonts w:ascii="Times New Roman" w:hAnsi="Times New Roman"/>
          <w:b/>
          <w:bCs/>
          <w:color w:val="000000"/>
        </w:rPr>
      </w:pPr>
      <w:r w:rsidRPr="00C72C80">
        <w:rPr>
          <w:rFonts w:ascii="Times New Roman" w:hAnsi="Times New Roman"/>
          <w:color w:val="000000"/>
        </w:rPr>
        <w:t>Syncretism was typical as African cultures encountered foreign religious systems.</w:t>
      </w:r>
      <w:r>
        <w:rPr>
          <w:rStyle w:val="FootnoteReference"/>
          <w:rFonts w:ascii="Times New Roman" w:hAnsi="Times New Roman"/>
          <w:color w:val="000000"/>
        </w:rPr>
        <w:footnoteReference w:id="123"/>
      </w:r>
      <w:r w:rsidRPr="00C72C80">
        <w:rPr>
          <w:rFonts w:ascii="Times New Roman" w:hAnsi="Times New Roman"/>
          <w:color w:val="000000"/>
        </w:rPr>
        <w:t xml:space="preserve"> Mixing native African traditions with Christian or Islamic teachings is known as syncretism. As a result, distinctive versions of Islam and Christianity emerged that combined native worldviews, cosmologies, and rituals.</w:t>
      </w:r>
      <w:bookmarkStart w:id="24" w:name="_Toc151104778"/>
    </w:p>
    <w:p w14:paraId="7936BD2A" w14:textId="77777777" w:rsidR="00AA7A89" w:rsidRPr="00C72C80" w:rsidRDefault="00AA7A89" w:rsidP="00AA7A89">
      <w:pPr>
        <w:pStyle w:val="Heading3"/>
        <w:spacing w:before="240" w:line="360" w:lineRule="auto"/>
        <w:jc w:val="both"/>
        <w:rPr>
          <w:rFonts w:ascii="Times New Roman" w:hAnsi="Times New Roman"/>
          <w:b/>
          <w:bCs/>
          <w:color w:val="auto"/>
        </w:rPr>
      </w:pPr>
      <w:r w:rsidRPr="00C72C80">
        <w:rPr>
          <w:rFonts w:ascii="Times New Roman" w:hAnsi="Times New Roman"/>
          <w:b/>
          <w:bCs/>
          <w:color w:val="auto"/>
        </w:rPr>
        <w:lastRenderedPageBreak/>
        <w:t>3.1.2 Disruption of Traditional Belief Systems</w:t>
      </w:r>
      <w:bookmarkEnd w:id="24"/>
      <w:r w:rsidRPr="00C72C80">
        <w:rPr>
          <w:rFonts w:ascii="Times New Roman" w:hAnsi="Times New Roman"/>
          <w:b/>
          <w:bCs/>
          <w:color w:val="auto"/>
        </w:rPr>
        <w:t xml:space="preserve"> </w:t>
      </w:r>
    </w:p>
    <w:p w14:paraId="4403FDE7"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Native A</w:t>
      </w:r>
      <w:r>
        <w:rPr>
          <w:rFonts w:ascii="Times New Roman" w:hAnsi="Times New Roman"/>
        </w:rPr>
        <w:t>f</w:t>
      </w:r>
      <w:r w:rsidRPr="00C72C80">
        <w:rPr>
          <w:rFonts w:ascii="Times New Roman" w:hAnsi="Times New Roman"/>
        </w:rPr>
        <w:t>rican belief systems frequently declined or were replaced by missionaries' presence.</w:t>
      </w:r>
      <w:r>
        <w:rPr>
          <w:rStyle w:val="FootnoteReference"/>
          <w:rFonts w:ascii="Times New Roman" w:hAnsi="Times New Roman"/>
        </w:rPr>
        <w:footnoteReference w:id="124"/>
      </w:r>
      <w:r w:rsidRPr="00C72C80">
        <w:rPr>
          <w:rFonts w:ascii="Times New Roman" w:hAnsi="Times New Roman"/>
        </w:rPr>
        <w:t xml:space="preserve"> The continuity of traditional African religious and philosophical thought was called into question by this disturbance. Oral customs and traditions have been lost or weakened in number.</w:t>
      </w:r>
    </w:p>
    <w:p w14:paraId="68305451" w14:textId="77777777" w:rsidR="00AA7A89" w:rsidRPr="00C72C80" w:rsidRDefault="00AA7A89" w:rsidP="00AA7A89">
      <w:pPr>
        <w:pStyle w:val="Heading3"/>
        <w:spacing w:after="240" w:line="360" w:lineRule="auto"/>
        <w:jc w:val="both"/>
        <w:rPr>
          <w:rFonts w:ascii="Times New Roman" w:hAnsi="Times New Roman"/>
          <w:b/>
          <w:bCs/>
          <w:color w:val="auto"/>
        </w:rPr>
      </w:pPr>
      <w:bookmarkStart w:id="25" w:name="_Toc151104779"/>
      <w:r w:rsidRPr="00C72C80">
        <w:rPr>
          <w:rFonts w:ascii="Times New Roman" w:hAnsi="Times New Roman"/>
          <w:b/>
          <w:bCs/>
          <w:color w:val="auto"/>
        </w:rPr>
        <w:t>3.1.3 Translation of Religious Texts</w:t>
      </w:r>
      <w:bookmarkEnd w:id="25"/>
      <w:r w:rsidRPr="00C72C80">
        <w:rPr>
          <w:rFonts w:ascii="Times New Roman" w:hAnsi="Times New Roman"/>
          <w:b/>
          <w:bCs/>
          <w:color w:val="auto"/>
        </w:rPr>
        <w:t xml:space="preserve"> </w:t>
      </w:r>
    </w:p>
    <w:p w14:paraId="211F999E" w14:textId="77777777" w:rsidR="00AA7A89" w:rsidRPr="00C72C80" w:rsidRDefault="00AA7A89" w:rsidP="00AA7A89">
      <w:pPr>
        <w:spacing w:after="240" w:line="360" w:lineRule="auto"/>
        <w:jc w:val="both"/>
        <w:rPr>
          <w:rFonts w:ascii="Times New Roman" w:hAnsi="Times New Roman"/>
        </w:rPr>
      </w:pPr>
      <w:bookmarkStart w:id="26" w:name="_Hlk196207121"/>
      <w:r w:rsidRPr="00C72C80">
        <w:rPr>
          <w:rFonts w:ascii="Times New Roman" w:hAnsi="Times New Roman"/>
        </w:rPr>
        <w:t>The Bible and the Quran were among the holy writings’ missionaries helped translate into African languages.</w:t>
      </w:r>
      <w:r>
        <w:rPr>
          <w:rStyle w:val="FootnoteReference"/>
          <w:rFonts w:ascii="Times New Roman" w:hAnsi="Times New Roman"/>
        </w:rPr>
        <w:footnoteReference w:id="125"/>
      </w:r>
      <w:r w:rsidRPr="00C72C80">
        <w:rPr>
          <w:rFonts w:ascii="Times New Roman" w:hAnsi="Times New Roman"/>
        </w:rPr>
        <w:t xml:space="preserve"> </w:t>
      </w:r>
      <w:r w:rsidRPr="00295E81">
        <w:rPr>
          <w:rFonts w:ascii="Times New Roman" w:hAnsi="Times New Roman"/>
        </w:rPr>
        <w:t>This influenced Africa's linguistic development and helped foreign religious ideas spread</w:t>
      </w:r>
      <w:r w:rsidRPr="00C72C80">
        <w:rPr>
          <w:rFonts w:ascii="Times New Roman" w:hAnsi="Times New Roman"/>
        </w:rPr>
        <w:t>.</w:t>
      </w:r>
      <w:r>
        <w:rPr>
          <w:rFonts w:ascii="Times New Roman" w:hAnsi="Times New Roman"/>
        </w:rPr>
        <w:t xml:space="preserve"> For instance, David Livingstone a missionary explorer from Scotland arrived in Zambia in 1851 and settled among the Lozi people. Within a short period, he learnt the culture and language of the Lozi tribe. As a result of this, he made a crucial impact to translate </w:t>
      </w:r>
      <w:proofErr w:type="gramStart"/>
      <w:r>
        <w:rPr>
          <w:rFonts w:ascii="Times New Roman" w:hAnsi="Times New Roman"/>
        </w:rPr>
        <w:t>both and</w:t>
      </w:r>
      <w:proofErr w:type="gramEnd"/>
      <w:r>
        <w:rPr>
          <w:rFonts w:ascii="Times New Roman" w:hAnsi="Times New Roman"/>
        </w:rPr>
        <w:t xml:space="preserve"> New and Old Testaments into Lozi language.</w:t>
      </w:r>
    </w:p>
    <w:p w14:paraId="54551558" w14:textId="77777777" w:rsidR="00AA7A89" w:rsidRPr="00C72C80" w:rsidRDefault="00AA7A89" w:rsidP="00AA7A89">
      <w:pPr>
        <w:pStyle w:val="Heading3"/>
        <w:spacing w:after="240" w:line="360" w:lineRule="auto"/>
        <w:jc w:val="both"/>
        <w:rPr>
          <w:rFonts w:ascii="Times New Roman" w:hAnsi="Times New Roman"/>
          <w:b/>
          <w:bCs/>
          <w:color w:val="auto"/>
        </w:rPr>
      </w:pPr>
      <w:bookmarkStart w:id="27" w:name="_Toc151104780"/>
      <w:bookmarkEnd w:id="26"/>
      <w:r w:rsidRPr="00C72C80">
        <w:rPr>
          <w:rFonts w:ascii="Times New Roman" w:hAnsi="Times New Roman"/>
          <w:b/>
          <w:bCs/>
          <w:color w:val="auto"/>
        </w:rPr>
        <w:t>3.1.4 Education and Literacy</w:t>
      </w:r>
      <w:bookmarkEnd w:id="27"/>
      <w:r>
        <w:rPr>
          <w:rFonts w:ascii="Times New Roman" w:hAnsi="Times New Roman"/>
          <w:b/>
          <w:bCs/>
          <w:color w:val="auto"/>
        </w:rPr>
        <w:t xml:space="preserve"> </w:t>
      </w:r>
    </w:p>
    <w:p w14:paraId="5F20ADBA"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Africans have access to education and literacy due to missionary schools.</w:t>
      </w:r>
      <w:r>
        <w:rPr>
          <w:rStyle w:val="FootnoteReference"/>
          <w:rFonts w:ascii="Times New Roman" w:hAnsi="Times New Roman"/>
        </w:rPr>
        <w:footnoteReference w:id="126"/>
      </w:r>
      <w:r w:rsidRPr="00C72C80">
        <w:rPr>
          <w:rFonts w:ascii="Times New Roman" w:hAnsi="Times New Roman"/>
        </w:rPr>
        <w:t xml:space="preserve"> This made it possible to interact intellectually with indigenous and foreign ideologies and theologies. Graduates from these institutions went on to play essential roles in the growth of African theology and philosophy.</w:t>
      </w:r>
    </w:p>
    <w:p w14:paraId="03B5B3D5" w14:textId="77777777" w:rsidR="00AA7A89" w:rsidRPr="00C72C80" w:rsidRDefault="00AA7A89" w:rsidP="00AA7A89">
      <w:pPr>
        <w:pStyle w:val="Heading2"/>
        <w:spacing w:after="240" w:line="360" w:lineRule="auto"/>
        <w:jc w:val="both"/>
        <w:rPr>
          <w:rFonts w:ascii="Times New Roman" w:hAnsi="Times New Roman"/>
          <w:b/>
          <w:bCs/>
          <w:color w:val="auto"/>
          <w:sz w:val="24"/>
          <w:szCs w:val="24"/>
        </w:rPr>
      </w:pPr>
      <w:bookmarkStart w:id="28" w:name="_Toc151104781"/>
      <w:r w:rsidRPr="00C72C80">
        <w:rPr>
          <w:rFonts w:ascii="Times New Roman" w:hAnsi="Times New Roman"/>
          <w:b/>
          <w:bCs/>
          <w:color w:val="auto"/>
          <w:sz w:val="24"/>
          <w:szCs w:val="24"/>
        </w:rPr>
        <w:t>4. Challenges and Opportunities</w:t>
      </w:r>
      <w:bookmarkEnd w:id="28"/>
    </w:p>
    <w:p w14:paraId="6CC09E22"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Several complex challenges and opportunities have influenced the impact of mission work on philosophy and theology in Africa. Some of them include the following:</w:t>
      </w:r>
    </w:p>
    <w:p w14:paraId="347F818D" w14:textId="77777777" w:rsidR="00AA7A89" w:rsidRPr="00C72C80" w:rsidRDefault="00AA7A89" w:rsidP="00AA7A89">
      <w:pPr>
        <w:pStyle w:val="Heading3"/>
        <w:spacing w:after="240" w:line="360" w:lineRule="auto"/>
        <w:jc w:val="both"/>
        <w:rPr>
          <w:rFonts w:ascii="Times New Roman" w:hAnsi="Times New Roman"/>
          <w:b/>
          <w:bCs/>
          <w:color w:val="auto"/>
        </w:rPr>
      </w:pPr>
      <w:bookmarkStart w:id="29" w:name="_Toc151104782"/>
      <w:r w:rsidRPr="00C72C80">
        <w:rPr>
          <w:rFonts w:ascii="Times New Roman" w:hAnsi="Times New Roman"/>
          <w:b/>
          <w:bCs/>
          <w:color w:val="auto"/>
        </w:rPr>
        <w:t>4.1 Cultural Hegemony</w:t>
      </w:r>
      <w:bookmarkEnd w:id="29"/>
      <w:r w:rsidRPr="00C72C80">
        <w:rPr>
          <w:rFonts w:ascii="Times New Roman" w:hAnsi="Times New Roman"/>
          <w:b/>
          <w:bCs/>
          <w:color w:val="auto"/>
        </w:rPr>
        <w:t xml:space="preserve"> </w:t>
      </w:r>
    </w:p>
    <w:p w14:paraId="1A99DA2A"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Since missionaries frequently occupied influential and powerful positions, there was occasionally a risk of cultural hegemony.</w:t>
      </w:r>
      <w:r>
        <w:rPr>
          <w:rStyle w:val="FootnoteReference"/>
          <w:rFonts w:ascii="Times New Roman" w:hAnsi="Times New Roman"/>
        </w:rPr>
        <w:footnoteReference w:id="127"/>
      </w:r>
      <w:r w:rsidRPr="00C72C80">
        <w:rPr>
          <w:rFonts w:ascii="Times New Roman" w:hAnsi="Times New Roman"/>
        </w:rPr>
        <w:t xml:space="preserve"> They suppressed or undervalued native African ideas in </w:t>
      </w:r>
      <w:proofErr w:type="spellStart"/>
      <w:r w:rsidRPr="00C72C80">
        <w:rPr>
          <w:rFonts w:ascii="Times New Roman" w:hAnsi="Times New Roman"/>
        </w:rPr>
        <w:t>favour</w:t>
      </w:r>
      <w:proofErr w:type="spellEnd"/>
      <w:r w:rsidRPr="00C72C80">
        <w:rPr>
          <w:rFonts w:ascii="Times New Roman" w:hAnsi="Times New Roman"/>
        </w:rPr>
        <w:t xml:space="preserve"> of </w:t>
      </w:r>
      <w:r w:rsidRPr="00C72C80">
        <w:rPr>
          <w:rFonts w:ascii="Times New Roman" w:hAnsi="Times New Roman"/>
        </w:rPr>
        <w:lastRenderedPageBreak/>
        <w:t>imposing their own theological and philosophical viewpoints. One factor that led to a loss of cultural autonomy was this difficulty.</w:t>
      </w:r>
    </w:p>
    <w:p w14:paraId="1B532BDE" w14:textId="77777777" w:rsidR="00AA7A89" w:rsidRPr="00C72C80" w:rsidRDefault="00AA7A89" w:rsidP="00AA7A89">
      <w:pPr>
        <w:pStyle w:val="Heading3"/>
        <w:spacing w:after="240" w:line="360" w:lineRule="auto"/>
        <w:jc w:val="both"/>
        <w:rPr>
          <w:rFonts w:ascii="Times New Roman" w:hAnsi="Times New Roman"/>
          <w:b/>
          <w:bCs/>
          <w:color w:val="auto"/>
        </w:rPr>
      </w:pPr>
      <w:bookmarkStart w:id="30" w:name="_Toc151104783"/>
      <w:r w:rsidRPr="00C72C80">
        <w:rPr>
          <w:rFonts w:ascii="Times New Roman" w:hAnsi="Times New Roman"/>
          <w:b/>
          <w:bCs/>
          <w:color w:val="auto"/>
        </w:rPr>
        <w:t>4.2 Preservation of Indigenous Thought</w:t>
      </w:r>
      <w:bookmarkEnd w:id="30"/>
    </w:p>
    <w:p w14:paraId="60C69660"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Through syncretism, many African communities maintained their native belief systems despite the difficulties presented by missionary efforts.</w:t>
      </w:r>
      <w:r>
        <w:rPr>
          <w:rStyle w:val="FootnoteReference"/>
          <w:rFonts w:ascii="Times New Roman" w:hAnsi="Times New Roman"/>
        </w:rPr>
        <w:footnoteReference w:id="128"/>
      </w:r>
      <w:r w:rsidRPr="00C72C80">
        <w:rPr>
          <w:rFonts w:ascii="Times New Roman" w:hAnsi="Times New Roman"/>
        </w:rPr>
        <w:t xml:space="preserve"> This preservation made the ongoing development of distinctive African theologies and philosophies possible.</w:t>
      </w:r>
    </w:p>
    <w:p w14:paraId="3D83B997" w14:textId="77777777" w:rsidR="00AA7A89" w:rsidRPr="00C72C80" w:rsidRDefault="00AA7A89" w:rsidP="00AA7A89">
      <w:pPr>
        <w:pStyle w:val="Heading3"/>
        <w:spacing w:line="360" w:lineRule="auto"/>
        <w:jc w:val="both"/>
        <w:rPr>
          <w:rFonts w:ascii="Times New Roman" w:hAnsi="Times New Roman"/>
          <w:b/>
          <w:bCs/>
          <w:color w:val="auto"/>
        </w:rPr>
      </w:pPr>
      <w:bookmarkStart w:id="31" w:name="_Toc151104784"/>
      <w:r w:rsidRPr="00C72C80">
        <w:rPr>
          <w:rFonts w:ascii="Times New Roman" w:hAnsi="Times New Roman"/>
          <w:b/>
          <w:bCs/>
          <w:color w:val="auto"/>
        </w:rPr>
        <w:t>4.3 Intellectual Engagement</w:t>
      </w:r>
      <w:bookmarkEnd w:id="31"/>
      <w:r w:rsidRPr="00C72C80">
        <w:rPr>
          <w:rFonts w:ascii="Times New Roman" w:hAnsi="Times New Roman"/>
          <w:b/>
          <w:bCs/>
          <w:color w:val="auto"/>
        </w:rPr>
        <w:t xml:space="preserve"> </w:t>
      </w:r>
    </w:p>
    <w:p w14:paraId="0173B219" w14:textId="77777777" w:rsidR="00AA7A89" w:rsidRPr="00C72C80" w:rsidRDefault="00AA7A89" w:rsidP="00AA7A89">
      <w:pPr>
        <w:spacing w:line="360" w:lineRule="auto"/>
        <w:jc w:val="both"/>
        <w:rPr>
          <w:rFonts w:ascii="Times New Roman" w:hAnsi="Times New Roman"/>
        </w:rPr>
      </w:pPr>
      <w:r w:rsidRPr="00C72C80">
        <w:rPr>
          <w:rFonts w:ascii="Times New Roman" w:hAnsi="Times New Roman"/>
        </w:rPr>
        <w:t>Africans were able to critically engage with both native and foreign ideologies and theologies thanks to the education they received at mission institutions.</w:t>
      </w:r>
      <w:r>
        <w:rPr>
          <w:rStyle w:val="FootnoteReference"/>
          <w:rFonts w:ascii="Times New Roman" w:hAnsi="Times New Roman"/>
        </w:rPr>
        <w:footnoteReference w:id="129"/>
      </w:r>
      <w:r w:rsidRPr="00C72C80">
        <w:rPr>
          <w:rFonts w:ascii="Times New Roman" w:hAnsi="Times New Roman"/>
        </w:rPr>
        <w:t xml:space="preserve"> Graduates from these institutions went on to play significant roles in influencing African intellectual philosophy.</w:t>
      </w:r>
    </w:p>
    <w:p w14:paraId="4E840D32" w14:textId="77777777" w:rsidR="00AA7A89" w:rsidRPr="00C72C80" w:rsidRDefault="00AA7A89" w:rsidP="00AA7A89">
      <w:pPr>
        <w:pStyle w:val="Heading3"/>
        <w:spacing w:after="240" w:line="360" w:lineRule="auto"/>
        <w:jc w:val="both"/>
        <w:rPr>
          <w:rFonts w:ascii="Times New Roman" w:hAnsi="Times New Roman"/>
          <w:b/>
          <w:bCs/>
          <w:color w:val="auto"/>
        </w:rPr>
      </w:pPr>
      <w:bookmarkStart w:id="32" w:name="_Toc151104785"/>
      <w:r w:rsidRPr="00C72C80">
        <w:rPr>
          <w:rFonts w:ascii="Times New Roman" w:hAnsi="Times New Roman"/>
          <w:b/>
          <w:bCs/>
          <w:color w:val="auto"/>
        </w:rPr>
        <w:t>4.4 Postcolonial Identity</w:t>
      </w:r>
      <w:bookmarkEnd w:id="32"/>
    </w:p>
    <w:p w14:paraId="3AFB2622"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The ongoing formation of African identity is intricately intertwined with the legacy of the missionary tradition, a dynamic that persists amid the enduring repercussions of colonialism. This enduring tension profoundly influences how African philosophy and religion navigate the complex terrain of identity, autonomy, and cultural heritage. The narrative surrounding the impact of mission work on African philosophy and theology is nuanced and in a state of continual evolution. It is a chronicle of the intricate historical interplay between foreign religious doctrines and indigenous belief systems, highlighting the challenges and opportunities engendered by these cultural exchanges.</w:t>
      </w:r>
    </w:p>
    <w:p w14:paraId="4FF2CC07" w14:textId="77777777" w:rsidR="00AA7A89" w:rsidRPr="00C72C80" w:rsidRDefault="00AA7A89" w:rsidP="00AA7A89">
      <w:pPr>
        <w:spacing w:line="360" w:lineRule="auto"/>
        <w:jc w:val="both"/>
        <w:rPr>
          <w:rFonts w:ascii="Times New Roman" w:hAnsi="Times New Roman"/>
        </w:rPr>
      </w:pPr>
      <w:r w:rsidRPr="00C72C80">
        <w:rPr>
          <w:rFonts w:ascii="Times New Roman" w:hAnsi="Times New Roman"/>
        </w:rPr>
        <w:t xml:space="preserve">The enduring legacy of missionary </w:t>
      </w:r>
      <w:proofErr w:type="spellStart"/>
      <w:r w:rsidRPr="00C72C80">
        <w:rPr>
          <w:rFonts w:ascii="Times New Roman" w:hAnsi="Times New Roman"/>
        </w:rPr>
        <w:t>endeavours</w:t>
      </w:r>
      <w:proofErr w:type="spellEnd"/>
      <w:r w:rsidRPr="00C72C80">
        <w:rPr>
          <w:rFonts w:ascii="Times New Roman" w:hAnsi="Times New Roman"/>
        </w:rPr>
        <w:t xml:space="preserve"> remains a consequential element within Africa's intellectual and theological landscape, particularly as the region transforms the postcolonial and decolonial eras. The adaptability, synthesis, and establishment of distinct identity exhibited by African philosophies and theologies on the global stage stand as a testament to their inherent resilience</w:t>
      </w:r>
    </w:p>
    <w:p w14:paraId="308A150A" w14:textId="77777777" w:rsidR="00AA7A89" w:rsidRPr="00C72C80" w:rsidRDefault="00AA7A89" w:rsidP="00AA7A89">
      <w:pPr>
        <w:pStyle w:val="Heading1"/>
        <w:spacing w:after="240" w:line="360" w:lineRule="auto"/>
        <w:jc w:val="both"/>
        <w:rPr>
          <w:rFonts w:ascii="Times New Roman" w:hAnsi="Times New Roman"/>
          <w:b w:val="0"/>
          <w:bCs w:val="0"/>
          <w:color w:val="auto"/>
          <w:sz w:val="24"/>
          <w:szCs w:val="24"/>
        </w:rPr>
      </w:pPr>
      <w:bookmarkStart w:id="33" w:name="_Toc151104786"/>
      <w:r w:rsidRPr="00C72C80">
        <w:rPr>
          <w:rFonts w:ascii="Times New Roman" w:hAnsi="Times New Roman"/>
          <w:b w:val="0"/>
          <w:bCs w:val="0"/>
          <w:color w:val="auto"/>
          <w:sz w:val="24"/>
          <w:szCs w:val="24"/>
        </w:rPr>
        <w:lastRenderedPageBreak/>
        <w:t>5. Challenges faced in the development of philosophy and theology during the postcolonial   Period</w:t>
      </w:r>
      <w:bookmarkEnd w:id="33"/>
    </w:p>
    <w:p w14:paraId="3C55FB12"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Africa's postcolonial era was pivotal for the evolution of philosophy and theology. After gaining independence from colonial forces, African countries have numerous obstacles to overcome in their attempts to reshape their intellectual, religious, and cultural spheres. There are substantial obstacles that African philosophy and theology faced throughout the postcolonial era until modern times. Some of these include the following:</w:t>
      </w:r>
    </w:p>
    <w:p w14:paraId="498DC498" w14:textId="77777777" w:rsidR="00AA7A89" w:rsidRPr="00C72C80" w:rsidRDefault="00AA7A89" w:rsidP="00AA7A89">
      <w:pPr>
        <w:pStyle w:val="Heading2"/>
        <w:spacing w:after="240" w:line="360" w:lineRule="auto"/>
        <w:jc w:val="both"/>
        <w:rPr>
          <w:rFonts w:ascii="Times New Roman" w:hAnsi="Times New Roman"/>
          <w:b/>
          <w:bCs/>
          <w:color w:val="auto"/>
          <w:sz w:val="24"/>
          <w:szCs w:val="24"/>
        </w:rPr>
      </w:pPr>
      <w:bookmarkStart w:id="34" w:name="_Toc151104787"/>
      <w:r w:rsidRPr="00C72C80">
        <w:rPr>
          <w:rFonts w:ascii="Times New Roman" w:hAnsi="Times New Roman"/>
          <w:b/>
          <w:bCs/>
          <w:color w:val="auto"/>
          <w:sz w:val="24"/>
          <w:szCs w:val="24"/>
        </w:rPr>
        <w:t>5.1 Loss of Cultural Heritage</w:t>
      </w:r>
      <w:bookmarkEnd w:id="34"/>
    </w:p>
    <w:p w14:paraId="5EBBDA00"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The cultural legacy of Africa was significantly impacted by the colonial era.</w:t>
      </w:r>
      <w:r>
        <w:rPr>
          <w:rStyle w:val="FootnoteReference"/>
          <w:rFonts w:ascii="Times New Roman" w:hAnsi="Times New Roman"/>
        </w:rPr>
        <w:footnoteReference w:id="130"/>
      </w:r>
      <w:r w:rsidRPr="00C72C80">
        <w:rPr>
          <w:rFonts w:ascii="Times New Roman" w:hAnsi="Times New Roman"/>
        </w:rPr>
        <w:t xml:space="preserve"> Native A</w:t>
      </w:r>
      <w:r>
        <w:rPr>
          <w:rFonts w:ascii="Times New Roman" w:hAnsi="Times New Roman"/>
        </w:rPr>
        <w:t>f</w:t>
      </w:r>
      <w:r w:rsidRPr="00C72C80">
        <w:rPr>
          <w:rFonts w:ascii="Times New Roman" w:hAnsi="Times New Roman"/>
        </w:rPr>
        <w:t xml:space="preserve">rican ceremonies, belief systems, and customs were frequently suppressed or compromised by colonial forces. This loss of cultural legacy severely hampered the advancement of African philosophy and religion. Numerous communities encountered a cultural disorder, finding reconnecting with their pre-colonial worldviews difficult. It became difficult to restore and </w:t>
      </w:r>
      <w:proofErr w:type="spellStart"/>
      <w:r w:rsidRPr="00C72C80">
        <w:rPr>
          <w:rFonts w:ascii="Times New Roman" w:hAnsi="Times New Roman"/>
        </w:rPr>
        <w:t>revitalise</w:t>
      </w:r>
      <w:proofErr w:type="spellEnd"/>
      <w:r w:rsidRPr="00C72C80">
        <w:rPr>
          <w:rFonts w:ascii="Times New Roman" w:hAnsi="Times New Roman"/>
        </w:rPr>
        <w:t xml:space="preserve"> ancient traditions while fitting them into modern theologies and ideologies.</w:t>
      </w:r>
    </w:p>
    <w:p w14:paraId="67A72995" w14:textId="77777777" w:rsidR="00AA7A89" w:rsidRPr="00C72C80" w:rsidRDefault="00AA7A89" w:rsidP="00AA7A89">
      <w:pPr>
        <w:pStyle w:val="Heading2"/>
        <w:spacing w:after="240" w:line="360" w:lineRule="auto"/>
        <w:jc w:val="both"/>
        <w:rPr>
          <w:rFonts w:ascii="Times New Roman" w:hAnsi="Times New Roman"/>
          <w:b/>
          <w:bCs/>
          <w:color w:val="auto"/>
          <w:sz w:val="24"/>
          <w:szCs w:val="24"/>
        </w:rPr>
      </w:pPr>
      <w:bookmarkStart w:id="35" w:name="_Toc151104788"/>
      <w:r w:rsidRPr="00C72C80">
        <w:rPr>
          <w:rFonts w:ascii="Times New Roman" w:hAnsi="Times New Roman"/>
          <w:b/>
          <w:bCs/>
          <w:color w:val="auto"/>
          <w:sz w:val="24"/>
          <w:szCs w:val="24"/>
        </w:rPr>
        <w:t>5.2 Theological Syncretism</w:t>
      </w:r>
      <w:bookmarkEnd w:id="35"/>
    </w:p>
    <w:p w14:paraId="12F33570"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With the persistence of Christianity and Islam, native religious customs saw a comeback throughout the postcolonial era.</w:t>
      </w:r>
      <w:r>
        <w:rPr>
          <w:rStyle w:val="FootnoteReference"/>
          <w:rFonts w:ascii="Times New Roman" w:hAnsi="Times New Roman"/>
        </w:rPr>
        <w:footnoteReference w:id="131"/>
      </w:r>
      <w:r w:rsidRPr="00C72C80">
        <w:rPr>
          <w:rFonts w:ascii="Times New Roman" w:hAnsi="Times New Roman"/>
        </w:rPr>
        <w:t xml:space="preserve"> Many Africans tried to combine aspects of their native beliefs with Christianity or Islam, a technique known as syncretic practices. Despite allowing cultural customs to be preserved, syncretism also brought theological difficulties. African theologians struggled with the issue of how to lead their faith faithfully amid syncretic religious settings.</w:t>
      </w:r>
    </w:p>
    <w:p w14:paraId="1755CA47" w14:textId="77777777" w:rsidR="00AA7A89" w:rsidRPr="00C72C80" w:rsidRDefault="00AA7A89" w:rsidP="00AA7A89">
      <w:pPr>
        <w:pStyle w:val="Heading2"/>
        <w:spacing w:after="240" w:line="360" w:lineRule="auto"/>
        <w:jc w:val="both"/>
        <w:rPr>
          <w:rFonts w:ascii="Times New Roman" w:hAnsi="Times New Roman"/>
          <w:b/>
          <w:bCs/>
          <w:color w:val="auto"/>
          <w:sz w:val="24"/>
          <w:szCs w:val="24"/>
        </w:rPr>
      </w:pPr>
      <w:bookmarkStart w:id="36" w:name="_Toc151104789"/>
      <w:r w:rsidRPr="00C72C80">
        <w:rPr>
          <w:rFonts w:ascii="Times New Roman" w:hAnsi="Times New Roman"/>
          <w:b/>
          <w:bCs/>
          <w:color w:val="auto"/>
          <w:sz w:val="24"/>
          <w:szCs w:val="24"/>
        </w:rPr>
        <w:t>5.3 Political and Ethnic Conflicts</w:t>
      </w:r>
      <w:bookmarkEnd w:id="36"/>
    </w:p>
    <w:p w14:paraId="513DCF4C"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Ethnic and political strife have plagued postcolonial Africa, impeding the advancement of philosophy and theology</w:t>
      </w:r>
      <w:r>
        <w:rPr>
          <w:rFonts w:ascii="Times New Roman" w:hAnsi="Times New Roman"/>
        </w:rPr>
        <w:t>.</w:t>
      </w:r>
      <w:r>
        <w:rPr>
          <w:rStyle w:val="FootnoteReference"/>
          <w:rFonts w:ascii="Times New Roman" w:hAnsi="Times New Roman"/>
        </w:rPr>
        <w:footnoteReference w:id="132"/>
      </w:r>
      <w:r>
        <w:rPr>
          <w:rFonts w:ascii="Times New Roman" w:hAnsi="Times New Roman"/>
        </w:rPr>
        <w:t xml:space="preserve"> </w:t>
      </w:r>
      <w:r w:rsidRPr="00C72C80">
        <w:rPr>
          <w:rFonts w:ascii="Times New Roman" w:hAnsi="Times New Roman"/>
        </w:rPr>
        <w:t xml:space="preserve">Communities have been uprooted, cultures have been destroyed, and scholastic </w:t>
      </w:r>
      <w:proofErr w:type="spellStart"/>
      <w:r w:rsidRPr="00C72C80">
        <w:rPr>
          <w:rFonts w:ascii="Times New Roman" w:hAnsi="Times New Roman"/>
        </w:rPr>
        <w:t>endeavours</w:t>
      </w:r>
      <w:proofErr w:type="spellEnd"/>
      <w:r w:rsidRPr="00C72C80">
        <w:rPr>
          <w:rFonts w:ascii="Times New Roman" w:hAnsi="Times New Roman"/>
        </w:rPr>
        <w:t xml:space="preserve"> have been put on hold because of conflicts. Theological stances have occasionally been used as weapons to inflame racial conflicts. Due to these obstacles, African </w:t>
      </w:r>
      <w:r w:rsidRPr="00C72C80">
        <w:rPr>
          <w:rFonts w:ascii="Times New Roman" w:hAnsi="Times New Roman"/>
        </w:rPr>
        <w:lastRenderedPageBreak/>
        <w:t>theologians and intellectuals have found it challenging to concentrate on their intellectual and spiritual growth.</w:t>
      </w:r>
    </w:p>
    <w:p w14:paraId="4B4677B7" w14:textId="77777777" w:rsidR="00AA7A89" w:rsidRPr="00C72C80" w:rsidRDefault="00AA7A89" w:rsidP="00AA7A89">
      <w:pPr>
        <w:pStyle w:val="Heading2"/>
        <w:spacing w:after="240" w:line="360" w:lineRule="auto"/>
        <w:jc w:val="both"/>
        <w:rPr>
          <w:rFonts w:ascii="Times New Roman" w:hAnsi="Times New Roman"/>
          <w:b/>
          <w:bCs/>
          <w:color w:val="auto"/>
          <w:sz w:val="24"/>
          <w:szCs w:val="24"/>
        </w:rPr>
      </w:pPr>
      <w:bookmarkStart w:id="38" w:name="_Toc151104790"/>
      <w:r w:rsidRPr="00C72C80">
        <w:rPr>
          <w:rFonts w:ascii="Times New Roman" w:hAnsi="Times New Roman"/>
          <w:b/>
          <w:bCs/>
          <w:color w:val="auto"/>
          <w:sz w:val="24"/>
          <w:szCs w:val="24"/>
        </w:rPr>
        <w:t>5.4 Access to Education and Resources</w:t>
      </w:r>
      <w:bookmarkEnd w:id="38"/>
    </w:p>
    <w:p w14:paraId="696B90E7"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A substantial impediment hindering the progress of philosophy and theology in postcolonial Africa revolves around the formidable challenge of accessing high-quality education and resources.</w:t>
      </w:r>
      <w:r>
        <w:rPr>
          <w:rStyle w:val="FootnoteReference"/>
          <w:rFonts w:ascii="Times New Roman" w:hAnsi="Times New Roman"/>
        </w:rPr>
        <w:footnoteReference w:id="133"/>
      </w:r>
      <w:r w:rsidRPr="00C72C80">
        <w:rPr>
          <w:rFonts w:ascii="Times New Roman" w:hAnsi="Times New Roman"/>
        </w:rPr>
        <w:t xml:space="preserve"> The unavailability of adequate funding, limited presence of academic institutions, and scarcity of research resources significantly hampered the </w:t>
      </w:r>
      <w:proofErr w:type="spellStart"/>
      <w:r w:rsidRPr="00C72C80">
        <w:rPr>
          <w:rFonts w:ascii="Times New Roman" w:hAnsi="Times New Roman"/>
        </w:rPr>
        <w:t>endeavours</w:t>
      </w:r>
      <w:proofErr w:type="spellEnd"/>
      <w:r w:rsidRPr="00C72C80">
        <w:rPr>
          <w:rFonts w:ascii="Times New Roman" w:hAnsi="Times New Roman"/>
        </w:rPr>
        <w:t xml:space="preserve"> of numerous scholars. This pervasive obstacle not only curtails the potential contributions of African intellectuals to the broader landscape of international philosophical and religious discourses but also retards the organic evolution of indigenous intellectual traditions.</w:t>
      </w:r>
    </w:p>
    <w:p w14:paraId="5EA2DD8F" w14:textId="77777777" w:rsidR="00AA7A89" w:rsidRPr="00C72C80" w:rsidRDefault="00AA7A89" w:rsidP="00AA7A89">
      <w:pPr>
        <w:spacing w:line="360" w:lineRule="auto"/>
        <w:jc w:val="both"/>
        <w:rPr>
          <w:rFonts w:ascii="Times New Roman" w:hAnsi="Times New Roman"/>
        </w:rPr>
      </w:pPr>
      <w:r w:rsidRPr="00C72C80">
        <w:rPr>
          <w:rFonts w:ascii="Times New Roman" w:hAnsi="Times New Roman"/>
        </w:rPr>
        <w:t xml:space="preserve">In the wake of the African postcolonial era, persistent challenges have emerged as formidable barriers to advancing philosophy and religion. Despite the adversities inherent in this context, African philosophers and theologians have exhibited remarkable resilience, steadfastness, and ingenuity in navigating the complexities associated with </w:t>
      </w:r>
      <w:proofErr w:type="spellStart"/>
      <w:r w:rsidRPr="00C72C80">
        <w:rPr>
          <w:rFonts w:ascii="Times New Roman" w:hAnsi="Times New Roman"/>
        </w:rPr>
        <w:t>decolonisation</w:t>
      </w:r>
      <w:proofErr w:type="spellEnd"/>
      <w:r w:rsidRPr="00C72C80">
        <w:rPr>
          <w:rFonts w:ascii="Times New Roman" w:hAnsi="Times New Roman"/>
        </w:rPr>
        <w:t xml:space="preserve">, syncretism, cultural </w:t>
      </w:r>
      <w:proofErr w:type="spellStart"/>
      <w:r w:rsidRPr="00C72C80">
        <w:rPr>
          <w:rFonts w:ascii="Times New Roman" w:hAnsi="Times New Roman"/>
        </w:rPr>
        <w:t>revitalisation</w:t>
      </w:r>
      <w:proofErr w:type="spellEnd"/>
      <w:r w:rsidRPr="00C72C80">
        <w:rPr>
          <w:rFonts w:ascii="Times New Roman" w:hAnsi="Times New Roman"/>
        </w:rPr>
        <w:t>, and the pursuit of academic excellence. Paradoxically, the trials encountered during this epoch have served, in many respects, as catalysts for progress on both intellectual and spiritual fronts, contributing substantially to the rich tapestry of contemporary African philosophy and religion. The enduring legacy of the postcolonial era attests to the vibrancy and endurance of African intellectual and religious traditions, persisting and evolving as Africa advances into the twenty-first century.</w:t>
      </w:r>
    </w:p>
    <w:p w14:paraId="291AA984" w14:textId="77777777" w:rsidR="00AA7A89" w:rsidRPr="00C72C80" w:rsidRDefault="00AA7A89" w:rsidP="00AA7A89">
      <w:pPr>
        <w:pStyle w:val="Heading1"/>
        <w:spacing w:after="240" w:line="360" w:lineRule="auto"/>
        <w:jc w:val="both"/>
        <w:rPr>
          <w:rFonts w:ascii="Times New Roman" w:hAnsi="Times New Roman"/>
          <w:b w:val="0"/>
          <w:bCs w:val="0"/>
          <w:color w:val="auto"/>
          <w:sz w:val="24"/>
          <w:szCs w:val="24"/>
        </w:rPr>
      </w:pPr>
      <w:bookmarkStart w:id="39" w:name="_Toc151104791"/>
      <w:r w:rsidRPr="00C72C80">
        <w:rPr>
          <w:rFonts w:ascii="Times New Roman" w:hAnsi="Times New Roman"/>
          <w:b w:val="0"/>
          <w:bCs w:val="0"/>
          <w:color w:val="auto"/>
          <w:sz w:val="24"/>
          <w:szCs w:val="24"/>
        </w:rPr>
        <w:t xml:space="preserve">6. </w:t>
      </w:r>
      <w:proofErr w:type="spellStart"/>
      <w:r w:rsidRPr="00C72C80">
        <w:rPr>
          <w:rFonts w:ascii="Times New Roman" w:hAnsi="Times New Roman"/>
          <w:b w:val="0"/>
          <w:bCs w:val="0"/>
          <w:color w:val="auto"/>
          <w:sz w:val="24"/>
          <w:szCs w:val="24"/>
        </w:rPr>
        <w:t>Decolonisation</w:t>
      </w:r>
      <w:proofErr w:type="spellEnd"/>
      <w:r w:rsidRPr="00C72C80">
        <w:rPr>
          <w:rFonts w:ascii="Times New Roman" w:hAnsi="Times New Roman"/>
          <w:b w:val="0"/>
          <w:bCs w:val="0"/>
          <w:color w:val="auto"/>
          <w:sz w:val="24"/>
          <w:szCs w:val="24"/>
        </w:rPr>
        <w:t xml:space="preserve"> and the Creation of Philosophy and Theology in Africa</w:t>
      </w:r>
      <w:bookmarkEnd w:id="39"/>
      <w:r w:rsidRPr="00C72C80">
        <w:rPr>
          <w:rFonts w:ascii="Times New Roman" w:hAnsi="Times New Roman"/>
          <w:b w:val="0"/>
          <w:bCs w:val="0"/>
          <w:color w:val="auto"/>
          <w:sz w:val="24"/>
          <w:szCs w:val="24"/>
        </w:rPr>
        <w:t xml:space="preserve">  </w:t>
      </w:r>
    </w:p>
    <w:p w14:paraId="7EE5FC60"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 xml:space="preserve">The liberation of African states from colonial authority, known as </w:t>
      </w:r>
      <w:proofErr w:type="spellStart"/>
      <w:r w:rsidRPr="00C72C80">
        <w:rPr>
          <w:rFonts w:ascii="Times New Roman" w:hAnsi="Times New Roman"/>
        </w:rPr>
        <w:t>decolonisation</w:t>
      </w:r>
      <w:proofErr w:type="spellEnd"/>
      <w:r w:rsidRPr="00C72C80">
        <w:rPr>
          <w:rFonts w:ascii="Times New Roman" w:hAnsi="Times New Roman"/>
        </w:rPr>
        <w:t>, was a significant turning point in the continent's history.</w:t>
      </w:r>
      <w:r>
        <w:rPr>
          <w:rStyle w:val="FootnoteReference"/>
          <w:rFonts w:ascii="Times New Roman" w:hAnsi="Times New Roman"/>
        </w:rPr>
        <w:footnoteReference w:id="134"/>
      </w:r>
      <w:r w:rsidRPr="00C72C80">
        <w:rPr>
          <w:rFonts w:ascii="Times New Roman" w:hAnsi="Times New Roman"/>
        </w:rPr>
        <w:t xml:space="preserve"> This era significantly influenced the advancement of philosophy and theology in Africa, in addition to denoting political independence. Native A</w:t>
      </w:r>
      <w:r>
        <w:rPr>
          <w:rFonts w:ascii="Times New Roman" w:hAnsi="Times New Roman"/>
        </w:rPr>
        <w:t>f</w:t>
      </w:r>
      <w:r w:rsidRPr="00C72C80">
        <w:rPr>
          <w:rFonts w:ascii="Times New Roman" w:hAnsi="Times New Roman"/>
        </w:rPr>
        <w:t xml:space="preserve">rican philosophical and religious traditions were created and brought back to life in large part because </w:t>
      </w:r>
      <w:r w:rsidRPr="00C72C80">
        <w:rPr>
          <w:rFonts w:ascii="Times New Roman" w:hAnsi="Times New Roman"/>
        </w:rPr>
        <w:lastRenderedPageBreak/>
        <w:t xml:space="preserve">of the struggle for self-determination and cultural reclamation. This section highlights significant advancements and difficulties in the complex relationship between </w:t>
      </w:r>
      <w:proofErr w:type="spellStart"/>
      <w:r w:rsidRPr="00C72C80">
        <w:rPr>
          <w:rFonts w:ascii="Times New Roman" w:hAnsi="Times New Roman"/>
        </w:rPr>
        <w:t>decolonisation</w:t>
      </w:r>
      <w:proofErr w:type="spellEnd"/>
      <w:r w:rsidRPr="00C72C80">
        <w:rPr>
          <w:rFonts w:ascii="Times New Roman" w:hAnsi="Times New Roman"/>
        </w:rPr>
        <w:t xml:space="preserve"> and the rise of philosophy and religion in Africa.</w:t>
      </w:r>
    </w:p>
    <w:p w14:paraId="580FDD65" w14:textId="77777777" w:rsidR="00AA7A89" w:rsidRPr="00C72C80" w:rsidRDefault="00AA7A89" w:rsidP="00AA7A89">
      <w:pPr>
        <w:pStyle w:val="Heading2"/>
        <w:spacing w:after="240" w:line="360" w:lineRule="auto"/>
        <w:jc w:val="both"/>
        <w:rPr>
          <w:rFonts w:ascii="Times New Roman" w:hAnsi="Times New Roman"/>
          <w:b/>
          <w:bCs/>
          <w:color w:val="auto"/>
          <w:sz w:val="24"/>
          <w:szCs w:val="24"/>
        </w:rPr>
      </w:pPr>
      <w:bookmarkStart w:id="40" w:name="_Toc151104792"/>
      <w:r w:rsidRPr="00C72C80">
        <w:rPr>
          <w:rFonts w:ascii="Times New Roman" w:hAnsi="Times New Roman"/>
          <w:b/>
          <w:bCs/>
          <w:color w:val="auto"/>
          <w:sz w:val="24"/>
          <w:szCs w:val="24"/>
        </w:rPr>
        <w:t>6.1 Reclamation of Indigenous Philosophy</w:t>
      </w:r>
      <w:bookmarkEnd w:id="40"/>
    </w:p>
    <w:p w14:paraId="73AD4288"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 xml:space="preserve">The </w:t>
      </w:r>
      <w:proofErr w:type="spellStart"/>
      <w:r w:rsidRPr="00C72C80">
        <w:rPr>
          <w:rFonts w:ascii="Times New Roman" w:hAnsi="Times New Roman"/>
        </w:rPr>
        <w:t>decolonisation</w:t>
      </w:r>
      <w:proofErr w:type="spellEnd"/>
      <w:r w:rsidRPr="00C72C80">
        <w:rPr>
          <w:rFonts w:ascii="Times New Roman" w:hAnsi="Times New Roman"/>
        </w:rPr>
        <w:t xml:space="preserve"> process led to a renewed focus on native African philosophy.</w:t>
      </w:r>
      <w:r>
        <w:rPr>
          <w:rStyle w:val="FootnoteReference"/>
          <w:rFonts w:ascii="Times New Roman" w:hAnsi="Times New Roman"/>
        </w:rPr>
        <w:footnoteReference w:id="135"/>
      </w:r>
      <w:r w:rsidRPr="00C72C80">
        <w:rPr>
          <w:rFonts w:ascii="Times New Roman" w:hAnsi="Times New Roman"/>
        </w:rPr>
        <w:t xml:space="preserve"> Local philosophical traditions had frequently been neglected or suppressed during colonial authority in </w:t>
      </w:r>
      <w:proofErr w:type="spellStart"/>
      <w:r w:rsidRPr="00C72C80">
        <w:rPr>
          <w:rFonts w:ascii="Times New Roman" w:hAnsi="Times New Roman"/>
        </w:rPr>
        <w:t>favour</w:t>
      </w:r>
      <w:proofErr w:type="spellEnd"/>
      <w:r w:rsidRPr="00C72C80">
        <w:rPr>
          <w:rFonts w:ascii="Times New Roman" w:hAnsi="Times New Roman"/>
        </w:rPr>
        <w:t xml:space="preserve"> of Western ideals. African philosophers started the reclamation process – reviving and recreating indigenous philosophical thought – as soon as </w:t>
      </w:r>
      <w:proofErr w:type="spellStart"/>
      <w:r w:rsidRPr="00C72C80">
        <w:rPr>
          <w:rFonts w:ascii="Times New Roman" w:hAnsi="Times New Roman"/>
        </w:rPr>
        <w:t>colonisation</w:t>
      </w:r>
      <w:proofErr w:type="spellEnd"/>
      <w:r w:rsidRPr="00C72C80">
        <w:rPr>
          <w:rFonts w:ascii="Times New Roman" w:hAnsi="Times New Roman"/>
        </w:rPr>
        <w:t xml:space="preserve"> ended. This renaissance facilitated the rise of ideas rooted in African spiritual and cultural traditions.</w:t>
      </w:r>
    </w:p>
    <w:p w14:paraId="58DE4940" w14:textId="77777777" w:rsidR="00AA7A89" w:rsidRPr="00C72C80" w:rsidRDefault="00AA7A89" w:rsidP="00AA7A89">
      <w:pPr>
        <w:pStyle w:val="Heading2"/>
        <w:spacing w:after="240" w:line="360" w:lineRule="auto"/>
        <w:jc w:val="both"/>
        <w:rPr>
          <w:rFonts w:ascii="Times New Roman" w:hAnsi="Times New Roman"/>
          <w:b/>
          <w:bCs/>
          <w:color w:val="auto"/>
          <w:sz w:val="24"/>
          <w:szCs w:val="24"/>
        </w:rPr>
      </w:pPr>
      <w:bookmarkStart w:id="41" w:name="_Toc151104793"/>
      <w:r w:rsidRPr="00C72C80">
        <w:rPr>
          <w:rFonts w:ascii="Times New Roman" w:hAnsi="Times New Roman"/>
          <w:b/>
          <w:bCs/>
          <w:color w:val="auto"/>
          <w:sz w:val="24"/>
          <w:szCs w:val="24"/>
        </w:rPr>
        <w:t>6.2 Theological Syncretism and Transformation</w:t>
      </w:r>
      <w:bookmarkEnd w:id="41"/>
    </w:p>
    <w:p w14:paraId="62AD012D"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Ogbonna and Agaba</w:t>
      </w:r>
      <w:r>
        <w:rPr>
          <w:rFonts w:ascii="Times New Roman" w:hAnsi="Times New Roman"/>
        </w:rPr>
        <w:t xml:space="preserve"> are of the view that t</w:t>
      </w:r>
      <w:r w:rsidRPr="00C72C80">
        <w:rPr>
          <w:rFonts w:ascii="Times New Roman" w:hAnsi="Times New Roman"/>
        </w:rPr>
        <w:t xml:space="preserve">heological ideas could be reevaluated and transformed because of </w:t>
      </w:r>
      <w:proofErr w:type="spellStart"/>
      <w:r w:rsidRPr="00C72C80">
        <w:rPr>
          <w:rFonts w:ascii="Times New Roman" w:hAnsi="Times New Roman"/>
        </w:rPr>
        <w:t>decolonisation</w:t>
      </w:r>
      <w:proofErr w:type="spellEnd"/>
      <w:r>
        <w:rPr>
          <w:rFonts w:ascii="Times New Roman" w:hAnsi="Times New Roman"/>
        </w:rPr>
        <w:t>.</w:t>
      </w:r>
      <w:r>
        <w:rPr>
          <w:rStyle w:val="FootnoteReference"/>
          <w:rFonts w:ascii="Times New Roman" w:hAnsi="Times New Roman"/>
        </w:rPr>
        <w:footnoteReference w:id="136"/>
      </w:r>
      <w:r>
        <w:rPr>
          <w:rFonts w:ascii="Times New Roman" w:hAnsi="Times New Roman"/>
        </w:rPr>
        <w:t xml:space="preserve"> </w:t>
      </w:r>
      <w:r w:rsidRPr="00C72C80">
        <w:rPr>
          <w:rFonts w:ascii="Times New Roman" w:hAnsi="Times New Roman"/>
        </w:rPr>
        <w:t>Accompanying the persistence of Christianity and Islam was a renaissance of indigenous religious ideas and practices. Syncretism is the practice of many African cultures combining aspects of imported religions with components of their faiths. Theological issues were raised by this syncretism, but it also promoted a return to more conventional spiritual practices.</w:t>
      </w:r>
    </w:p>
    <w:p w14:paraId="22130EE4" w14:textId="77777777" w:rsidR="00AA7A89" w:rsidRPr="00C72C80" w:rsidRDefault="00AA7A89" w:rsidP="00AA7A89">
      <w:pPr>
        <w:pStyle w:val="Heading2"/>
        <w:spacing w:after="240" w:line="360" w:lineRule="auto"/>
        <w:jc w:val="both"/>
        <w:rPr>
          <w:rFonts w:ascii="Times New Roman" w:hAnsi="Times New Roman"/>
          <w:b/>
          <w:bCs/>
          <w:color w:val="auto"/>
          <w:sz w:val="24"/>
          <w:szCs w:val="24"/>
        </w:rPr>
      </w:pPr>
      <w:bookmarkStart w:id="42" w:name="_Toc151104794"/>
      <w:r w:rsidRPr="00C72C80">
        <w:rPr>
          <w:rFonts w:ascii="Times New Roman" w:hAnsi="Times New Roman"/>
          <w:b/>
          <w:bCs/>
          <w:color w:val="auto"/>
          <w:sz w:val="24"/>
          <w:szCs w:val="24"/>
        </w:rPr>
        <w:t xml:space="preserve">6.3 Intellectual Independence and </w:t>
      </w:r>
      <w:proofErr w:type="spellStart"/>
      <w:r w:rsidRPr="00C72C80">
        <w:rPr>
          <w:rFonts w:ascii="Times New Roman" w:hAnsi="Times New Roman"/>
          <w:b/>
          <w:bCs/>
          <w:color w:val="auto"/>
          <w:sz w:val="24"/>
          <w:szCs w:val="24"/>
        </w:rPr>
        <w:t>Decolonised</w:t>
      </w:r>
      <w:proofErr w:type="spellEnd"/>
      <w:r w:rsidRPr="00C72C80">
        <w:rPr>
          <w:rFonts w:ascii="Times New Roman" w:hAnsi="Times New Roman"/>
          <w:b/>
          <w:bCs/>
          <w:color w:val="auto"/>
          <w:sz w:val="24"/>
          <w:szCs w:val="24"/>
        </w:rPr>
        <w:t xml:space="preserve"> Thought</w:t>
      </w:r>
      <w:bookmarkEnd w:id="42"/>
    </w:p>
    <w:p w14:paraId="502EF7C0"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 xml:space="preserve">During the </w:t>
      </w:r>
      <w:proofErr w:type="spellStart"/>
      <w:r w:rsidRPr="00C72C80">
        <w:rPr>
          <w:rFonts w:ascii="Times New Roman" w:hAnsi="Times New Roman"/>
        </w:rPr>
        <w:t>decolonisation</w:t>
      </w:r>
      <w:proofErr w:type="spellEnd"/>
      <w:r w:rsidRPr="00C72C80">
        <w:rPr>
          <w:rFonts w:ascii="Times New Roman" w:hAnsi="Times New Roman"/>
        </w:rPr>
        <w:t xml:space="preserve"> era, African philosophers and theologians expressed their intellectual independence.</w:t>
      </w:r>
      <w:r>
        <w:rPr>
          <w:rStyle w:val="FootnoteReference"/>
          <w:rFonts w:ascii="Times New Roman" w:hAnsi="Times New Roman"/>
        </w:rPr>
        <w:footnoteReference w:id="137"/>
      </w:r>
      <w:r w:rsidRPr="00C72C80">
        <w:rPr>
          <w:rFonts w:ascii="Times New Roman" w:hAnsi="Times New Roman"/>
        </w:rPr>
        <w:t xml:space="preserve"> To engage with African cultural, historical, and spiritual experiences was to pursue </w:t>
      </w:r>
      <w:proofErr w:type="spellStart"/>
      <w:r w:rsidRPr="00C72C80">
        <w:rPr>
          <w:rFonts w:ascii="Times New Roman" w:hAnsi="Times New Roman"/>
        </w:rPr>
        <w:t>decolonised</w:t>
      </w:r>
      <w:proofErr w:type="spellEnd"/>
      <w:r w:rsidRPr="00C72C80">
        <w:rPr>
          <w:rFonts w:ascii="Times New Roman" w:hAnsi="Times New Roman"/>
        </w:rPr>
        <w:t xml:space="preserve"> philosophy. Redefining African philosophy and theology, scholars focused on worldviews and narratives unique to contexts.</w:t>
      </w:r>
    </w:p>
    <w:p w14:paraId="34E3600F" w14:textId="77777777" w:rsidR="00AA7A89" w:rsidRPr="00C72C80" w:rsidRDefault="00AA7A89" w:rsidP="00AA7A89">
      <w:pPr>
        <w:pStyle w:val="Heading2"/>
        <w:spacing w:after="240" w:line="360" w:lineRule="auto"/>
        <w:jc w:val="both"/>
        <w:rPr>
          <w:rFonts w:ascii="Times New Roman" w:hAnsi="Times New Roman"/>
          <w:b/>
          <w:bCs/>
          <w:color w:val="auto"/>
          <w:sz w:val="24"/>
          <w:szCs w:val="24"/>
        </w:rPr>
      </w:pPr>
      <w:bookmarkStart w:id="43" w:name="_Toc151104795"/>
      <w:r w:rsidRPr="00C72C80">
        <w:rPr>
          <w:rFonts w:ascii="Times New Roman" w:hAnsi="Times New Roman"/>
          <w:b/>
          <w:bCs/>
          <w:color w:val="auto"/>
          <w:sz w:val="24"/>
          <w:szCs w:val="24"/>
        </w:rPr>
        <w:lastRenderedPageBreak/>
        <w:t>6.4 Bridging Cultural Divides</w:t>
      </w:r>
      <w:bookmarkEnd w:id="43"/>
    </w:p>
    <w:p w14:paraId="11E8FB17"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 xml:space="preserve">Within the diverse African environment, bridging cultural divisions was another necessity of the </w:t>
      </w:r>
      <w:proofErr w:type="spellStart"/>
      <w:r w:rsidRPr="00C72C80">
        <w:rPr>
          <w:rFonts w:ascii="Times New Roman" w:hAnsi="Times New Roman"/>
        </w:rPr>
        <w:t>decolonisation</w:t>
      </w:r>
      <w:proofErr w:type="spellEnd"/>
      <w:r w:rsidRPr="00C72C80">
        <w:rPr>
          <w:rFonts w:ascii="Times New Roman" w:hAnsi="Times New Roman"/>
        </w:rPr>
        <w:t xml:space="preserve"> process.</w:t>
      </w:r>
      <w:r>
        <w:rPr>
          <w:rStyle w:val="FootnoteReference"/>
          <w:rFonts w:ascii="Times New Roman" w:hAnsi="Times New Roman"/>
        </w:rPr>
        <w:footnoteReference w:id="138"/>
      </w:r>
      <w:r w:rsidRPr="00C72C80">
        <w:rPr>
          <w:rFonts w:ascii="Times New Roman" w:hAnsi="Times New Roman"/>
        </w:rPr>
        <w:t xml:space="preserve"> Philosophers and theologians must reconcile various worldviews and religious practices within a single country. Philosophy and theology have benefited from this effort to unite people while </w:t>
      </w:r>
      <w:proofErr w:type="spellStart"/>
      <w:r w:rsidRPr="00C72C80">
        <w:rPr>
          <w:rFonts w:ascii="Times New Roman" w:hAnsi="Times New Roman"/>
        </w:rPr>
        <w:t>honouring</w:t>
      </w:r>
      <w:proofErr w:type="spellEnd"/>
      <w:r w:rsidRPr="00C72C80">
        <w:rPr>
          <w:rFonts w:ascii="Times New Roman" w:hAnsi="Times New Roman"/>
        </w:rPr>
        <w:t xml:space="preserve"> cultural variety.</w:t>
      </w:r>
    </w:p>
    <w:p w14:paraId="31F55A74" w14:textId="77777777" w:rsidR="00AA7A89" w:rsidRPr="00C72C80" w:rsidRDefault="00AA7A89" w:rsidP="00AA7A89">
      <w:pPr>
        <w:pStyle w:val="Heading2"/>
        <w:spacing w:after="240" w:line="360" w:lineRule="auto"/>
        <w:jc w:val="both"/>
        <w:rPr>
          <w:rFonts w:ascii="Times New Roman" w:hAnsi="Times New Roman"/>
          <w:b/>
          <w:bCs/>
          <w:color w:val="auto"/>
          <w:sz w:val="24"/>
          <w:szCs w:val="24"/>
        </w:rPr>
      </w:pPr>
      <w:bookmarkStart w:id="44" w:name="_Toc151104796"/>
      <w:r w:rsidRPr="00C72C80">
        <w:rPr>
          <w:rFonts w:ascii="Times New Roman" w:hAnsi="Times New Roman"/>
          <w:b/>
          <w:bCs/>
          <w:color w:val="auto"/>
          <w:sz w:val="24"/>
          <w:szCs w:val="24"/>
        </w:rPr>
        <w:t>6.5 Challenges of Ethical and Moral Renewal</w:t>
      </w:r>
      <w:bookmarkEnd w:id="44"/>
    </w:p>
    <w:p w14:paraId="2C9BD75A"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 xml:space="preserve">The period of </w:t>
      </w:r>
      <w:proofErr w:type="spellStart"/>
      <w:r w:rsidRPr="00C72C80">
        <w:rPr>
          <w:rFonts w:ascii="Times New Roman" w:hAnsi="Times New Roman"/>
        </w:rPr>
        <w:t>decolonisation</w:t>
      </w:r>
      <w:proofErr w:type="spellEnd"/>
      <w:r w:rsidRPr="00C72C80">
        <w:rPr>
          <w:rFonts w:ascii="Times New Roman" w:hAnsi="Times New Roman"/>
        </w:rPr>
        <w:t xml:space="preserve"> in Africa brought to the forefront salient moral and ethical considerations, prompting a comprehensive reassessment of ethical standards and moral frameworks as the continent undertook the process of identity reconstruction.</w:t>
      </w:r>
      <w:r>
        <w:rPr>
          <w:rStyle w:val="FootnoteReference"/>
          <w:rFonts w:ascii="Times New Roman" w:hAnsi="Times New Roman"/>
        </w:rPr>
        <w:footnoteReference w:id="139"/>
      </w:r>
      <w:r w:rsidRPr="00C72C80">
        <w:rPr>
          <w:rFonts w:ascii="Times New Roman" w:hAnsi="Times New Roman"/>
        </w:rPr>
        <w:t xml:space="preserve"> The pivotal role played by theologians and philosophers in navigating the complexities of establishing new moral paradigms is evident through their active engagement in dialogues addressing justice, ethics, and human rights.</w:t>
      </w:r>
    </w:p>
    <w:p w14:paraId="71A16EE9" w14:textId="77777777" w:rsidR="00AA7A89" w:rsidRPr="00C72C80" w:rsidRDefault="00AA7A89" w:rsidP="00AA7A89">
      <w:pPr>
        <w:spacing w:line="360" w:lineRule="auto"/>
        <w:jc w:val="both"/>
        <w:rPr>
          <w:rFonts w:ascii="Times New Roman" w:hAnsi="Times New Roman"/>
        </w:rPr>
      </w:pPr>
      <w:r w:rsidRPr="00C72C80">
        <w:rPr>
          <w:rFonts w:ascii="Times New Roman" w:hAnsi="Times New Roman"/>
        </w:rPr>
        <w:t xml:space="preserve">Within the annals of African history, the era of </w:t>
      </w:r>
      <w:proofErr w:type="spellStart"/>
      <w:r w:rsidRPr="00C72C80">
        <w:rPr>
          <w:rFonts w:ascii="Times New Roman" w:hAnsi="Times New Roman"/>
        </w:rPr>
        <w:t>decoloni</w:t>
      </w:r>
      <w:r>
        <w:rPr>
          <w:rFonts w:ascii="Times New Roman" w:hAnsi="Times New Roman"/>
        </w:rPr>
        <w:t>s</w:t>
      </w:r>
      <w:r w:rsidRPr="00C72C80">
        <w:rPr>
          <w:rFonts w:ascii="Times New Roman" w:hAnsi="Times New Roman"/>
        </w:rPr>
        <w:t>ation</w:t>
      </w:r>
      <w:proofErr w:type="spellEnd"/>
      <w:r w:rsidRPr="00C72C80">
        <w:rPr>
          <w:rFonts w:ascii="Times New Roman" w:hAnsi="Times New Roman"/>
        </w:rPr>
        <w:t xml:space="preserve"> exerted profound transformative effects on philosophy and theology. This epoch </w:t>
      </w:r>
      <w:proofErr w:type="spellStart"/>
      <w:r w:rsidRPr="00C72C80">
        <w:rPr>
          <w:rFonts w:ascii="Times New Roman" w:hAnsi="Times New Roman"/>
        </w:rPr>
        <w:t>catalysed</w:t>
      </w:r>
      <w:proofErr w:type="spellEnd"/>
      <w:r w:rsidRPr="00C72C80">
        <w:rPr>
          <w:rFonts w:ascii="Times New Roman" w:hAnsi="Times New Roman"/>
        </w:rPr>
        <w:t xml:space="preserve"> the resurgence of indigenous philosophical concepts, the reclamation of customary religious rituals, and the emergence of an intellectual class emancipated from colonial rule. Theological syncretism during this period facilitated the expression and exploration of spirituality. The enduring and intricate interplay between </w:t>
      </w:r>
      <w:proofErr w:type="spellStart"/>
      <w:r w:rsidRPr="00C72C80">
        <w:rPr>
          <w:rFonts w:ascii="Times New Roman" w:hAnsi="Times New Roman"/>
        </w:rPr>
        <w:t>decoloni</w:t>
      </w:r>
      <w:r>
        <w:rPr>
          <w:rFonts w:ascii="Times New Roman" w:hAnsi="Times New Roman"/>
        </w:rPr>
        <w:t>s</w:t>
      </w:r>
      <w:r w:rsidRPr="00C72C80">
        <w:rPr>
          <w:rFonts w:ascii="Times New Roman" w:hAnsi="Times New Roman"/>
        </w:rPr>
        <w:t>ation</w:t>
      </w:r>
      <w:proofErr w:type="spellEnd"/>
      <w:r w:rsidRPr="00C72C80">
        <w:rPr>
          <w:rFonts w:ascii="Times New Roman" w:hAnsi="Times New Roman"/>
        </w:rPr>
        <w:t xml:space="preserve"> and the evolution of philosophy and theology in Africa constitutes a dynamic, complex interaction that remains indispensable to the continent's ongoing intellectual and spiritual vitality. The challenges inherent in this transformative process, whether in reclaiming cultural heritage or resolving moral quandaries, persist in influencing the trajectory of African spirituality and philosophy.</w:t>
      </w:r>
    </w:p>
    <w:p w14:paraId="5928CAF7" w14:textId="77777777" w:rsidR="00AA7A89" w:rsidRPr="00C72C80" w:rsidRDefault="00AA7A89" w:rsidP="00AA7A89">
      <w:pPr>
        <w:pStyle w:val="Heading1"/>
        <w:spacing w:after="240" w:line="360" w:lineRule="auto"/>
        <w:jc w:val="both"/>
        <w:rPr>
          <w:rFonts w:ascii="Times New Roman" w:hAnsi="Times New Roman"/>
          <w:b w:val="0"/>
          <w:bCs w:val="0"/>
          <w:color w:val="auto"/>
          <w:sz w:val="24"/>
          <w:szCs w:val="24"/>
        </w:rPr>
      </w:pPr>
      <w:bookmarkStart w:id="45" w:name="_Toc151104797"/>
      <w:r w:rsidRPr="00C72C80">
        <w:rPr>
          <w:rFonts w:ascii="Times New Roman" w:hAnsi="Times New Roman"/>
          <w:b w:val="0"/>
          <w:bCs w:val="0"/>
          <w:color w:val="auto"/>
          <w:sz w:val="24"/>
          <w:szCs w:val="24"/>
        </w:rPr>
        <w:lastRenderedPageBreak/>
        <w:t>7. Encountering Present Challenges in African Philosophy and Theology</w:t>
      </w:r>
      <w:bookmarkEnd w:id="45"/>
    </w:p>
    <w:p w14:paraId="0CFF5C58"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 xml:space="preserve">Significant changes have occurred in African philosophy and theology, especially since </w:t>
      </w:r>
      <w:proofErr w:type="spellStart"/>
      <w:r w:rsidRPr="00C72C80">
        <w:rPr>
          <w:rFonts w:ascii="Times New Roman" w:hAnsi="Times New Roman"/>
        </w:rPr>
        <w:t>decolonisation</w:t>
      </w:r>
      <w:proofErr w:type="spellEnd"/>
      <w:r w:rsidRPr="00C72C80">
        <w:rPr>
          <w:rFonts w:ascii="Times New Roman" w:hAnsi="Times New Roman"/>
        </w:rPr>
        <w:t xml:space="preserve">. Cultural reclamation, the resurgence of indigenous philosophy, and the dynamic interaction between indigenous and foreign belief systems have all influenced these professions. African philosophy and theology nevertheless face difficulties today that have an impact on their advancement and their relevance. The difficulties that African philosophy and theology face today highlight the necessity of constant critical engagement and adaptation. Some of these are discussed below: </w:t>
      </w:r>
    </w:p>
    <w:p w14:paraId="3B86640D" w14:textId="77777777" w:rsidR="00AA7A89" w:rsidRPr="00C72C80" w:rsidRDefault="00AA7A89" w:rsidP="00AA7A89">
      <w:pPr>
        <w:pStyle w:val="Heading2"/>
        <w:spacing w:after="240" w:line="360" w:lineRule="auto"/>
        <w:jc w:val="both"/>
        <w:rPr>
          <w:rFonts w:ascii="Times New Roman" w:hAnsi="Times New Roman"/>
          <w:b/>
          <w:bCs/>
          <w:color w:val="auto"/>
          <w:sz w:val="24"/>
          <w:szCs w:val="24"/>
        </w:rPr>
      </w:pPr>
      <w:bookmarkStart w:id="46" w:name="_Toc151104798"/>
      <w:r w:rsidRPr="00C72C80">
        <w:rPr>
          <w:rFonts w:ascii="Times New Roman" w:hAnsi="Times New Roman"/>
          <w:b/>
          <w:bCs/>
          <w:color w:val="auto"/>
          <w:sz w:val="24"/>
          <w:szCs w:val="24"/>
        </w:rPr>
        <w:t xml:space="preserve">7.1 Cultural Relevance and </w:t>
      </w:r>
      <w:proofErr w:type="spellStart"/>
      <w:r w:rsidRPr="00C72C80">
        <w:rPr>
          <w:rFonts w:ascii="Times New Roman" w:hAnsi="Times New Roman"/>
          <w:b/>
          <w:bCs/>
          <w:color w:val="auto"/>
          <w:sz w:val="24"/>
          <w:szCs w:val="24"/>
        </w:rPr>
        <w:t>Globali</w:t>
      </w:r>
      <w:r>
        <w:rPr>
          <w:rFonts w:ascii="Times New Roman" w:hAnsi="Times New Roman"/>
          <w:b/>
          <w:bCs/>
          <w:color w:val="auto"/>
          <w:sz w:val="24"/>
          <w:szCs w:val="24"/>
        </w:rPr>
        <w:t>s</w:t>
      </w:r>
      <w:r w:rsidRPr="00C72C80">
        <w:rPr>
          <w:rFonts w:ascii="Times New Roman" w:hAnsi="Times New Roman"/>
          <w:b/>
          <w:bCs/>
          <w:color w:val="auto"/>
          <w:sz w:val="24"/>
          <w:szCs w:val="24"/>
        </w:rPr>
        <w:t>ation</w:t>
      </w:r>
      <w:bookmarkEnd w:id="46"/>
      <w:proofErr w:type="spellEnd"/>
    </w:p>
    <w:p w14:paraId="2DB91686"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 xml:space="preserve">The swift advancement of </w:t>
      </w:r>
      <w:proofErr w:type="spellStart"/>
      <w:r w:rsidRPr="00C72C80">
        <w:rPr>
          <w:rFonts w:ascii="Times New Roman" w:hAnsi="Times New Roman"/>
        </w:rPr>
        <w:t>globalisation</w:t>
      </w:r>
      <w:proofErr w:type="spellEnd"/>
      <w:r w:rsidRPr="00C72C80">
        <w:rPr>
          <w:rFonts w:ascii="Times New Roman" w:hAnsi="Times New Roman"/>
        </w:rPr>
        <w:t xml:space="preserve"> has given rise to intricate inquiries on the cultural significance of African philosophy and theology.</w:t>
      </w:r>
      <w:r>
        <w:rPr>
          <w:rStyle w:val="FootnoteReference"/>
          <w:rFonts w:ascii="Times New Roman" w:hAnsi="Times New Roman"/>
        </w:rPr>
        <w:footnoteReference w:id="140"/>
      </w:r>
      <w:r w:rsidRPr="00C72C80">
        <w:rPr>
          <w:rFonts w:ascii="Times New Roman" w:hAnsi="Times New Roman"/>
        </w:rPr>
        <w:t xml:space="preserve"> There is a chance that these native systems will be overwhelmed by global </w:t>
      </w:r>
      <w:proofErr w:type="spellStart"/>
      <w:r w:rsidRPr="00C72C80">
        <w:rPr>
          <w:rFonts w:ascii="Times New Roman" w:hAnsi="Times New Roman"/>
        </w:rPr>
        <w:t>civilisations</w:t>
      </w:r>
      <w:proofErr w:type="spellEnd"/>
      <w:r w:rsidRPr="00C72C80">
        <w:rPr>
          <w:rFonts w:ascii="Times New Roman" w:hAnsi="Times New Roman"/>
        </w:rPr>
        <w:t>. Modern academics struggle to engage with global philosophical and religious discourses while retaining cultural authenticity.</w:t>
      </w:r>
    </w:p>
    <w:p w14:paraId="30A1D751" w14:textId="77777777" w:rsidR="00AA7A89" w:rsidRPr="00C72C80" w:rsidRDefault="00AA7A89" w:rsidP="00AA7A89">
      <w:pPr>
        <w:pStyle w:val="Heading2"/>
        <w:spacing w:after="240" w:line="360" w:lineRule="auto"/>
        <w:jc w:val="both"/>
        <w:rPr>
          <w:rFonts w:ascii="Times New Roman" w:hAnsi="Times New Roman"/>
          <w:b/>
          <w:bCs/>
          <w:color w:val="auto"/>
          <w:sz w:val="24"/>
          <w:szCs w:val="24"/>
        </w:rPr>
      </w:pPr>
      <w:bookmarkStart w:id="47" w:name="_Toc151104799"/>
      <w:r w:rsidRPr="00C72C80">
        <w:rPr>
          <w:rFonts w:ascii="Times New Roman" w:hAnsi="Times New Roman"/>
          <w:b/>
          <w:bCs/>
          <w:color w:val="auto"/>
          <w:sz w:val="24"/>
          <w:szCs w:val="24"/>
        </w:rPr>
        <w:t>7.2 Interfaith and Inter-philosophical Dialogues</w:t>
      </w:r>
      <w:bookmarkEnd w:id="47"/>
    </w:p>
    <w:p w14:paraId="4BCE0096"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The difficulties of engaging in interfaith and inter-philosophical discussions arise as Africa's religious diversity grows</w:t>
      </w:r>
      <w:r>
        <w:rPr>
          <w:rFonts w:ascii="Times New Roman" w:hAnsi="Times New Roman"/>
        </w:rPr>
        <w:t>.</w:t>
      </w:r>
      <w:r>
        <w:rPr>
          <w:rStyle w:val="FootnoteReference"/>
          <w:rFonts w:ascii="Times New Roman" w:hAnsi="Times New Roman"/>
        </w:rPr>
        <w:footnoteReference w:id="141"/>
      </w:r>
      <w:r w:rsidRPr="00C72C80">
        <w:rPr>
          <w:rFonts w:ascii="Times New Roman" w:hAnsi="Times New Roman"/>
        </w:rPr>
        <w:t xml:space="preserve"> The cohabitation of Christianity, Islam, traditional African faiths, and other belief systems begs the concerns of intellectual synthesis and theological harmony. It is a modern struggle to have productive conversations while </w:t>
      </w:r>
      <w:proofErr w:type="spellStart"/>
      <w:r w:rsidRPr="00C72C80">
        <w:rPr>
          <w:rFonts w:ascii="Times New Roman" w:hAnsi="Times New Roman"/>
        </w:rPr>
        <w:t>honouring</w:t>
      </w:r>
      <w:proofErr w:type="spellEnd"/>
      <w:r w:rsidRPr="00C72C80">
        <w:rPr>
          <w:rFonts w:ascii="Times New Roman" w:hAnsi="Times New Roman"/>
        </w:rPr>
        <w:t xml:space="preserve"> the diversity of beliefs and opinions.</w:t>
      </w:r>
    </w:p>
    <w:p w14:paraId="38F9633E" w14:textId="77777777" w:rsidR="00AA7A89" w:rsidRPr="00C72C80" w:rsidRDefault="00AA7A89" w:rsidP="00AA7A89">
      <w:pPr>
        <w:pStyle w:val="Heading2"/>
        <w:spacing w:after="240" w:line="360" w:lineRule="auto"/>
        <w:jc w:val="both"/>
        <w:rPr>
          <w:rFonts w:ascii="Times New Roman" w:hAnsi="Times New Roman"/>
          <w:b/>
          <w:bCs/>
          <w:color w:val="auto"/>
          <w:sz w:val="24"/>
          <w:szCs w:val="24"/>
        </w:rPr>
      </w:pPr>
      <w:bookmarkStart w:id="48" w:name="_Toc151104800"/>
      <w:r w:rsidRPr="00C72C80">
        <w:rPr>
          <w:rFonts w:ascii="Times New Roman" w:hAnsi="Times New Roman"/>
          <w:b/>
          <w:bCs/>
          <w:color w:val="auto"/>
          <w:sz w:val="24"/>
          <w:szCs w:val="24"/>
        </w:rPr>
        <w:t>7.3 Ethical and Moral Complexities</w:t>
      </w:r>
      <w:bookmarkEnd w:id="48"/>
    </w:p>
    <w:p w14:paraId="526118D0"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African philosophy and religion today must negotiate rugged moral and ethical terrain</w:t>
      </w:r>
      <w:r>
        <w:rPr>
          <w:rFonts w:ascii="Times New Roman" w:hAnsi="Times New Roman"/>
        </w:rPr>
        <w:t>.</w:t>
      </w:r>
      <w:r>
        <w:rPr>
          <w:rStyle w:val="FootnoteReference"/>
          <w:rFonts w:ascii="Times New Roman" w:hAnsi="Times New Roman"/>
        </w:rPr>
        <w:footnoteReference w:id="142"/>
      </w:r>
      <w:r>
        <w:rPr>
          <w:rFonts w:ascii="Times New Roman" w:hAnsi="Times New Roman"/>
        </w:rPr>
        <w:t xml:space="preserve"> </w:t>
      </w:r>
      <w:r w:rsidRPr="00C72C80">
        <w:rPr>
          <w:rFonts w:ascii="Times New Roman" w:hAnsi="Times New Roman"/>
        </w:rPr>
        <w:t xml:space="preserve">There are many difficulties regarding ethical, just, and human rights issues in a social and political </w:t>
      </w:r>
      <w:r w:rsidRPr="00C72C80">
        <w:rPr>
          <w:rFonts w:ascii="Times New Roman" w:hAnsi="Times New Roman"/>
        </w:rPr>
        <w:lastRenderedPageBreak/>
        <w:t>environment that is changing quickly. Scholars must be well-versed in philosophy and theology to address problems like ethical relativism, human rights abuses, and social inequities.</w:t>
      </w:r>
    </w:p>
    <w:p w14:paraId="7201D4DA" w14:textId="77777777" w:rsidR="00AA7A89" w:rsidRPr="00C72C80" w:rsidRDefault="00AA7A89" w:rsidP="00AA7A89">
      <w:pPr>
        <w:pStyle w:val="Heading2"/>
        <w:spacing w:after="240" w:line="360" w:lineRule="auto"/>
        <w:jc w:val="both"/>
        <w:rPr>
          <w:rFonts w:ascii="Times New Roman" w:hAnsi="Times New Roman"/>
          <w:b/>
          <w:bCs/>
          <w:color w:val="auto"/>
          <w:sz w:val="24"/>
          <w:szCs w:val="24"/>
        </w:rPr>
      </w:pPr>
      <w:bookmarkStart w:id="49" w:name="_Toc151104801"/>
      <w:r w:rsidRPr="00C72C80">
        <w:rPr>
          <w:rFonts w:ascii="Times New Roman" w:hAnsi="Times New Roman"/>
          <w:b/>
          <w:bCs/>
          <w:color w:val="auto"/>
          <w:sz w:val="24"/>
          <w:szCs w:val="24"/>
        </w:rPr>
        <w:t>7.4 Eco-philosophical and Environmental Concerns</w:t>
      </w:r>
      <w:bookmarkEnd w:id="49"/>
    </w:p>
    <w:p w14:paraId="4B4FA19C"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Environmental and ecological issues are of growing significance in today's globe.</w:t>
      </w:r>
      <w:r>
        <w:rPr>
          <w:rStyle w:val="FootnoteReference"/>
          <w:rFonts w:ascii="Times New Roman" w:hAnsi="Times New Roman"/>
        </w:rPr>
        <w:footnoteReference w:id="143"/>
      </w:r>
      <w:r w:rsidRPr="00C72C80">
        <w:rPr>
          <w:rFonts w:ascii="Times New Roman" w:hAnsi="Times New Roman"/>
        </w:rPr>
        <w:t xml:space="preserve"> African philosophy and religion are now responsible for confronting these issues from an indigenous standpoint. In addition to considering the influence of ecological shifts on theological discourse, academics are delving into how conventional beliefs and philosophies might support ecological preservation and sustainable living.</w:t>
      </w:r>
    </w:p>
    <w:p w14:paraId="48F7C599" w14:textId="77777777" w:rsidR="00AA7A89" w:rsidRPr="00C72C80" w:rsidRDefault="00AA7A89" w:rsidP="00AA7A89">
      <w:pPr>
        <w:pStyle w:val="Heading2"/>
        <w:spacing w:after="240" w:line="360" w:lineRule="auto"/>
        <w:jc w:val="both"/>
        <w:rPr>
          <w:rFonts w:ascii="Times New Roman" w:hAnsi="Times New Roman"/>
          <w:b/>
          <w:bCs/>
          <w:color w:val="auto"/>
          <w:sz w:val="24"/>
          <w:szCs w:val="24"/>
        </w:rPr>
      </w:pPr>
      <w:bookmarkStart w:id="50" w:name="_Toc151104802"/>
      <w:r w:rsidRPr="00C72C80">
        <w:rPr>
          <w:rFonts w:ascii="Times New Roman" w:hAnsi="Times New Roman"/>
          <w:b/>
          <w:bCs/>
          <w:color w:val="auto"/>
          <w:sz w:val="24"/>
          <w:szCs w:val="24"/>
        </w:rPr>
        <w:t>7.5 Access to Education and Resources</w:t>
      </w:r>
      <w:bookmarkEnd w:id="50"/>
    </w:p>
    <w:p w14:paraId="646455F2"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For researchers studying African philosophy and theology, unequal access to resources and education remains problematic.</w:t>
      </w:r>
      <w:r>
        <w:rPr>
          <w:rStyle w:val="FootnoteReference"/>
          <w:rFonts w:ascii="Times New Roman" w:hAnsi="Times New Roman"/>
        </w:rPr>
        <w:footnoteReference w:id="144"/>
      </w:r>
      <w:r w:rsidRPr="00C72C80">
        <w:rPr>
          <w:rFonts w:ascii="Times New Roman" w:hAnsi="Times New Roman"/>
        </w:rPr>
        <w:t xml:space="preserve"> Many aspirant intellectuals do not have access to high-quality academic resources, research facilities, or education. Creating inclusive academic environments, giving voice to up-and-coming voices, and providing access to research opportunities for individuals with little means are the challenges.</w:t>
      </w:r>
    </w:p>
    <w:p w14:paraId="78421D2C" w14:textId="77777777" w:rsidR="00AA7A89" w:rsidRPr="00C72C80" w:rsidRDefault="00AA7A89" w:rsidP="00AA7A89">
      <w:pPr>
        <w:spacing w:line="360" w:lineRule="auto"/>
        <w:jc w:val="both"/>
        <w:rPr>
          <w:rFonts w:ascii="Times New Roman" w:hAnsi="Times New Roman"/>
        </w:rPr>
      </w:pPr>
      <w:r w:rsidRPr="00C72C80">
        <w:rPr>
          <w:rFonts w:ascii="Times New Roman" w:hAnsi="Times New Roman"/>
        </w:rPr>
        <w:t>African philosophy and theology are dynamic fields constantly changing to meet the opportunities and difficulties of the modern world. Academics in these areas must deal with shifting cultural norms, interfaith discussions, complex ethical dilemmas, environmental concerns, and promoting fair access to resources and education. African philosophy and theology can continue to significantly impact the intellectual, moral, and spiritual landscape of the continent if they meet these problems head-on and remain flexible.</w:t>
      </w:r>
    </w:p>
    <w:p w14:paraId="1B660F48" w14:textId="77777777" w:rsidR="00AA7A89" w:rsidRPr="00C72C80" w:rsidRDefault="00AA7A89" w:rsidP="00AA7A89">
      <w:pPr>
        <w:spacing w:line="360" w:lineRule="auto"/>
        <w:jc w:val="both"/>
        <w:rPr>
          <w:rFonts w:ascii="Times New Roman" w:hAnsi="Times New Roman"/>
        </w:rPr>
      </w:pPr>
      <w:r w:rsidRPr="00C72C80">
        <w:rPr>
          <w:rFonts w:ascii="Times New Roman" w:hAnsi="Times New Roman"/>
        </w:rPr>
        <w:t xml:space="preserve">Researchers investigating African philosophy and theology confront a persistent issue </w:t>
      </w:r>
      <w:proofErr w:type="spellStart"/>
      <w:r w:rsidRPr="00C72C80">
        <w:rPr>
          <w:rFonts w:ascii="Times New Roman" w:hAnsi="Times New Roman"/>
        </w:rPr>
        <w:t>characteri</w:t>
      </w:r>
      <w:r>
        <w:rPr>
          <w:rFonts w:ascii="Times New Roman" w:hAnsi="Times New Roman"/>
        </w:rPr>
        <w:t>s</w:t>
      </w:r>
      <w:r w:rsidRPr="00C72C80">
        <w:rPr>
          <w:rFonts w:ascii="Times New Roman" w:hAnsi="Times New Roman"/>
        </w:rPr>
        <w:t>ed</w:t>
      </w:r>
      <w:proofErr w:type="spellEnd"/>
      <w:r w:rsidRPr="00C72C80">
        <w:rPr>
          <w:rFonts w:ascii="Times New Roman" w:hAnsi="Times New Roman"/>
        </w:rPr>
        <w:t xml:space="preserve"> by glaring disparities in access to resources and education, as underscored by Kessi </w:t>
      </w:r>
      <w:r w:rsidRPr="009F55CD">
        <w:rPr>
          <w:rFonts w:ascii="Times New Roman" w:hAnsi="Times New Roman"/>
          <w:i/>
          <w:iCs/>
        </w:rPr>
        <w:t>et al</w:t>
      </w:r>
      <w:r w:rsidRPr="00C72C80">
        <w:rPr>
          <w:rFonts w:ascii="Times New Roman" w:hAnsi="Times New Roman"/>
        </w:rPr>
        <w:t>.</w:t>
      </w:r>
      <w:r>
        <w:rPr>
          <w:rStyle w:val="FootnoteReference"/>
          <w:rFonts w:ascii="Times New Roman" w:hAnsi="Times New Roman"/>
        </w:rPr>
        <w:footnoteReference w:id="145"/>
      </w:r>
      <w:r w:rsidRPr="00C72C80">
        <w:rPr>
          <w:rFonts w:ascii="Times New Roman" w:hAnsi="Times New Roman"/>
        </w:rPr>
        <w:t xml:space="preserve"> The prevalent challenge lies in the many aspiring intellectuals precluded from accessing high-quality academic resources, adequate research facilities, and quality education. The imperative task at hand involves the establishment of inclusive academic environments, </w:t>
      </w:r>
      <w:r w:rsidRPr="00C72C80">
        <w:rPr>
          <w:rFonts w:ascii="Times New Roman" w:hAnsi="Times New Roman"/>
        </w:rPr>
        <w:lastRenderedPageBreak/>
        <w:t>amplifying emerging voices, and the provision of research opportunities for individuals with limited means.</w:t>
      </w:r>
    </w:p>
    <w:p w14:paraId="3564FF05" w14:textId="77777777" w:rsidR="00AA7A89" w:rsidRPr="00C72C80" w:rsidRDefault="00AA7A89" w:rsidP="00AA7A89">
      <w:pPr>
        <w:spacing w:line="360" w:lineRule="auto"/>
        <w:jc w:val="both"/>
        <w:rPr>
          <w:rFonts w:ascii="Times New Roman" w:hAnsi="Times New Roman"/>
        </w:rPr>
      </w:pPr>
      <w:r w:rsidRPr="00C72C80">
        <w:rPr>
          <w:rFonts w:ascii="Times New Roman" w:hAnsi="Times New Roman"/>
        </w:rPr>
        <w:t>The realms of African philosophy and theology constitute dynamic fields perpetually evolving to address the opportunities and challenges inherent in the contemporary world. Academics within these domains grapple with the fluidity of cultural norms, engage in interfaith dialogues, navigate intricate ethical dilemmas, contend with pressing environmental concerns, and advocate for equitable access to resources and education. The potential impact of African philosophy and theology on the continent's intellectual, moral, and spiritual landscape hinges upon their proactive confrontation of these issues and their sustained adaptability in the face of evolving circumstances.</w:t>
      </w:r>
    </w:p>
    <w:p w14:paraId="7E982FB0" w14:textId="77777777" w:rsidR="00AA7A89" w:rsidRPr="00C72C80" w:rsidRDefault="00AA7A89" w:rsidP="00AA7A89">
      <w:pPr>
        <w:pStyle w:val="Heading1"/>
        <w:spacing w:after="240" w:line="360" w:lineRule="auto"/>
        <w:jc w:val="both"/>
        <w:rPr>
          <w:rFonts w:ascii="Times New Roman" w:hAnsi="Times New Roman"/>
          <w:b w:val="0"/>
          <w:bCs w:val="0"/>
          <w:color w:val="auto"/>
          <w:sz w:val="24"/>
          <w:szCs w:val="24"/>
        </w:rPr>
      </w:pPr>
      <w:bookmarkStart w:id="51" w:name="_Toc151104803"/>
      <w:r w:rsidRPr="00C72C80">
        <w:rPr>
          <w:rFonts w:ascii="Times New Roman" w:hAnsi="Times New Roman"/>
          <w:b w:val="0"/>
          <w:bCs w:val="0"/>
          <w:color w:val="auto"/>
          <w:sz w:val="24"/>
          <w:szCs w:val="24"/>
        </w:rPr>
        <w:t>Conclusion</w:t>
      </w:r>
      <w:bookmarkEnd w:id="51"/>
    </w:p>
    <w:p w14:paraId="2F6A8114" w14:textId="77777777" w:rsidR="00AA7A89" w:rsidRPr="00C72C80" w:rsidRDefault="00AA7A89" w:rsidP="00AA7A89">
      <w:pPr>
        <w:spacing w:after="240" w:line="360" w:lineRule="auto"/>
        <w:jc w:val="both"/>
        <w:rPr>
          <w:rFonts w:ascii="Times New Roman" w:hAnsi="Times New Roman"/>
        </w:rPr>
      </w:pPr>
      <w:r w:rsidRPr="00C72C80">
        <w:rPr>
          <w:rFonts w:ascii="Times New Roman" w:hAnsi="Times New Roman"/>
        </w:rPr>
        <w:t xml:space="preserve">The enduring relationship between African Philosophy and African Theology, shaped by centuries of cultural nuances and spiritual quests, remains a pivotal force in shaping the intellectual landscape of the African continent. Philosophy, rooted in analytical thinking, grapples with fundamental questions about existence, morality, truth, knowledge, and </w:t>
      </w:r>
      <w:proofErr w:type="gramStart"/>
      <w:r w:rsidRPr="00C72C80">
        <w:rPr>
          <w:rFonts w:ascii="Times New Roman" w:hAnsi="Times New Roman"/>
        </w:rPr>
        <w:t>the human</w:t>
      </w:r>
      <w:proofErr w:type="gramEnd"/>
      <w:r w:rsidRPr="00C72C80">
        <w:rPr>
          <w:rFonts w:ascii="Times New Roman" w:hAnsi="Times New Roman"/>
        </w:rPr>
        <w:t xml:space="preserve"> experience, providing a structured framework for understanding life's complexities. In contrast, theology, </w:t>
      </w:r>
      <w:proofErr w:type="spellStart"/>
      <w:r w:rsidRPr="00C72C80">
        <w:rPr>
          <w:rFonts w:ascii="Times New Roman" w:hAnsi="Times New Roman"/>
        </w:rPr>
        <w:t>characteri</w:t>
      </w:r>
      <w:r>
        <w:rPr>
          <w:rFonts w:ascii="Times New Roman" w:hAnsi="Times New Roman"/>
        </w:rPr>
        <w:t>s</w:t>
      </w:r>
      <w:r w:rsidRPr="00C72C80">
        <w:rPr>
          <w:rFonts w:ascii="Times New Roman" w:hAnsi="Times New Roman"/>
        </w:rPr>
        <w:t>ed</w:t>
      </w:r>
      <w:proofErr w:type="spellEnd"/>
      <w:r w:rsidRPr="00C72C80">
        <w:rPr>
          <w:rFonts w:ascii="Times New Roman" w:hAnsi="Times New Roman"/>
        </w:rPr>
        <w:t xml:space="preserve"> by systematic inquiry, delves into religious doctrine, rituals, and the divine, encompassing a broader study of diverse religious traditions.</w:t>
      </w:r>
    </w:p>
    <w:p w14:paraId="23E6A5C6" w14:textId="77777777" w:rsidR="00AA7A89" w:rsidRPr="00C72C80" w:rsidRDefault="00AA7A89" w:rsidP="00AA7A89">
      <w:pPr>
        <w:spacing w:line="360" w:lineRule="auto"/>
        <w:jc w:val="both"/>
        <w:rPr>
          <w:rFonts w:ascii="Times New Roman" w:hAnsi="Times New Roman"/>
        </w:rPr>
      </w:pPr>
      <w:r w:rsidRPr="00C72C80">
        <w:rPr>
          <w:rFonts w:ascii="Times New Roman" w:hAnsi="Times New Roman"/>
        </w:rPr>
        <w:t>This paper explore</w:t>
      </w:r>
      <w:r>
        <w:rPr>
          <w:rFonts w:ascii="Times New Roman" w:hAnsi="Times New Roman"/>
        </w:rPr>
        <w:t>d</w:t>
      </w:r>
      <w:r w:rsidRPr="00C72C80">
        <w:rPr>
          <w:rFonts w:ascii="Times New Roman" w:hAnsi="Times New Roman"/>
        </w:rPr>
        <w:t xml:space="preserve"> the pragmatic relationship between philosophy and theology, guiding the human experience across epochs. Focusing on the influential role of mission work, it navigates postcolonial and decolonial thought, </w:t>
      </w:r>
      <w:proofErr w:type="spellStart"/>
      <w:r w:rsidRPr="00C72C80">
        <w:rPr>
          <w:rFonts w:ascii="Times New Roman" w:hAnsi="Times New Roman"/>
        </w:rPr>
        <w:t>emphasi</w:t>
      </w:r>
      <w:r>
        <w:rPr>
          <w:rFonts w:ascii="Times New Roman" w:hAnsi="Times New Roman"/>
        </w:rPr>
        <w:t>s</w:t>
      </w:r>
      <w:r w:rsidRPr="00C72C80">
        <w:rPr>
          <w:rFonts w:ascii="Times New Roman" w:hAnsi="Times New Roman"/>
        </w:rPr>
        <w:t>ing</w:t>
      </w:r>
      <w:proofErr w:type="spellEnd"/>
      <w:r w:rsidRPr="00C72C80">
        <w:rPr>
          <w:rFonts w:ascii="Times New Roman" w:hAnsi="Times New Roman"/>
        </w:rPr>
        <w:t xml:space="preserve"> the pivotal role of </w:t>
      </w:r>
      <w:proofErr w:type="spellStart"/>
      <w:r w:rsidRPr="00C72C80">
        <w:rPr>
          <w:rFonts w:ascii="Times New Roman" w:hAnsi="Times New Roman"/>
        </w:rPr>
        <w:t>decoloni</w:t>
      </w:r>
      <w:r>
        <w:rPr>
          <w:rFonts w:ascii="Times New Roman" w:hAnsi="Times New Roman"/>
        </w:rPr>
        <w:t>s</w:t>
      </w:r>
      <w:r w:rsidRPr="00C72C80">
        <w:rPr>
          <w:rFonts w:ascii="Times New Roman" w:hAnsi="Times New Roman"/>
        </w:rPr>
        <w:t>ation</w:t>
      </w:r>
      <w:proofErr w:type="spellEnd"/>
      <w:r w:rsidRPr="00C72C80">
        <w:rPr>
          <w:rFonts w:ascii="Times New Roman" w:hAnsi="Times New Roman"/>
        </w:rPr>
        <w:t xml:space="preserve"> and </w:t>
      </w:r>
      <w:proofErr w:type="spellStart"/>
      <w:r w:rsidRPr="00C72C80">
        <w:rPr>
          <w:rFonts w:ascii="Times New Roman" w:hAnsi="Times New Roman"/>
        </w:rPr>
        <w:t>utili</w:t>
      </w:r>
      <w:r>
        <w:rPr>
          <w:rFonts w:ascii="Times New Roman" w:hAnsi="Times New Roman"/>
        </w:rPr>
        <w:t>s</w:t>
      </w:r>
      <w:r w:rsidRPr="00C72C80">
        <w:rPr>
          <w:rFonts w:ascii="Times New Roman" w:hAnsi="Times New Roman"/>
        </w:rPr>
        <w:t>ing</w:t>
      </w:r>
      <w:proofErr w:type="spellEnd"/>
      <w:r w:rsidRPr="00C72C80">
        <w:rPr>
          <w:rFonts w:ascii="Times New Roman" w:hAnsi="Times New Roman"/>
        </w:rPr>
        <w:t xml:space="preserve"> deconstruction to unveil contemporary challenges. This intellectual journey weave’s African philosophy and theology's past, present, and future, elucidating their complex relationship and evolution.</w:t>
      </w:r>
    </w:p>
    <w:p w14:paraId="627257AC" w14:textId="77777777" w:rsidR="00AA7A89" w:rsidRDefault="00AA7A89" w:rsidP="00AA7A89">
      <w:pPr>
        <w:spacing w:line="360" w:lineRule="auto"/>
        <w:jc w:val="both"/>
        <w:rPr>
          <w:rFonts w:ascii="Times New Roman" w:hAnsi="Times New Roman"/>
        </w:rPr>
      </w:pPr>
      <w:r w:rsidRPr="00C72C80">
        <w:rPr>
          <w:rFonts w:ascii="Times New Roman" w:hAnsi="Times New Roman"/>
        </w:rPr>
        <w:t xml:space="preserve">Subsequent sections in the paper delved into crucial features, interconnectedness, the impact of mission work, challenges in the postcolonial period, and the nuances of </w:t>
      </w:r>
      <w:proofErr w:type="spellStart"/>
      <w:r w:rsidRPr="00C72C80">
        <w:rPr>
          <w:rFonts w:ascii="Times New Roman" w:hAnsi="Times New Roman"/>
        </w:rPr>
        <w:t>decoloni</w:t>
      </w:r>
      <w:r>
        <w:rPr>
          <w:rFonts w:ascii="Times New Roman" w:hAnsi="Times New Roman"/>
        </w:rPr>
        <w:t>s</w:t>
      </w:r>
      <w:r w:rsidRPr="00C72C80">
        <w:rPr>
          <w:rFonts w:ascii="Times New Roman" w:hAnsi="Times New Roman"/>
        </w:rPr>
        <w:t>ation</w:t>
      </w:r>
      <w:proofErr w:type="spellEnd"/>
      <w:r w:rsidRPr="00C72C80">
        <w:rPr>
          <w:rFonts w:ascii="Times New Roman" w:hAnsi="Times New Roman"/>
        </w:rPr>
        <w:t>. The paper concludes by engaging with current challenges in African Philosophy and Theology, offering a holistic understanding of their enduring relevance in the ever-evolving narrative of African intellectual pursuits.</w:t>
      </w:r>
    </w:p>
    <w:p w14:paraId="579A4AE8" w14:textId="77777777" w:rsidR="00AA7A89" w:rsidRPr="004B631C" w:rsidRDefault="00AA7A89" w:rsidP="00AA7A89">
      <w:pPr>
        <w:spacing w:after="160" w:line="360" w:lineRule="auto"/>
        <w:jc w:val="both"/>
        <w:rPr>
          <w:rFonts w:ascii="Times New Roman" w:hAnsi="Times New Roman"/>
          <w:b/>
          <w:bCs/>
        </w:rPr>
      </w:pPr>
    </w:p>
    <w:p w14:paraId="553895EC" w14:textId="77777777" w:rsidR="00AA7A89" w:rsidRPr="004B631C" w:rsidRDefault="00AA7A89" w:rsidP="00AA7A89">
      <w:pPr>
        <w:spacing w:after="160" w:line="360" w:lineRule="auto"/>
        <w:jc w:val="both"/>
        <w:rPr>
          <w:rFonts w:ascii="Times New Roman" w:hAnsi="Times New Roman"/>
        </w:rPr>
      </w:pPr>
      <w:r w:rsidRPr="004B631C">
        <w:rPr>
          <w:rFonts w:ascii="Times New Roman" w:hAnsi="Times New Roman"/>
        </w:rPr>
        <w:lastRenderedPageBreak/>
        <w:t xml:space="preserve">Kelvin Banda </w:t>
      </w:r>
      <w:r>
        <w:rPr>
          <w:rFonts w:ascii="Times New Roman" w:hAnsi="Times New Roman"/>
        </w:rPr>
        <w:t>is a</w:t>
      </w:r>
      <w:r w:rsidRPr="004B631C">
        <w:rPr>
          <w:rFonts w:ascii="Times New Roman" w:hAnsi="Times New Roman"/>
        </w:rPr>
        <w:t xml:space="preserve"> master’s student studying Philosophy with a focus on fundamental and systematic theology in Theology at St Augustine College in South Africa. </w:t>
      </w:r>
      <w:hyperlink r:id="rId79" w:history="1">
        <w:r w:rsidRPr="007267DA">
          <w:rPr>
            <w:rStyle w:val="Hyperlink"/>
            <w:rFonts w:ascii="Times New Roman" w:hAnsi="Times New Roman"/>
          </w:rPr>
          <w:t>kaynestop@gmail.com</w:t>
        </w:r>
      </w:hyperlink>
      <w:r>
        <w:rPr>
          <w:rFonts w:ascii="Times New Roman" w:hAnsi="Times New Roman"/>
        </w:rPr>
        <w:t xml:space="preserve"> </w:t>
      </w:r>
    </w:p>
    <w:p w14:paraId="76DC714C" w14:textId="77777777" w:rsidR="00AA7A89" w:rsidRPr="004B631C" w:rsidRDefault="00AA7A89" w:rsidP="00AA7A89">
      <w:pPr>
        <w:spacing w:after="160" w:line="360" w:lineRule="auto"/>
        <w:jc w:val="both"/>
        <w:rPr>
          <w:rFonts w:ascii="Times New Roman" w:hAnsi="Times New Roman"/>
        </w:rPr>
      </w:pPr>
      <w:r w:rsidRPr="004B631C">
        <w:rPr>
          <w:rFonts w:ascii="Times New Roman" w:hAnsi="Times New Roman"/>
        </w:rPr>
        <w:t>Moses Chanda</w:t>
      </w:r>
      <w:r>
        <w:rPr>
          <w:rFonts w:ascii="Times New Roman" w:hAnsi="Times New Roman"/>
        </w:rPr>
        <w:t xml:space="preserve"> is a</w:t>
      </w:r>
      <w:r w:rsidRPr="004B631C">
        <w:rPr>
          <w:rFonts w:ascii="Times New Roman" w:hAnsi="Times New Roman"/>
        </w:rPr>
        <w:t xml:space="preserve"> master’s student of Applied Ethics with </w:t>
      </w:r>
      <w:proofErr w:type="spellStart"/>
      <w:r w:rsidRPr="004B631C">
        <w:rPr>
          <w:rFonts w:ascii="Times New Roman" w:hAnsi="Times New Roman"/>
        </w:rPr>
        <w:t>specialisation</w:t>
      </w:r>
      <w:proofErr w:type="spellEnd"/>
      <w:r w:rsidRPr="004B631C">
        <w:rPr>
          <w:rFonts w:ascii="Times New Roman" w:hAnsi="Times New Roman"/>
        </w:rPr>
        <w:t xml:space="preserve"> in Bioethics at Stellenbosch university in South Africa.</w:t>
      </w:r>
      <w:r>
        <w:rPr>
          <w:rFonts w:ascii="Times New Roman" w:hAnsi="Times New Roman"/>
        </w:rPr>
        <w:t xml:space="preserve"> </w:t>
      </w:r>
      <w:r w:rsidRPr="004B631C">
        <w:rPr>
          <w:rFonts w:ascii="Times New Roman" w:hAnsi="Times New Roman"/>
        </w:rPr>
        <w:t xml:space="preserve"> </w:t>
      </w:r>
      <w:hyperlink r:id="rId80" w:history="1">
        <w:r w:rsidRPr="007267DA">
          <w:rPr>
            <w:rStyle w:val="Hyperlink"/>
            <w:rFonts w:ascii="Times New Roman" w:hAnsi="Times New Roman"/>
          </w:rPr>
          <w:t>moseschandah@gmail.com</w:t>
        </w:r>
      </w:hyperlink>
      <w:r>
        <w:rPr>
          <w:rFonts w:ascii="Times New Roman" w:hAnsi="Times New Roman"/>
        </w:rPr>
        <w:t xml:space="preserve"> </w:t>
      </w:r>
    </w:p>
    <w:p w14:paraId="01F36667" w14:textId="77777777" w:rsidR="00AA7A89" w:rsidRPr="00C72C80" w:rsidRDefault="00AA7A89" w:rsidP="00AA7A89">
      <w:pPr>
        <w:spacing w:line="360" w:lineRule="auto"/>
        <w:jc w:val="both"/>
        <w:rPr>
          <w:rFonts w:ascii="Times New Roman" w:hAnsi="Times New Roman"/>
        </w:rPr>
      </w:pPr>
    </w:p>
    <w:p w14:paraId="71AC1F35" w14:textId="77777777" w:rsidR="00AA7A89" w:rsidRPr="00C72C80" w:rsidRDefault="00AA7A89" w:rsidP="00AA7A89">
      <w:pPr>
        <w:spacing w:line="360" w:lineRule="auto"/>
        <w:jc w:val="both"/>
        <w:rPr>
          <w:rFonts w:ascii="Times New Roman" w:hAnsi="Times New Roman"/>
        </w:rPr>
      </w:pPr>
    </w:p>
    <w:p w14:paraId="73363162" w14:textId="77777777" w:rsidR="00AA7A89" w:rsidRPr="00C72C80" w:rsidRDefault="00AA7A89" w:rsidP="00AA7A89">
      <w:pPr>
        <w:spacing w:line="360" w:lineRule="auto"/>
        <w:jc w:val="both"/>
        <w:rPr>
          <w:rFonts w:ascii="Times New Roman" w:hAnsi="Times New Roman"/>
        </w:rPr>
      </w:pPr>
    </w:p>
    <w:p w14:paraId="01117A8F" w14:textId="77777777" w:rsidR="00AA7A89" w:rsidRDefault="00AA7A89" w:rsidP="00AA7A89">
      <w:pPr>
        <w:pStyle w:val="Heading1"/>
        <w:spacing w:before="0" w:line="360" w:lineRule="auto"/>
        <w:jc w:val="both"/>
        <w:rPr>
          <w:rFonts w:ascii="Times New Roman" w:hAnsi="Times New Roman"/>
          <w:b w:val="0"/>
          <w:bCs w:val="0"/>
          <w:color w:val="auto"/>
          <w:sz w:val="24"/>
          <w:szCs w:val="24"/>
        </w:rPr>
      </w:pPr>
      <w:bookmarkStart w:id="52" w:name="_Toc151104804"/>
      <w:r w:rsidRPr="00C72C80">
        <w:rPr>
          <w:rFonts w:ascii="Times New Roman" w:hAnsi="Times New Roman"/>
          <w:b w:val="0"/>
          <w:bCs w:val="0"/>
          <w:color w:val="auto"/>
          <w:sz w:val="24"/>
          <w:szCs w:val="24"/>
        </w:rPr>
        <w:lastRenderedPageBreak/>
        <w:t>Bibliography</w:t>
      </w:r>
      <w:bookmarkEnd w:id="52"/>
    </w:p>
    <w:p w14:paraId="16978077"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rPr>
      </w:pPr>
      <w:r w:rsidRPr="00C43FEE">
        <w:rPr>
          <w:rFonts w:ascii="Times New Roman" w:hAnsi="Times New Roman"/>
          <w:b w:val="0"/>
          <w:bCs w:val="0"/>
          <w:color w:val="auto"/>
          <w:sz w:val="24"/>
          <w:szCs w:val="24"/>
        </w:rPr>
        <w:t xml:space="preserve">Agbada, E. (2023). African Christian Theology and Christology: A Study of the Contributions of Kwame Bediako. E-Journal of Humanities Arts and Social Sciences, 4(3), pp. 312-323.  </w:t>
      </w:r>
    </w:p>
    <w:p w14:paraId="4D2817C4"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rPr>
      </w:pPr>
      <w:r w:rsidRPr="00C43FEE">
        <w:rPr>
          <w:rFonts w:ascii="Times New Roman" w:hAnsi="Times New Roman"/>
          <w:b w:val="0"/>
          <w:bCs w:val="0"/>
          <w:color w:val="auto"/>
          <w:sz w:val="24"/>
          <w:szCs w:val="24"/>
        </w:rPr>
        <w:t>Blanton, R., Mason, T.D. &amp; Athos, B. (2001). Colonial Style and Post-Colonial Ethnic Conflict in Africa. Journal of Peace Research, 38(4), pp. 473-491.</w:t>
      </w:r>
    </w:p>
    <w:p w14:paraId="1624AAF0"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rPr>
      </w:pPr>
      <w:r w:rsidRPr="00C43FEE">
        <w:rPr>
          <w:rFonts w:ascii="Times New Roman" w:hAnsi="Times New Roman"/>
          <w:b w:val="0"/>
          <w:bCs w:val="0"/>
          <w:color w:val="auto"/>
          <w:sz w:val="24"/>
          <w:szCs w:val="24"/>
        </w:rPr>
        <w:t xml:space="preserve">Cordeiro-Rodrigues, L., &amp; Agada, A. (2022). African Philosophy of Religion: Concepts of God, Ancestors, and the Problem of Evil. Philosophy Compass, 17(8), pp. 1-11. </w:t>
      </w:r>
    </w:p>
    <w:p w14:paraId="17BE6433"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rPr>
      </w:pPr>
      <w:r w:rsidRPr="00C43FEE">
        <w:rPr>
          <w:rFonts w:ascii="Times New Roman" w:hAnsi="Times New Roman"/>
          <w:b w:val="0"/>
          <w:bCs w:val="0"/>
          <w:color w:val="auto"/>
          <w:sz w:val="24"/>
          <w:szCs w:val="24"/>
        </w:rPr>
        <w:t>Hord, F. L., Okpara, M. L., &amp; Lee, J. S. (1995). I am because we are: Readings in black philosophy. Boston: University of Massachusetts Press.</w:t>
      </w:r>
    </w:p>
    <w:p w14:paraId="7E16B60A"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rPr>
      </w:pPr>
      <w:proofErr w:type="spellStart"/>
      <w:r w:rsidRPr="00C43FEE">
        <w:rPr>
          <w:rFonts w:ascii="Times New Roman" w:hAnsi="Times New Roman"/>
          <w:b w:val="0"/>
          <w:bCs w:val="0"/>
          <w:color w:val="auto"/>
          <w:sz w:val="24"/>
          <w:szCs w:val="24"/>
        </w:rPr>
        <w:t>Igboin</w:t>
      </w:r>
      <w:proofErr w:type="spellEnd"/>
      <w:r w:rsidRPr="00C43FEE">
        <w:rPr>
          <w:rFonts w:ascii="Times New Roman" w:hAnsi="Times New Roman"/>
          <w:b w:val="0"/>
          <w:bCs w:val="0"/>
          <w:color w:val="auto"/>
          <w:sz w:val="24"/>
          <w:szCs w:val="24"/>
        </w:rPr>
        <w:t xml:space="preserve">, B.O. (2022). Beliefs and Veneration of Ancestors. In: Aderibigbe, I.S., Falola, T. (eds) The Palgrave Handbook of African Traditional Religion (107-118). Cham: Palgrave Macmillan. </w:t>
      </w:r>
    </w:p>
    <w:p w14:paraId="4852A2B5"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rPr>
      </w:pPr>
      <w:r w:rsidRPr="00C43FEE">
        <w:rPr>
          <w:rFonts w:ascii="Times New Roman" w:hAnsi="Times New Roman"/>
          <w:b w:val="0"/>
          <w:bCs w:val="0"/>
          <w:color w:val="auto"/>
          <w:sz w:val="24"/>
          <w:szCs w:val="24"/>
        </w:rPr>
        <w:t>Ilmi, A.A. (2019). African Traditional Philosophies. In: Gender, Democracy and Institutional Development in Africa. Gender, Development and Social Change. Cham: Palgrave</w:t>
      </w:r>
    </w:p>
    <w:p w14:paraId="2538C403"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rPr>
      </w:pPr>
      <w:r w:rsidRPr="00C43FEE">
        <w:rPr>
          <w:rFonts w:ascii="Times New Roman" w:hAnsi="Times New Roman"/>
          <w:b w:val="0"/>
          <w:bCs w:val="0"/>
          <w:color w:val="auto"/>
          <w:sz w:val="24"/>
          <w:szCs w:val="24"/>
        </w:rPr>
        <w:t xml:space="preserve">Imafidon, E. (2021). Beyond continental and African philosophies of personhood, healthcare and difference. Nursing Philosophy, pp. 1-9.  </w:t>
      </w:r>
    </w:p>
    <w:p w14:paraId="0DC45ACB"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rPr>
      </w:pPr>
      <w:proofErr w:type="spellStart"/>
      <w:r w:rsidRPr="00C43FEE">
        <w:rPr>
          <w:rFonts w:ascii="Times New Roman" w:hAnsi="Times New Roman"/>
          <w:b w:val="0"/>
          <w:bCs w:val="0"/>
          <w:color w:val="auto"/>
          <w:sz w:val="24"/>
          <w:szCs w:val="24"/>
        </w:rPr>
        <w:t>Iwara</w:t>
      </w:r>
      <w:proofErr w:type="spellEnd"/>
      <w:r w:rsidRPr="00C43FEE">
        <w:rPr>
          <w:rFonts w:ascii="Times New Roman" w:hAnsi="Times New Roman"/>
          <w:b w:val="0"/>
          <w:bCs w:val="0"/>
          <w:color w:val="auto"/>
          <w:sz w:val="24"/>
          <w:szCs w:val="24"/>
        </w:rPr>
        <w:t>, I.E. (2015). Cultural hegemony and Africa’s development process. African Journal of Political Science and International Relations, 9, 120-130.</w:t>
      </w:r>
    </w:p>
    <w:p w14:paraId="40DBDDF6"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rPr>
      </w:pPr>
      <w:r w:rsidRPr="00C43FEE">
        <w:rPr>
          <w:rFonts w:ascii="Times New Roman" w:hAnsi="Times New Roman"/>
          <w:b w:val="0"/>
          <w:bCs w:val="0"/>
          <w:color w:val="auto"/>
          <w:sz w:val="24"/>
          <w:szCs w:val="24"/>
        </w:rPr>
        <w:t>Kelbessa, W. (2018). Environmental Philosophy in African Traditions of Thought. Environmental Ethics 40(4), pp. 309-323.</w:t>
      </w:r>
    </w:p>
    <w:p w14:paraId="4DDEF365"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rPr>
      </w:pPr>
      <w:r w:rsidRPr="00C43FEE">
        <w:rPr>
          <w:rFonts w:ascii="Times New Roman" w:hAnsi="Times New Roman"/>
          <w:b w:val="0"/>
          <w:bCs w:val="0"/>
          <w:color w:val="auto"/>
          <w:sz w:val="24"/>
          <w:szCs w:val="24"/>
        </w:rPr>
        <w:t xml:space="preserve">Kessi, S., Marks, Z. &amp; </w:t>
      </w:r>
      <w:proofErr w:type="spellStart"/>
      <w:r w:rsidRPr="00C43FEE">
        <w:rPr>
          <w:rFonts w:ascii="Times New Roman" w:hAnsi="Times New Roman"/>
          <w:b w:val="0"/>
          <w:bCs w:val="0"/>
          <w:color w:val="auto"/>
          <w:sz w:val="24"/>
          <w:szCs w:val="24"/>
        </w:rPr>
        <w:t>Ramugondo</w:t>
      </w:r>
      <w:proofErr w:type="spellEnd"/>
      <w:r w:rsidRPr="00C43FEE">
        <w:rPr>
          <w:rFonts w:ascii="Times New Roman" w:hAnsi="Times New Roman"/>
          <w:b w:val="0"/>
          <w:bCs w:val="0"/>
          <w:color w:val="auto"/>
          <w:sz w:val="24"/>
          <w:szCs w:val="24"/>
        </w:rPr>
        <w:t>, E. (2020). Decolonizing African Studies. Critical African Studies, 12(3), pp. 271-282.</w:t>
      </w:r>
    </w:p>
    <w:p w14:paraId="7D2C3909"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rPr>
      </w:pPr>
      <w:r w:rsidRPr="00C43FEE">
        <w:rPr>
          <w:rFonts w:ascii="Times New Roman" w:hAnsi="Times New Roman"/>
          <w:b w:val="0"/>
          <w:bCs w:val="0"/>
          <w:color w:val="auto"/>
          <w:sz w:val="24"/>
          <w:szCs w:val="24"/>
        </w:rPr>
        <w:t xml:space="preserve">Magezi, C. &amp; Igba, J.T. (2018). African theology and African Christology: Difficulty and complexity in contemporary definitions and methodological frameworks. HTS </w:t>
      </w:r>
      <w:proofErr w:type="spellStart"/>
      <w:r w:rsidRPr="00C43FEE">
        <w:rPr>
          <w:rFonts w:ascii="Times New Roman" w:hAnsi="Times New Roman"/>
          <w:b w:val="0"/>
          <w:bCs w:val="0"/>
          <w:color w:val="auto"/>
          <w:sz w:val="24"/>
          <w:szCs w:val="24"/>
        </w:rPr>
        <w:t>Teologiese</w:t>
      </w:r>
      <w:proofErr w:type="spellEnd"/>
      <w:r w:rsidRPr="00C43FEE">
        <w:rPr>
          <w:rFonts w:ascii="Times New Roman" w:hAnsi="Times New Roman"/>
          <w:b w:val="0"/>
          <w:bCs w:val="0"/>
          <w:color w:val="auto"/>
          <w:sz w:val="24"/>
          <w:szCs w:val="24"/>
        </w:rPr>
        <w:t xml:space="preserve"> Studies / Theological Studies 74(1), pp. 1-7. </w:t>
      </w:r>
    </w:p>
    <w:p w14:paraId="24951C30"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lang w:val="en-ZA"/>
        </w:rPr>
      </w:pPr>
      <w:r w:rsidRPr="00C43FEE">
        <w:rPr>
          <w:rFonts w:ascii="Times New Roman" w:hAnsi="Times New Roman"/>
          <w:b w:val="0"/>
          <w:bCs w:val="0"/>
          <w:color w:val="auto"/>
          <w:sz w:val="24"/>
          <w:szCs w:val="24"/>
        </w:rPr>
        <w:t xml:space="preserve">Marumo, O.P. &amp; </w:t>
      </w:r>
      <w:proofErr w:type="spellStart"/>
      <w:r w:rsidRPr="00C43FEE">
        <w:rPr>
          <w:rFonts w:ascii="Times New Roman" w:hAnsi="Times New Roman"/>
          <w:b w:val="0"/>
          <w:bCs w:val="0"/>
          <w:color w:val="auto"/>
          <w:sz w:val="24"/>
          <w:szCs w:val="24"/>
        </w:rPr>
        <w:t>Chakale</w:t>
      </w:r>
      <w:proofErr w:type="spellEnd"/>
      <w:r w:rsidRPr="00C43FEE">
        <w:rPr>
          <w:rFonts w:ascii="Times New Roman" w:hAnsi="Times New Roman"/>
          <w:b w:val="0"/>
          <w:bCs w:val="0"/>
          <w:color w:val="auto"/>
          <w:sz w:val="24"/>
          <w:szCs w:val="24"/>
        </w:rPr>
        <w:t xml:space="preserve">, M. (2019). Understanding African philosophy and African spirituality: challenges and prospects. Gender &amp; Behavior, pp. </w:t>
      </w:r>
      <w:r w:rsidRPr="00C43FEE">
        <w:rPr>
          <w:rFonts w:ascii="Times New Roman" w:hAnsi="Times New Roman"/>
          <w:b w:val="0"/>
          <w:bCs w:val="0"/>
          <w:color w:val="auto"/>
          <w:sz w:val="24"/>
          <w:szCs w:val="24"/>
          <w:lang w:val="en-ZA"/>
        </w:rPr>
        <w:t>11695-11704.</w:t>
      </w:r>
    </w:p>
    <w:p w14:paraId="0767121E"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lang w:val="en-ZA"/>
        </w:rPr>
      </w:pPr>
      <w:bookmarkStart w:id="53" w:name="_Hlk196205314"/>
      <w:proofErr w:type="spellStart"/>
      <w:r w:rsidRPr="00C43FEE">
        <w:rPr>
          <w:rFonts w:ascii="Times New Roman" w:hAnsi="Times New Roman"/>
          <w:b w:val="0"/>
          <w:bCs w:val="0"/>
          <w:color w:val="auto"/>
          <w:sz w:val="24"/>
          <w:szCs w:val="24"/>
          <w:lang w:val="en-ZA"/>
        </w:rPr>
        <w:t>Mbuwayesango</w:t>
      </w:r>
      <w:bookmarkEnd w:id="53"/>
      <w:proofErr w:type="spellEnd"/>
      <w:r w:rsidRPr="00C43FEE">
        <w:rPr>
          <w:rFonts w:ascii="Times New Roman" w:hAnsi="Times New Roman"/>
          <w:b w:val="0"/>
          <w:bCs w:val="0"/>
          <w:color w:val="auto"/>
          <w:sz w:val="24"/>
          <w:szCs w:val="24"/>
          <w:lang w:val="en-ZA"/>
        </w:rPr>
        <w:t xml:space="preserve">, D.R. (2019). Bible Translation in the Colonial Project in Africa and Its Impact on African Languages and Cultures. in R. S. </w:t>
      </w:r>
      <w:proofErr w:type="spellStart"/>
      <w:r w:rsidRPr="00C43FEE">
        <w:rPr>
          <w:rFonts w:ascii="Times New Roman" w:hAnsi="Times New Roman"/>
          <w:b w:val="0"/>
          <w:bCs w:val="0"/>
          <w:color w:val="auto"/>
          <w:sz w:val="24"/>
          <w:szCs w:val="24"/>
          <w:lang w:val="en-ZA"/>
        </w:rPr>
        <w:t>Sugirtharajah</w:t>
      </w:r>
      <w:proofErr w:type="spellEnd"/>
      <w:r w:rsidRPr="00C43FEE">
        <w:rPr>
          <w:rFonts w:ascii="Times New Roman" w:hAnsi="Times New Roman"/>
          <w:b w:val="0"/>
          <w:bCs w:val="0"/>
          <w:color w:val="auto"/>
          <w:sz w:val="24"/>
          <w:szCs w:val="24"/>
          <w:lang w:val="en-ZA"/>
        </w:rPr>
        <w:t xml:space="preserve"> (ed.), The Oxford Handbook of Postcolonial Biblical Criticism. Oxford Academic, 7 Nov. 2018 (pp. 495–509).</w:t>
      </w:r>
    </w:p>
    <w:p w14:paraId="182EB09D"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rPr>
      </w:pPr>
      <w:r w:rsidRPr="00C43FEE">
        <w:rPr>
          <w:rFonts w:ascii="Times New Roman" w:hAnsi="Times New Roman"/>
          <w:b w:val="0"/>
          <w:bCs w:val="0"/>
          <w:color w:val="auto"/>
          <w:sz w:val="24"/>
          <w:szCs w:val="24"/>
        </w:rPr>
        <w:t xml:space="preserve">Molefe, M. &amp; </w:t>
      </w:r>
      <w:proofErr w:type="spellStart"/>
      <w:r w:rsidRPr="00C43FEE">
        <w:rPr>
          <w:rFonts w:ascii="Times New Roman" w:hAnsi="Times New Roman"/>
          <w:b w:val="0"/>
          <w:bCs w:val="0"/>
          <w:color w:val="auto"/>
          <w:sz w:val="24"/>
          <w:szCs w:val="24"/>
        </w:rPr>
        <w:t>Maraganedzha</w:t>
      </w:r>
      <w:proofErr w:type="spellEnd"/>
      <w:r w:rsidRPr="00C43FEE">
        <w:rPr>
          <w:rFonts w:ascii="Times New Roman" w:hAnsi="Times New Roman"/>
          <w:b w:val="0"/>
          <w:bCs w:val="0"/>
          <w:color w:val="auto"/>
          <w:sz w:val="24"/>
          <w:szCs w:val="24"/>
        </w:rPr>
        <w:t xml:space="preserve">, M. (2022). African Traditional Religion and moral philosophy. Religious Studies, pp. 1–16. </w:t>
      </w:r>
    </w:p>
    <w:p w14:paraId="523A34DA"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lang w:val="en-ZA"/>
        </w:rPr>
      </w:pPr>
      <w:r w:rsidRPr="00C43FEE">
        <w:rPr>
          <w:rFonts w:ascii="Times New Roman" w:hAnsi="Times New Roman"/>
          <w:b w:val="0"/>
          <w:bCs w:val="0"/>
          <w:color w:val="auto"/>
          <w:sz w:val="24"/>
          <w:szCs w:val="24"/>
          <w:lang w:val="en-ZA"/>
        </w:rPr>
        <w:t>Ochieng’-Odhiambo, F. (2023). African Philosophy of Communalism. In book: Handbook of African Philosophy (pp.1-18).</w:t>
      </w:r>
    </w:p>
    <w:p w14:paraId="1E0A636B"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rPr>
      </w:pPr>
      <w:r w:rsidRPr="00C43FEE">
        <w:rPr>
          <w:rFonts w:ascii="Times New Roman" w:hAnsi="Times New Roman"/>
          <w:b w:val="0"/>
          <w:bCs w:val="0"/>
          <w:color w:val="auto"/>
          <w:sz w:val="24"/>
          <w:szCs w:val="24"/>
        </w:rPr>
        <w:t xml:space="preserve">Afolayan, A.L. &amp; Falola, T. (2017). Introduction: Rethinking African Philosophy in the Age of Globalization. (pp. 1-6). In book: The Palgrave Handbook of African Philosophy.  </w:t>
      </w:r>
    </w:p>
    <w:p w14:paraId="0F94B9A5"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lang w:val="en-ZA"/>
        </w:rPr>
      </w:pPr>
      <w:r w:rsidRPr="00C43FEE">
        <w:rPr>
          <w:rFonts w:ascii="Times New Roman" w:hAnsi="Times New Roman"/>
          <w:b w:val="0"/>
          <w:bCs w:val="0"/>
          <w:color w:val="auto"/>
          <w:sz w:val="24"/>
          <w:szCs w:val="24"/>
          <w:lang w:val="en-ZA"/>
        </w:rPr>
        <w:t xml:space="preserve">Ogbonna, N.I. &amp; Agaba, S. (2021). Syncretism in Relation to African Tradition Religion: Why the Uproar? International Journal of Innovative Research and Advanced Studies (IJIRAS), 8(6), pp. 87-92. </w:t>
      </w:r>
    </w:p>
    <w:p w14:paraId="57A2A424"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lang w:val="en-ZA"/>
        </w:rPr>
      </w:pPr>
      <w:proofErr w:type="spellStart"/>
      <w:r w:rsidRPr="00C43FEE">
        <w:rPr>
          <w:rFonts w:ascii="Times New Roman" w:hAnsi="Times New Roman"/>
          <w:b w:val="0"/>
          <w:bCs w:val="0"/>
          <w:color w:val="auto"/>
          <w:sz w:val="24"/>
          <w:szCs w:val="24"/>
          <w:lang w:val="en-ZA"/>
        </w:rPr>
        <w:t>Oyeshile</w:t>
      </w:r>
      <w:proofErr w:type="spellEnd"/>
      <w:r w:rsidRPr="00C43FEE">
        <w:rPr>
          <w:rFonts w:ascii="Times New Roman" w:hAnsi="Times New Roman"/>
          <w:b w:val="0"/>
          <w:bCs w:val="0"/>
          <w:color w:val="auto"/>
          <w:sz w:val="24"/>
          <w:szCs w:val="24"/>
          <w:lang w:val="en-ZA"/>
        </w:rPr>
        <w:t>, O.A. (2008). On Defining African Philosophy: History, Challenges and Perspectives. Humanity &amp; Social Sciences Journal 3 (1), pp. 57-64.</w:t>
      </w:r>
    </w:p>
    <w:p w14:paraId="157FD192"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lang w:val="en-ZA"/>
        </w:rPr>
      </w:pPr>
      <w:r w:rsidRPr="00C43FEE">
        <w:rPr>
          <w:rFonts w:ascii="Times New Roman" w:hAnsi="Times New Roman"/>
          <w:b w:val="0"/>
          <w:bCs w:val="0"/>
          <w:color w:val="auto"/>
          <w:sz w:val="24"/>
          <w:szCs w:val="24"/>
          <w:lang w:val="en-ZA"/>
        </w:rPr>
        <w:t>Pratt, D. (2010). Interreligious Dialogue: Ecumenical Engagement in Interfaith Action. 9pp. 103-122). In: Engebretson, K., de Souza, M., Durka, G., Gearon, L. (eds) International Handbook of Inter-religious Education. International Handbooks of Religion and Education, vol 4. Springer, Dordrecht.</w:t>
      </w:r>
    </w:p>
    <w:p w14:paraId="6397955E"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rPr>
      </w:pPr>
      <w:r w:rsidRPr="00C43FEE">
        <w:rPr>
          <w:rFonts w:ascii="Times New Roman" w:hAnsi="Times New Roman"/>
          <w:b w:val="0"/>
          <w:bCs w:val="0"/>
          <w:color w:val="auto"/>
          <w:sz w:val="24"/>
          <w:szCs w:val="24"/>
        </w:rPr>
        <w:t>Priest, G. (2006). What is Philosophy? Philosophy, 81(2), pp. 189-207.</w:t>
      </w:r>
    </w:p>
    <w:p w14:paraId="494A345A"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rPr>
      </w:pPr>
      <w:proofErr w:type="spellStart"/>
      <w:r w:rsidRPr="00C43FEE">
        <w:rPr>
          <w:rFonts w:ascii="Times New Roman" w:hAnsi="Times New Roman"/>
          <w:b w:val="0"/>
          <w:bCs w:val="0"/>
          <w:color w:val="auto"/>
          <w:sz w:val="24"/>
          <w:szCs w:val="24"/>
        </w:rPr>
        <w:lastRenderedPageBreak/>
        <w:t>Sakupapa</w:t>
      </w:r>
      <w:proofErr w:type="spellEnd"/>
      <w:r w:rsidRPr="00C43FEE">
        <w:rPr>
          <w:rFonts w:ascii="Times New Roman" w:hAnsi="Times New Roman"/>
          <w:b w:val="0"/>
          <w:bCs w:val="0"/>
          <w:color w:val="auto"/>
          <w:sz w:val="24"/>
          <w:szCs w:val="24"/>
        </w:rPr>
        <w:t xml:space="preserve">, T.C. (2017). The </w:t>
      </w:r>
      <w:proofErr w:type="spellStart"/>
      <w:r w:rsidRPr="00C43FEE">
        <w:rPr>
          <w:rFonts w:ascii="Times New Roman" w:hAnsi="Times New Roman"/>
          <w:b w:val="0"/>
          <w:bCs w:val="0"/>
          <w:color w:val="auto"/>
          <w:sz w:val="24"/>
          <w:szCs w:val="24"/>
        </w:rPr>
        <w:t>Decolonising</w:t>
      </w:r>
      <w:proofErr w:type="spellEnd"/>
      <w:r w:rsidRPr="00C43FEE">
        <w:rPr>
          <w:rFonts w:ascii="Times New Roman" w:hAnsi="Times New Roman"/>
          <w:b w:val="0"/>
          <w:bCs w:val="0"/>
          <w:color w:val="auto"/>
          <w:sz w:val="24"/>
          <w:szCs w:val="24"/>
        </w:rPr>
        <w:t xml:space="preserve"> content of African Theology and the </w:t>
      </w:r>
      <w:proofErr w:type="spellStart"/>
      <w:r w:rsidRPr="00C43FEE">
        <w:rPr>
          <w:rFonts w:ascii="Times New Roman" w:hAnsi="Times New Roman"/>
          <w:b w:val="0"/>
          <w:bCs w:val="0"/>
          <w:color w:val="auto"/>
          <w:sz w:val="24"/>
          <w:szCs w:val="24"/>
        </w:rPr>
        <w:t>Decolonisation</w:t>
      </w:r>
      <w:proofErr w:type="spellEnd"/>
      <w:r w:rsidRPr="00C43FEE">
        <w:rPr>
          <w:rFonts w:ascii="Times New Roman" w:hAnsi="Times New Roman"/>
          <w:b w:val="0"/>
          <w:bCs w:val="0"/>
          <w:color w:val="auto"/>
          <w:sz w:val="24"/>
          <w:szCs w:val="24"/>
        </w:rPr>
        <w:t xml:space="preserve"> of African Theology: Reflections on a Decolonial future for African Theology. </w:t>
      </w:r>
      <w:proofErr w:type="spellStart"/>
      <w:r w:rsidRPr="00C43FEE">
        <w:rPr>
          <w:rFonts w:ascii="Times New Roman" w:hAnsi="Times New Roman"/>
          <w:b w:val="0"/>
          <w:bCs w:val="0"/>
          <w:color w:val="auto"/>
          <w:sz w:val="24"/>
          <w:szCs w:val="24"/>
        </w:rPr>
        <w:t>Missionalia</w:t>
      </w:r>
      <w:proofErr w:type="spellEnd"/>
      <w:r w:rsidRPr="00C43FEE">
        <w:rPr>
          <w:rFonts w:ascii="Times New Roman" w:hAnsi="Times New Roman"/>
          <w:b w:val="0"/>
          <w:bCs w:val="0"/>
          <w:color w:val="auto"/>
          <w:sz w:val="24"/>
          <w:szCs w:val="24"/>
        </w:rPr>
        <w:t xml:space="preserve">, 46(3), pp. 406-424. </w:t>
      </w:r>
    </w:p>
    <w:p w14:paraId="3EC74E8A"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rPr>
      </w:pPr>
      <w:r w:rsidRPr="00C43FEE">
        <w:rPr>
          <w:rFonts w:ascii="Times New Roman" w:hAnsi="Times New Roman"/>
          <w:b w:val="0"/>
          <w:bCs w:val="0"/>
          <w:color w:val="auto"/>
          <w:sz w:val="24"/>
          <w:szCs w:val="24"/>
        </w:rPr>
        <w:t xml:space="preserve">Sone, E. (2018). African Oral Literature and the Humanities: Challenges and Prospects. Humanities, 7(2), pp. 1-20.  </w:t>
      </w:r>
    </w:p>
    <w:p w14:paraId="7F1CE8E8"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rPr>
      </w:pPr>
      <w:r w:rsidRPr="00C43FEE">
        <w:rPr>
          <w:rFonts w:ascii="Times New Roman" w:hAnsi="Times New Roman"/>
          <w:b w:val="0"/>
          <w:bCs w:val="0"/>
          <w:color w:val="auto"/>
          <w:sz w:val="24"/>
          <w:szCs w:val="24"/>
        </w:rPr>
        <w:t xml:space="preserve">Van Breda, A.D. (2019). Developing the concept of ubuntu as African theory for social work practice. Social Work, 55(4), pp. 439-450. </w:t>
      </w:r>
    </w:p>
    <w:p w14:paraId="13201840"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rPr>
      </w:pPr>
      <w:r w:rsidRPr="00C43FEE">
        <w:rPr>
          <w:rFonts w:ascii="Times New Roman" w:hAnsi="Times New Roman"/>
          <w:b w:val="0"/>
          <w:bCs w:val="0"/>
          <w:color w:val="auto"/>
          <w:sz w:val="24"/>
          <w:szCs w:val="24"/>
        </w:rPr>
        <w:t>Welz, M. (2021). Decolonization and Liberation. In Africa since Decolonization: The History and Politics of a Diverse Continent (</w:t>
      </w:r>
      <w:proofErr w:type="gramStart"/>
      <w:r w:rsidRPr="00C43FEE">
        <w:rPr>
          <w:rFonts w:ascii="Times New Roman" w:hAnsi="Times New Roman"/>
          <w:b w:val="0"/>
          <w:bCs w:val="0"/>
          <w:color w:val="auto"/>
          <w:sz w:val="24"/>
          <w:szCs w:val="24"/>
        </w:rPr>
        <w:t>pp</w:t>
      </w:r>
      <w:proofErr w:type="gramEnd"/>
      <w:r w:rsidRPr="00C43FEE">
        <w:rPr>
          <w:rFonts w:ascii="Times New Roman" w:hAnsi="Times New Roman"/>
          <w:b w:val="0"/>
          <w:bCs w:val="0"/>
          <w:color w:val="auto"/>
          <w:sz w:val="24"/>
          <w:szCs w:val="24"/>
        </w:rPr>
        <w:t>. 23-51). Cambridge: Cambridge University Press.</w:t>
      </w:r>
    </w:p>
    <w:p w14:paraId="514F0E6A"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rPr>
      </w:pPr>
      <w:r w:rsidRPr="00C43FEE">
        <w:rPr>
          <w:rFonts w:ascii="Times New Roman" w:hAnsi="Times New Roman"/>
          <w:b w:val="0"/>
          <w:bCs w:val="0"/>
          <w:color w:val="auto"/>
          <w:sz w:val="24"/>
          <w:szCs w:val="24"/>
        </w:rPr>
        <w:t xml:space="preserve">West, G. (2014). Africa’s Liberation Theologies: </w:t>
      </w:r>
      <w:proofErr w:type="gramStart"/>
      <w:r w:rsidRPr="00C43FEE">
        <w:rPr>
          <w:rFonts w:ascii="Times New Roman" w:hAnsi="Times New Roman"/>
          <w:b w:val="0"/>
          <w:bCs w:val="0"/>
          <w:color w:val="auto"/>
          <w:sz w:val="24"/>
          <w:szCs w:val="24"/>
        </w:rPr>
        <w:t>An Historical</w:t>
      </w:r>
      <w:proofErr w:type="gramEnd"/>
      <w:r w:rsidRPr="00C43FEE">
        <w:rPr>
          <w:rFonts w:ascii="Times New Roman" w:hAnsi="Times New Roman"/>
          <w:b w:val="0"/>
          <w:bCs w:val="0"/>
          <w:color w:val="auto"/>
          <w:sz w:val="24"/>
          <w:szCs w:val="24"/>
        </w:rPr>
        <w:t>-Hermeneutical Analysis. The Changing World Religion Map (pp. 1971–1985). In: Brunn, S. (eds) The Changing World Religion Map. Dordrecht: Springer.</w:t>
      </w:r>
    </w:p>
    <w:p w14:paraId="60E8D711" w14:textId="77777777" w:rsidR="00AA7A89" w:rsidRPr="00C43FEE" w:rsidRDefault="00AA7A89" w:rsidP="00AA7A89">
      <w:pPr>
        <w:pStyle w:val="Heading1"/>
        <w:spacing w:before="0"/>
        <w:ind w:left="567" w:hanging="567"/>
        <w:jc w:val="both"/>
        <w:rPr>
          <w:rFonts w:ascii="Times New Roman" w:hAnsi="Times New Roman"/>
          <w:b w:val="0"/>
          <w:bCs w:val="0"/>
          <w:color w:val="auto"/>
          <w:sz w:val="24"/>
          <w:szCs w:val="24"/>
        </w:rPr>
      </w:pPr>
      <w:r w:rsidRPr="00C43FEE">
        <w:rPr>
          <w:rFonts w:ascii="Times New Roman" w:hAnsi="Times New Roman"/>
          <w:b w:val="0"/>
          <w:bCs w:val="0"/>
          <w:color w:val="auto"/>
          <w:sz w:val="24"/>
          <w:szCs w:val="24"/>
        </w:rPr>
        <w:t xml:space="preserve">Zachhuber, J. (2021). What is theology? Historical and systematic reflections, International Journal for the Study of the Christian Church, 21(3-4), pp. 198-211. </w:t>
      </w:r>
    </w:p>
    <w:p w14:paraId="5F8F89DB" w14:textId="77777777" w:rsidR="00AA7A89" w:rsidRPr="00C43FEE" w:rsidRDefault="00AA7A89" w:rsidP="00AA7A89">
      <w:pPr>
        <w:spacing w:line="360" w:lineRule="auto"/>
        <w:rPr>
          <w:rFonts w:ascii="Times New Roman" w:hAnsi="Times New Roman"/>
        </w:rPr>
      </w:pPr>
    </w:p>
    <w:p w14:paraId="6AB95E32" w14:textId="4991CA6F" w:rsidR="00AA7A89" w:rsidRDefault="00AA7A89">
      <w:pPr>
        <w:rPr>
          <w:rFonts w:ascii="Times New Roman" w:eastAsiaTheme="minorHAnsi" w:hAnsi="Times New Roman" w:cs="Times New Roman"/>
          <w:lang w:val="en-CA"/>
        </w:rPr>
      </w:pPr>
      <w:r>
        <w:rPr>
          <w:rFonts w:ascii="Times New Roman" w:eastAsiaTheme="minorHAnsi" w:hAnsi="Times New Roman" w:cs="Times New Roman"/>
          <w:lang w:val="en-CA"/>
        </w:rPr>
        <w:br w:type="page"/>
      </w:r>
    </w:p>
    <w:p w14:paraId="770BBE34" w14:textId="77777777" w:rsidR="00AA7A89" w:rsidRDefault="00AA7A89" w:rsidP="00AA7A89">
      <w:pPr>
        <w:jc w:val="center"/>
        <w:rPr>
          <w:rFonts w:ascii="Times New Roman" w:hAnsi="Times New Roman" w:cs="Times New Roman"/>
          <w:b/>
          <w:bCs/>
        </w:rPr>
      </w:pPr>
      <w:bookmarkStart w:id="54" w:name="_Hlk202806767"/>
      <w:r>
        <w:rPr>
          <w:rFonts w:ascii="Times New Roman" w:hAnsi="Times New Roman" w:cs="Times New Roman"/>
          <w:b/>
          <w:bCs/>
        </w:rPr>
        <w:lastRenderedPageBreak/>
        <w:t>The Impact of Advanced New Media Technologies and Social Transformation on Religious Practices in Contemporary Nigeria: Exploring Changes, Challenges, and Continuities in Religious Life</w:t>
      </w:r>
      <w:bookmarkEnd w:id="54"/>
    </w:p>
    <w:p w14:paraId="188CD97D" w14:textId="77777777" w:rsidR="00AA7A89" w:rsidRPr="00573B22" w:rsidRDefault="00AA7A89" w:rsidP="00AA7A89">
      <w:pPr>
        <w:jc w:val="center"/>
        <w:rPr>
          <w:rFonts w:ascii="Times New Roman" w:hAnsi="Times New Roman" w:cs="Times New Roman"/>
        </w:rPr>
      </w:pPr>
      <w:proofErr w:type="gramStart"/>
      <w:r w:rsidRPr="00573B22">
        <w:rPr>
          <w:rFonts w:ascii="Times New Roman" w:hAnsi="Times New Roman" w:cs="Times New Roman"/>
        </w:rPr>
        <w:t>By</w:t>
      </w:r>
      <w:proofErr w:type="gramEnd"/>
    </w:p>
    <w:p w14:paraId="6E8048FA" w14:textId="77777777" w:rsidR="00AA7A89" w:rsidRDefault="00AA7A89" w:rsidP="00AA7A89">
      <w:pPr>
        <w:jc w:val="center"/>
        <w:rPr>
          <w:rFonts w:ascii="Times New Roman" w:hAnsi="Times New Roman" w:cs="Times New Roman"/>
          <w:b/>
          <w:bCs/>
        </w:rPr>
      </w:pPr>
      <w:r w:rsidRPr="001D1759">
        <w:rPr>
          <w:rFonts w:ascii="Times New Roman" w:hAnsi="Times New Roman" w:cs="Times New Roman"/>
          <w:shd w:val="clear" w:color="auto" w:fill="FFFFFF"/>
        </w:rPr>
        <w:t>Dr. Chibugo Lebechi, DDL</w:t>
      </w:r>
      <w:r>
        <w:rPr>
          <w:rFonts w:ascii="Times New Roman" w:hAnsi="Times New Roman" w:cs="Times New Roman"/>
          <w:shd w:val="clear" w:color="auto" w:fill="FFFFFF"/>
        </w:rPr>
        <w:t xml:space="preserve"> and </w:t>
      </w:r>
      <w:proofErr w:type="spellStart"/>
      <w:r w:rsidRPr="001D1759">
        <w:rPr>
          <w:rFonts w:ascii="Times New Roman" w:hAnsi="Times New Roman" w:cs="Times New Roman"/>
          <w:shd w:val="clear" w:color="auto" w:fill="FFFFFF"/>
        </w:rPr>
        <w:t>Tyolumun</w:t>
      </w:r>
      <w:proofErr w:type="spellEnd"/>
      <w:r w:rsidRPr="001D1759">
        <w:rPr>
          <w:rFonts w:ascii="Times New Roman" w:hAnsi="Times New Roman" w:cs="Times New Roman"/>
          <w:shd w:val="clear" w:color="auto" w:fill="FFFFFF"/>
        </w:rPr>
        <w:t xml:space="preserve"> Kinga-</w:t>
      </w:r>
      <w:proofErr w:type="spellStart"/>
      <w:r w:rsidRPr="001D1759">
        <w:rPr>
          <w:rFonts w:ascii="Times New Roman" w:hAnsi="Times New Roman" w:cs="Times New Roman"/>
          <w:shd w:val="clear" w:color="auto" w:fill="FFFFFF"/>
        </w:rPr>
        <w:t>Upaa</w:t>
      </w:r>
      <w:proofErr w:type="spellEnd"/>
      <w:r w:rsidRPr="001D1759">
        <w:rPr>
          <w:rFonts w:ascii="Times New Roman" w:hAnsi="Times New Roman" w:cs="Times New Roman"/>
          <w:shd w:val="clear" w:color="auto" w:fill="FFFFFF"/>
        </w:rPr>
        <w:t>, SJ</w:t>
      </w:r>
    </w:p>
    <w:p w14:paraId="4A7CA458" w14:textId="77777777" w:rsidR="00AA7A89" w:rsidRPr="002165CB" w:rsidRDefault="00AA7A89" w:rsidP="00AA7A89">
      <w:pPr>
        <w:jc w:val="center"/>
        <w:rPr>
          <w:rFonts w:ascii="Times New Roman" w:hAnsi="Times New Roman" w:cs="Times New Roman"/>
          <w:b/>
          <w:bCs/>
        </w:rPr>
      </w:pPr>
    </w:p>
    <w:p w14:paraId="2AB991D2" w14:textId="77777777" w:rsidR="00AA7A89" w:rsidRPr="00032312" w:rsidRDefault="00AA7A89" w:rsidP="00AA7A89">
      <w:pPr>
        <w:spacing w:line="480" w:lineRule="auto"/>
        <w:jc w:val="center"/>
        <w:rPr>
          <w:rFonts w:ascii="Times New Roman" w:hAnsi="Times New Roman" w:cs="Times New Roman"/>
          <w:b/>
          <w:bCs/>
        </w:rPr>
      </w:pPr>
      <w:r w:rsidRPr="00032312">
        <w:rPr>
          <w:rFonts w:ascii="Times New Roman" w:hAnsi="Times New Roman" w:cs="Times New Roman"/>
          <w:b/>
          <w:bCs/>
        </w:rPr>
        <w:t>ABSTRACT</w:t>
      </w:r>
    </w:p>
    <w:p w14:paraId="2C1BF491" w14:textId="77777777" w:rsidR="00AA7A89" w:rsidRPr="00C43FEE" w:rsidRDefault="00AA7A89" w:rsidP="00C43FEE">
      <w:pPr>
        <w:jc w:val="both"/>
        <w:rPr>
          <w:rFonts w:ascii="Times New Roman" w:hAnsi="Times New Roman" w:cs="Times New Roman"/>
        </w:rPr>
      </w:pPr>
      <w:bookmarkStart w:id="55" w:name="_Hlk159921776"/>
      <w:r w:rsidRPr="00C43FEE">
        <w:rPr>
          <w:rFonts w:ascii="Times New Roman" w:hAnsi="Times New Roman" w:cs="Times New Roman"/>
        </w:rPr>
        <w:t xml:space="preserve">Rapid technological advancement has led to radical social transformation that is deeply affecting the evangelical counsels and shaking the very foundations of religious life across the world. Access to the Internet and use of modern technological gadgets has become such a common feature in religious communities that one finds them and the very future of religious life and spirituality at great risk. This paper explores the interplay between technological advancement, rapid social transformation, and the requisite disciplines of religious life in the Nigerian context </w:t>
      </w:r>
      <w:proofErr w:type="gramStart"/>
      <w:r w:rsidRPr="00C43FEE">
        <w:rPr>
          <w:rFonts w:ascii="Times New Roman" w:hAnsi="Times New Roman" w:cs="Times New Roman"/>
        </w:rPr>
        <w:t>in an attempt to</w:t>
      </w:r>
      <w:proofErr w:type="gramEnd"/>
      <w:r w:rsidRPr="00C43FEE">
        <w:rPr>
          <w:rFonts w:ascii="Times New Roman" w:hAnsi="Times New Roman" w:cs="Times New Roman"/>
        </w:rPr>
        <w:t xml:space="preserve"> extract the impact of new technologies on the current state of religious life as well as forecast its future. We examine evolving landscapes to underscore how members of religious orders, congregations, and societies negotiate the tensions between social expectations, the use of modern technology, and the lived experiences of their vowed life. With this, we identify some of the changes in traditional values of religious life that have been occasioned by contemporary technological developments. The study has become essential as our bibliographical survey shows that not much has been done </w:t>
      </w:r>
      <w:proofErr w:type="gramStart"/>
      <w:r w:rsidRPr="00C43FEE">
        <w:rPr>
          <w:rFonts w:ascii="Times New Roman" w:hAnsi="Times New Roman" w:cs="Times New Roman"/>
        </w:rPr>
        <w:t>in the area of</w:t>
      </w:r>
      <w:proofErr w:type="gramEnd"/>
      <w:r w:rsidRPr="00C43FEE">
        <w:rPr>
          <w:rFonts w:ascii="Times New Roman" w:hAnsi="Times New Roman" w:cs="Times New Roman"/>
        </w:rPr>
        <w:t xml:space="preserve"> navigating the intricacies of the effect of the growth of technology on religious life in the Nigerian context.</w:t>
      </w:r>
    </w:p>
    <w:p w14:paraId="478218E5" w14:textId="77777777" w:rsidR="00AA7A89" w:rsidRPr="00032312" w:rsidRDefault="00AA7A89" w:rsidP="00AA7A89">
      <w:pPr>
        <w:spacing w:line="480" w:lineRule="auto"/>
        <w:jc w:val="both"/>
        <w:rPr>
          <w:rFonts w:ascii="Times New Roman" w:hAnsi="Times New Roman" w:cs="Times New Roman"/>
          <w:b/>
          <w:bCs/>
        </w:rPr>
      </w:pPr>
    </w:p>
    <w:p w14:paraId="6501E833" w14:textId="77777777" w:rsidR="00AA7A89" w:rsidRDefault="00AA7A89" w:rsidP="00AA7A89">
      <w:pPr>
        <w:spacing w:line="480" w:lineRule="auto"/>
        <w:jc w:val="both"/>
        <w:rPr>
          <w:rFonts w:ascii="Times New Roman" w:hAnsi="Times New Roman" w:cs="Times New Roman"/>
        </w:rPr>
      </w:pPr>
      <w:r w:rsidRPr="00032312">
        <w:rPr>
          <w:rFonts w:ascii="Times New Roman" w:hAnsi="Times New Roman" w:cs="Times New Roman"/>
          <w:b/>
          <w:bCs/>
        </w:rPr>
        <w:t xml:space="preserve">Keywords: </w:t>
      </w:r>
      <w:r w:rsidRPr="00032312">
        <w:rPr>
          <w:rFonts w:ascii="Times New Roman" w:hAnsi="Times New Roman" w:cs="Times New Roman"/>
        </w:rPr>
        <w:t>Religious Life, Technology, Social Transformation, Contemporary Nigeria, Changes, Challenges, Continuities.</w:t>
      </w:r>
    </w:p>
    <w:p w14:paraId="1DD50BF5" w14:textId="77777777" w:rsidR="00AA7A89" w:rsidRPr="00032312" w:rsidRDefault="00AA7A89" w:rsidP="00AA7A89">
      <w:pPr>
        <w:spacing w:line="480" w:lineRule="auto"/>
        <w:rPr>
          <w:rFonts w:ascii="Times New Roman" w:hAnsi="Times New Roman" w:cs="Times New Roman"/>
          <w:b/>
          <w:bCs/>
        </w:rPr>
      </w:pPr>
      <w:r w:rsidRPr="00032312">
        <w:rPr>
          <w:rFonts w:ascii="Times New Roman" w:hAnsi="Times New Roman" w:cs="Times New Roman"/>
          <w:b/>
          <w:bCs/>
        </w:rPr>
        <w:t>INTRODUCTION</w:t>
      </w:r>
    </w:p>
    <w:p w14:paraId="11387EB0" w14:textId="77777777" w:rsidR="00AA7A89" w:rsidRDefault="00AA7A89" w:rsidP="00AA7A89">
      <w:pPr>
        <w:spacing w:line="480" w:lineRule="auto"/>
        <w:jc w:val="both"/>
        <w:rPr>
          <w:rFonts w:ascii="Times New Roman" w:hAnsi="Times New Roman" w:cs="Times New Roman"/>
        </w:rPr>
      </w:pPr>
      <w:r>
        <w:rPr>
          <w:rFonts w:ascii="Times New Roman" w:hAnsi="Times New Roman" w:cs="Times New Roman"/>
        </w:rPr>
        <w:t>Even though t</w:t>
      </w:r>
      <w:r w:rsidRPr="00032312">
        <w:rPr>
          <w:rFonts w:ascii="Times New Roman" w:hAnsi="Times New Roman" w:cs="Times New Roman"/>
        </w:rPr>
        <w:t xml:space="preserve">he Internet </w:t>
      </w:r>
      <w:r>
        <w:rPr>
          <w:rFonts w:ascii="Times New Roman" w:hAnsi="Times New Roman" w:cs="Times New Roman"/>
        </w:rPr>
        <w:t>and s</w:t>
      </w:r>
      <w:r w:rsidRPr="00032312">
        <w:rPr>
          <w:rFonts w:ascii="Times New Roman" w:hAnsi="Times New Roman" w:cs="Times New Roman"/>
        </w:rPr>
        <w:t>ocial media form the catalyst for contemporary advancement in all spheres of life</w:t>
      </w:r>
      <w:r>
        <w:rPr>
          <w:rFonts w:ascii="Times New Roman" w:hAnsi="Times New Roman" w:cs="Times New Roman"/>
        </w:rPr>
        <w:t>,</w:t>
      </w:r>
      <w:r w:rsidRPr="00B74AF9">
        <w:rPr>
          <w:rFonts w:ascii="Times New Roman" w:hAnsi="Times New Roman" w:cs="Times New Roman"/>
        </w:rPr>
        <w:t xml:space="preserve"> </w:t>
      </w:r>
      <w:r w:rsidRPr="00032312">
        <w:rPr>
          <w:rFonts w:ascii="Times New Roman" w:hAnsi="Times New Roman" w:cs="Times New Roman"/>
        </w:rPr>
        <w:t>not much has been done</w:t>
      </w:r>
      <w:r>
        <w:rPr>
          <w:rFonts w:ascii="Times New Roman" w:hAnsi="Times New Roman" w:cs="Times New Roman"/>
        </w:rPr>
        <w:t xml:space="preserve"> to evaluate </w:t>
      </w:r>
      <w:r w:rsidRPr="00032312">
        <w:rPr>
          <w:rFonts w:ascii="Times New Roman" w:hAnsi="Times New Roman" w:cs="Times New Roman"/>
        </w:rPr>
        <w:t>the</w:t>
      </w:r>
      <w:r>
        <w:rPr>
          <w:rFonts w:ascii="Times New Roman" w:hAnsi="Times New Roman" w:cs="Times New Roman"/>
        </w:rPr>
        <w:t>ir</w:t>
      </w:r>
      <w:r w:rsidRPr="00032312">
        <w:rPr>
          <w:rFonts w:ascii="Times New Roman" w:hAnsi="Times New Roman" w:cs="Times New Roman"/>
        </w:rPr>
        <w:t xml:space="preserve"> effect</w:t>
      </w:r>
      <w:r>
        <w:rPr>
          <w:rFonts w:ascii="Times New Roman" w:hAnsi="Times New Roman" w:cs="Times New Roman"/>
        </w:rPr>
        <w:t xml:space="preserve">s </w:t>
      </w:r>
      <w:r w:rsidRPr="00032312">
        <w:rPr>
          <w:rFonts w:ascii="Times New Roman" w:hAnsi="Times New Roman" w:cs="Times New Roman"/>
        </w:rPr>
        <w:t>on religious life</w:t>
      </w:r>
      <w:r w:rsidRPr="00DD339A">
        <w:rPr>
          <w:rFonts w:ascii="Times New Roman" w:hAnsi="Times New Roman" w:cs="Times New Roman"/>
          <w:b/>
          <w:bCs/>
          <w:vertAlign w:val="superscript"/>
        </w:rPr>
        <w:footnoteReference w:id="146"/>
      </w:r>
      <w:r>
        <w:rPr>
          <w:rFonts w:ascii="Times New Roman" w:hAnsi="Times New Roman" w:cs="Times New Roman"/>
        </w:rPr>
        <w:t xml:space="preserve"> </w:t>
      </w:r>
      <w:r w:rsidRPr="00032312">
        <w:rPr>
          <w:rFonts w:ascii="Times New Roman" w:hAnsi="Times New Roman" w:cs="Times New Roman"/>
        </w:rPr>
        <w:t>in</w:t>
      </w:r>
      <w:r>
        <w:rPr>
          <w:rFonts w:ascii="Times New Roman" w:hAnsi="Times New Roman" w:cs="Times New Roman"/>
        </w:rPr>
        <w:t xml:space="preserve"> </w:t>
      </w:r>
      <w:r w:rsidRPr="00032312">
        <w:rPr>
          <w:rFonts w:ascii="Times New Roman" w:hAnsi="Times New Roman" w:cs="Times New Roman"/>
        </w:rPr>
        <w:t xml:space="preserve">Nigeria. </w:t>
      </w:r>
      <w:r>
        <w:rPr>
          <w:rFonts w:ascii="Times New Roman" w:hAnsi="Times New Roman" w:cs="Times New Roman"/>
        </w:rPr>
        <w:t xml:space="preserve">This </w:t>
      </w:r>
      <w:r>
        <w:rPr>
          <w:rFonts w:ascii="Times New Roman" w:hAnsi="Times New Roman" w:cs="Times New Roman"/>
        </w:rPr>
        <w:lastRenderedPageBreak/>
        <w:t>is more surprising, especially that scholars project that n</w:t>
      </w:r>
      <w:r w:rsidRPr="00032312">
        <w:rPr>
          <w:rFonts w:ascii="Times New Roman" w:hAnsi="Times New Roman" w:cs="Times New Roman"/>
        </w:rPr>
        <w:t xml:space="preserve">ew </w:t>
      </w:r>
      <w:r>
        <w:rPr>
          <w:rFonts w:ascii="Times New Roman" w:hAnsi="Times New Roman" w:cs="Times New Roman"/>
        </w:rPr>
        <w:t>m</w:t>
      </w:r>
      <w:r w:rsidRPr="00032312">
        <w:rPr>
          <w:rFonts w:ascii="Times New Roman" w:hAnsi="Times New Roman" w:cs="Times New Roman"/>
        </w:rPr>
        <w:t>edia</w:t>
      </w:r>
      <w:r>
        <w:rPr>
          <w:rStyle w:val="FootnoteReference"/>
          <w:rFonts w:ascii="Times New Roman" w:hAnsi="Times New Roman" w:cs="Times New Roman"/>
        </w:rPr>
        <w:footnoteReference w:id="147"/>
      </w:r>
      <w:r>
        <w:rPr>
          <w:rFonts w:ascii="Times New Roman" w:hAnsi="Times New Roman" w:cs="Times New Roman"/>
        </w:rPr>
        <w:t xml:space="preserve"> is fast becoming</w:t>
      </w:r>
      <w:r w:rsidRPr="00032312">
        <w:rPr>
          <w:rFonts w:ascii="Times New Roman" w:hAnsi="Times New Roman" w:cs="Times New Roman"/>
        </w:rPr>
        <w:t xml:space="preserve"> </w:t>
      </w:r>
      <w:r>
        <w:rPr>
          <w:rFonts w:ascii="Times New Roman" w:hAnsi="Times New Roman" w:cs="Times New Roman"/>
        </w:rPr>
        <w:t xml:space="preserve">the natural habitat for human existence shaping the entire realm of our humanity by transforming our cultures, beliefs, and identity (Tajuddin, </w:t>
      </w:r>
      <w:r w:rsidRPr="00292C40">
        <w:rPr>
          <w:rFonts w:ascii="Times New Roman" w:hAnsi="Times New Roman" w:cs="Times New Roman"/>
          <w:i/>
          <w:iCs/>
        </w:rPr>
        <w:t>et al</w:t>
      </w:r>
      <w:r>
        <w:rPr>
          <w:rFonts w:ascii="Times New Roman" w:hAnsi="Times New Roman" w:cs="Times New Roman"/>
        </w:rPr>
        <w:t xml:space="preserve">. 2024,1; Gan 2010, 8; and Danaan 2016, 61-62; </w:t>
      </w:r>
      <w:proofErr w:type="spellStart"/>
      <w:r w:rsidRPr="00E21CBB">
        <w:rPr>
          <w:rFonts w:ascii="Times New Roman" w:hAnsi="Times New Roman" w:cs="Times New Roman"/>
        </w:rPr>
        <w:t>Lievrouw</w:t>
      </w:r>
      <w:proofErr w:type="spellEnd"/>
      <w:r w:rsidRPr="00E21CBB">
        <w:rPr>
          <w:rFonts w:ascii="Times New Roman" w:hAnsi="Times New Roman" w:cs="Times New Roman"/>
        </w:rPr>
        <w:t>,</w:t>
      </w:r>
      <w:r>
        <w:rPr>
          <w:rFonts w:ascii="Times New Roman" w:hAnsi="Times New Roman" w:cs="Times New Roman"/>
        </w:rPr>
        <w:t xml:space="preserve"> </w:t>
      </w:r>
      <w:r w:rsidRPr="00E21CBB">
        <w:rPr>
          <w:rFonts w:ascii="Times New Roman" w:hAnsi="Times New Roman" w:cs="Times New Roman"/>
        </w:rPr>
        <w:t>2011, 7</w:t>
      </w:r>
      <w:r>
        <w:rPr>
          <w:rFonts w:ascii="Times New Roman" w:hAnsi="Times New Roman" w:cs="Times New Roman"/>
        </w:rPr>
        <w:t xml:space="preserve">). </w:t>
      </w:r>
      <w:r w:rsidRPr="00032312">
        <w:rPr>
          <w:rFonts w:ascii="Times New Roman" w:hAnsi="Times New Roman" w:cs="Times New Roman"/>
        </w:rPr>
        <w:t xml:space="preserve">Benedict XVI echoes the utility of new media in his </w:t>
      </w:r>
      <w:r>
        <w:rPr>
          <w:rFonts w:ascii="Times New Roman" w:hAnsi="Times New Roman" w:cs="Times New Roman"/>
        </w:rPr>
        <w:t xml:space="preserve">single-page </w:t>
      </w:r>
      <w:r w:rsidRPr="00032312">
        <w:rPr>
          <w:rFonts w:ascii="Times New Roman" w:hAnsi="Times New Roman" w:cs="Times New Roman"/>
        </w:rPr>
        <w:t>message</w:t>
      </w:r>
      <w:r>
        <w:rPr>
          <w:rFonts w:ascii="Times New Roman" w:hAnsi="Times New Roman" w:cs="Times New Roman"/>
        </w:rPr>
        <w:t xml:space="preserve"> to the world</w:t>
      </w:r>
      <w:r w:rsidRPr="00032312">
        <w:rPr>
          <w:rFonts w:ascii="Times New Roman" w:hAnsi="Times New Roman" w:cs="Times New Roman"/>
        </w:rPr>
        <w:t xml:space="preserve"> on the 45</w:t>
      </w:r>
      <w:r w:rsidRPr="00032312">
        <w:rPr>
          <w:rFonts w:ascii="Times New Roman" w:hAnsi="Times New Roman" w:cs="Times New Roman"/>
          <w:vertAlign w:val="superscript"/>
        </w:rPr>
        <w:t>th</w:t>
      </w:r>
      <w:r w:rsidRPr="00032312">
        <w:rPr>
          <w:rFonts w:ascii="Times New Roman" w:hAnsi="Times New Roman" w:cs="Times New Roman"/>
        </w:rPr>
        <w:t xml:space="preserve"> World Communications Day</w:t>
      </w:r>
      <w:r>
        <w:rPr>
          <w:rFonts w:ascii="Times New Roman" w:hAnsi="Times New Roman" w:cs="Times New Roman"/>
        </w:rPr>
        <w:t xml:space="preserve"> (WCD)</w:t>
      </w:r>
      <w:r w:rsidRPr="00032312">
        <w:rPr>
          <w:rFonts w:ascii="Times New Roman" w:hAnsi="Times New Roman" w:cs="Times New Roman"/>
        </w:rPr>
        <w:t xml:space="preserve"> </w:t>
      </w:r>
      <w:r>
        <w:rPr>
          <w:rFonts w:ascii="Times New Roman" w:hAnsi="Times New Roman" w:cs="Times New Roman"/>
        </w:rPr>
        <w:t xml:space="preserve">in 2011 </w:t>
      </w:r>
      <w:r w:rsidRPr="00032312">
        <w:rPr>
          <w:rFonts w:ascii="Times New Roman" w:hAnsi="Times New Roman" w:cs="Times New Roman"/>
        </w:rPr>
        <w:t>by stating that “The new technologies are not only changing the way we communicate, but communication itself…</w:t>
      </w:r>
      <w:r>
        <w:rPr>
          <w:rFonts w:ascii="Times New Roman" w:hAnsi="Times New Roman" w:cs="Times New Roman"/>
        </w:rPr>
        <w:t xml:space="preserve"> </w:t>
      </w:r>
      <w:r w:rsidRPr="00032312">
        <w:rPr>
          <w:rFonts w:ascii="Times New Roman" w:hAnsi="Times New Roman" w:cs="Times New Roman"/>
        </w:rPr>
        <w:t>and</w:t>
      </w:r>
      <w:r>
        <w:rPr>
          <w:rFonts w:ascii="Times New Roman" w:hAnsi="Times New Roman" w:cs="Times New Roman"/>
        </w:rPr>
        <w:t xml:space="preserve"> </w:t>
      </w:r>
      <w:r w:rsidRPr="00032312">
        <w:rPr>
          <w:rFonts w:ascii="Times New Roman" w:hAnsi="Times New Roman" w:cs="Times New Roman"/>
        </w:rPr>
        <w:t>giving birth to a new way of learning and thinking,</w:t>
      </w:r>
      <w:r>
        <w:rPr>
          <w:rFonts w:ascii="Times New Roman" w:hAnsi="Times New Roman" w:cs="Times New Roman"/>
        </w:rPr>
        <w:t xml:space="preserve"> </w:t>
      </w:r>
      <w:r w:rsidRPr="00032312">
        <w:rPr>
          <w:rFonts w:ascii="Times New Roman" w:hAnsi="Times New Roman" w:cs="Times New Roman"/>
        </w:rPr>
        <w:t>with unprecedented opportunities for establishing relationships and building fellowship.”</w:t>
      </w:r>
      <w:r w:rsidRPr="00032312">
        <w:rPr>
          <w:rStyle w:val="FootnoteReference"/>
          <w:rFonts w:ascii="Times New Roman" w:hAnsi="Times New Roman" w:cs="Times New Roman"/>
        </w:rPr>
        <w:footnoteReference w:id="148"/>
      </w:r>
      <w:r w:rsidRPr="00032312">
        <w:rPr>
          <w:rFonts w:ascii="Times New Roman" w:hAnsi="Times New Roman" w:cs="Times New Roman"/>
        </w:rPr>
        <w:t xml:space="preserve"> </w:t>
      </w:r>
      <w:proofErr w:type="spellStart"/>
      <w:r w:rsidRPr="00044646">
        <w:rPr>
          <w:rFonts w:ascii="Times New Roman" w:hAnsi="Times New Roman" w:cs="Times New Roman"/>
        </w:rPr>
        <w:t>Dyikuk</w:t>
      </w:r>
      <w:proofErr w:type="spellEnd"/>
      <w:r w:rsidRPr="00044646">
        <w:rPr>
          <w:rFonts w:ascii="Times New Roman" w:hAnsi="Times New Roman" w:cs="Times New Roman"/>
        </w:rPr>
        <w:t xml:space="preserve"> </w:t>
      </w:r>
      <w:r w:rsidRPr="00032312">
        <w:rPr>
          <w:rFonts w:ascii="Times New Roman" w:hAnsi="Times New Roman" w:cs="Times New Roman"/>
        </w:rPr>
        <w:t>submit</w:t>
      </w:r>
      <w:r>
        <w:rPr>
          <w:rFonts w:ascii="Times New Roman" w:hAnsi="Times New Roman" w:cs="Times New Roman"/>
        </w:rPr>
        <w:t>s</w:t>
      </w:r>
      <w:r w:rsidRPr="00032312">
        <w:rPr>
          <w:rFonts w:ascii="Times New Roman" w:hAnsi="Times New Roman" w:cs="Times New Roman"/>
        </w:rPr>
        <w:t xml:space="preserve"> that</w:t>
      </w:r>
      <w:r>
        <w:rPr>
          <w:rFonts w:ascii="Times New Roman" w:hAnsi="Times New Roman" w:cs="Times New Roman"/>
        </w:rPr>
        <w:t xml:space="preserve"> in general, ICT and new methods of information gathering have made life much easier today </w:t>
      </w:r>
      <w:r w:rsidRPr="00044646">
        <w:rPr>
          <w:rFonts w:ascii="Times New Roman" w:hAnsi="Times New Roman" w:cs="Times New Roman"/>
          <w:color w:val="222222"/>
          <w:shd w:val="clear" w:color="auto" w:fill="FFFFFF"/>
        </w:rPr>
        <w:t xml:space="preserve">(2022, 30), and their </w:t>
      </w:r>
      <w:r>
        <w:rPr>
          <w:rFonts w:ascii="Times New Roman" w:hAnsi="Times New Roman" w:cs="Times New Roman"/>
          <w:color w:val="222222"/>
          <w:shd w:val="clear" w:color="auto" w:fill="FFFFFF"/>
        </w:rPr>
        <w:t xml:space="preserve"> </w:t>
      </w:r>
      <w:r w:rsidRPr="00044646">
        <w:rPr>
          <w:rFonts w:ascii="Times New Roman" w:hAnsi="Times New Roman" w:cs="Times New Roman"/>
          <w:color w:val="222222"/>
          <w:shd w:val="clear" w:color="auto" w:fill="FFFFFF"/>
        </w:rPr>
        <w:t xml:space="preserve">wide range of influence have been captured by </w:t>
      </w:r>
      <w:proofErr w:type="spellStart"/>
      <w:r w:rsidRPr="00032312">
        <w:rPr>
          <w:rFonts w:ascii="Times New Roman" w:hAnsi="Times New Roman" w:cs="Times New Roman"/>
        </w:rPr>
        <w:t>Anagwo</w:t>
      </w:r>
      <w:proofErr w:type="spellEnd"/>
      <w:r>
        <w:rPr>
          <w:rFonts w:ascii="Times New Roman" w:hAnsi="Times New Roman" w:cs="Times New Roman"/>
        </w:rPr>
        <w:t xml:space="preserve"> who sees </w:t>
      </w:r>
      <w:r w:rsidRPr="00032312">
        <w:rPr>
          <w:rFonts w:ascii="Times New Roman" w:hAnsi="Times New Roman" w:cs="Times New Roman"/>
        </w:rPr>
        <w:t>digital influence in</w:t>
      </w:r>
      <w:r>
        <w:rPr>
          <w:rFonts w:ascii="Times New Roman" w:hAnsi="Times New Roman" w:cs="Times New Roman"/>
        </w:rPr>
        <w:t xml:space="preserve"> every realm of the human culture,</w:t>
      </w:r>
      <w:r w:rsidRPr="00032312">
        <w:rPr>
          <w:rFonts w:ascii="Times New Roman" w:hAnsi="Times New Roman" w:cs="Times New Roman"/>
        </w:rPr>
        <w:t xml:space="preserve"> including Catholic worship</w:t>
      </w:r>
      <w:r>
        <w:rPr>
          <w:rFonts w:ascii="Times New Roman" w:hAnsi="Times New Roman" w:cs="Times New Roman"/>
        </w:rPr>
        <w:t xml:space="preserve"> (2023, 1)</w:t>
      </w:r>
      <w:r w:rsidRPr="00032312">
        <w:rPr>
          <w:rFonts w:ascii="Times New Roman" w:hAnsi="Times New Roman" w:cs="Times New Roman"/>
        </w:rPr>
        <w:t>.</w:t>
      </w:r>
      <w:r>
        <w:rPr>
          <w:rFonts w:ascii="Times New Roman" w:hAnsi="Times New Roman" w:cs="Times New Roman"/>
        </w:rPr>
        <w:t xml:space="preserve"> This is why t</w:t>
      </w:r>
      <w:r w:rsidRPr="00032312">
        <w:rPr>
          <w:rFonts w:ascii="Times New Roman" w:hAnsi="Times New Roman" w:cs="Times New Roman"/>
        </w:rPr>
        <w:t>he Church</w:t>
      </w:r>
      <w:r>
        <w:rPr>
          <w:rFonts w:ascii="Times New Roman" w:hAnsi="Times New Roman" w:cs="Times New Roman"/>
        </w:rPr>
        <w:t>’s</w:t>
      </w:r>
      <w:r w:rsidRPr="00032312">
        <w:rPr>
          <w:rFonts w:ascii="Times New Roman" w:hAnsi="Times New Roman" w:cs="Times New Roman"/>
        </w:rPr>
        <w:t xml:space="preserve"> understand</w:t>
      </w:r>
      <w:r>
        <w:rPr>
          <w:rFonts w:ascii="Times New Roman" w:hAnsi="Times New Roman" w:cs="Times New Roman"/>
        </w:rPr>
        <w:t>ing</w:t>
      </w:r>
      <w:r w:rsidRPr="00032312">
        <w:rPr>
          <w:rFonts w:ascii="Times New Roman" w:hAnsi="Times New Roman" w:cs="Times New Roman"/>
        </w:rPr>
        <w:t xml:space="preserve"> </w:t>
      </w:r>
      <w:r>
        <w:rPr>
          <w:rFonts w:ascii="Times New Roman" w:hAnsi="Times New Roman" w:cs="Times New Roman"/>
        </w:rPr>
        <w:t>and declaration of</w:t>
      </w:r>
      <w:r w:rsidRPr="00032312">
        <w:rPr>
          <w:rFonts w:ascii="Times New Roman" w:hAnsi="Times New Roman" w:cs="Times New Roman"/>
        </w:rPr>
        <w:t xml:space="preserve"> media technologies a</w:t>
      </w:r>
      <w:r>
        <w:rPr>
          <w:rFonts w:ascii="Times New Roman" w:hAnsi="Times New Roman" w:cs="Times New Roman"/>
        </w:rPr>
        <w:t>s</w:t>
      </w:r>
      <w:r w:rsidRPr="00032312">
        <w:rPr>
          <w:rFonts w:ascii="Times New Roman" w:hAnsi="Times New Roman" w:cs="Times New Roman"/>
        </w:rPr>
        <w:t xml:space="preserve"> </w:t>
      </w:r>
      <w:r>
        <w:rPr>
          <w:rFonts w:ascii="Times New Roman" w:hAnsi="Times New Roman" w:cs="Times New Roman"/>
        </w:rPr>
        <w:t xml:space="preserve">an indispensable gift from </w:t>
      </w:r>
      <w:r w:rsidRPr="00032312">
        <w:rPr>
          <w:rFonts w:ascii="Times New Roman" w:hAnsi="Times New Roman" w:cs="Times New Roman"/>
        </w:rPr>
        <w:t>God to humanity</w:t>
      </w:r>
      <w:r>
        <w:rPr>
          <w:rFonts w:ascii="Times New Roman" w:hAnsi="Times New Roman" w:cs="Times New Roman"/>
        </w:rPr>
        <w:t xml:space="preserve"> for the smooth functioning of modern societies is not a surprise (C et P, para 6). Therefore, as</w:t>
      </w:r>
      <w:r w:rsidRPr="00032312">
        <w:rPr>
          <w:rFonts w:ascii="Times New Roman" w:hAnsi="Times New Roman" w:cs="Times New Roman"/>
        </w:rPr>
        <w:t xml:space="preserve"> social beings,</w:t>
      </w:r>
      <w:r>
        <w:rPr>
          <w:rFonts w:ascii="Times New Roman" w:hAnsi="Times New Roman" w:cs="Times New Roman"/>
        </w:rPr>
        <w:t xml:space="preserve"> </w:t>
      </w:r>
      <w:r w:rsidRPr="00032312">
        <w:rPr>
          <w:rFonts w:ascii="Times New Roman" w:hAnsi="Times New Roman" w:cs="Times New Roman"/>
        </w:rPr>
        <w:t>those</w:t>
      </w:r>
      <w:r>
        <w:rPr>
          <w:rFonts w:ascii="Times New Roman" w:hAnsi="Times New Roman" w:cs="Times New Roman"/>
        </w:rPr>
        <w:t xml:space="preserve"> </w:t>
      </w:r>
      <w:r w:rsidRPr="00032312">
        <w:rPr>
          <w:rFonts w:ascii="Times New Roman" w:hAnsi="Times New Roman" w:cs="Times New Roman"/>
        </w:rPr>
        <w:t>called to religious life</w:t>
      </w:r>
      <w:r>
        <w:rPr>
          <w:rFonts w:ascii="Times New Roman" w:hAnsi="Times New Roman" w:cs="Times New Roman"/>
        </w:rPr>
        <w:t xml:space="preserve"> in this context</w:t>
      </w:r>
      <w:r w:rsidRPr="00032312">
        <w:rPr>
          <w:rFonts w:ascii="Times New Roman" w:hAnsi="Times New Roman" w:cs="Times New Roman"/>
        </w:rPr>
        <w:t xml:space="preserve"> cannot </w:t>
      </w:r>
      <w:r>
        <w:rPr>
          <w:rFonts w:ascii="Times New Roman" w:hAnsi="Times New Roman" w:cs="Times New Roman"/>
        </w:rPr>
        <w:t xml:space="preserve">sit and </w:t>
      </w:r>
      <w:r w:rsidRPr="00032312">
        <w:rPr>
          <w:rFonts w:ascii="Times New Roman" w:hAnsi="Times New Roman" w:cs="Times New Roman"/>
        </w:rPr>
        <w:t xml:space="preserve">play ostrich in </w:t>
      </w:r>
      <w:r>
        <w:rPr>
          <w:rFonts w:ascii="Times New Roman" w:hAnsi="Times New Roman" w:cs="Times New Roman"/>
        </w:rPr>
        <w:t>a</w:t>
      </w:r>
      <w:r w:rsidRPr="00032312">
        <w:rPr>
          <w:rFonts w:ascii="Times New Roman" w:hAnsi="Times New Roman" w:cs="Times New Roman"/>
        </w:rPr>
        <w:t xml:space="preserve"> fast-moving digital world</w:t>
      </w:r>
      <w:r>
        <w:rPr>
          <w:rFonts w:ascii="Times New Roman" w:hAnsi="Times New Roman" w:cs="Times New Roman"/>
        </w:rPr>
        <w:t xml:space="preserve">, especially as the Church has equally </w:t>
      </w:r>
      <w:proofErr w:type="spellStart"/>
      <w:r>
        <w:rPr>
          <w:rFonts w:ascii="Times New Roman" w:hAnsi="Times New Roman" w:cs="Times New Roman"/>
        </w:rPr>
        <w:t>recognised</w:t>
      </w:r>
      <w:proofErr w:type="spellEnd"/>
      <w:r>
        <w:rPr>
          <w:rFonts w:ascii="Times New Roman" w:hAnsi="Times New Roman" w:cs="Times New Roman"/>
        </w:rPr>
        <w:t xml:space="preserve"> m</w:t>
      </w:r>
      <w:r w:rsidRPr="00032312">
        <w:rPr>
          <w:rFonts w:ascii="Times New Roman" w:hAnsi="Times New Roman" w:cs="Times New Roman"/>
        </w:rPr>
        <w:t>odern gadgets a</w:t>
      </w:r>
      <w:r>
        <w:rPr>
          <w:rFonts w:ascii="Times New Roman" w:hAnsi="Times New Roman" w:cs="Times New Roman"/>
        </w:rPr>
        <w:t>s</w:t>
      </w:r>
      <w:r w:rsidRPr="00032312">
        <w:rPr>
          <w:rFonts w:ascii="Times New Roman" w:hAnsi="Times New Roman" w:cs="Times New Roman"/>
        </w:rPr>
        <w:t xml:space="preserve"> avenues</w:t>
      </w:r>
      <w:r>
        <w:rPr>
          <w:rFonts w:ascii="Times New Roman" w:hAnsi="Times New Roman" w:cs="Times New Roman"/>
        </w:rPr>
        <w:t xml:space="preserve"> through which human</w:t>
      </w:r>
      <w:r w:rsidRPr="00032312">
        <w:rPr>
          <w:rFonts w:ascii="Times New Roman" w:hAnsi="Times New Roman" w:cs="Times New Roman"/>
        </w:rPr>
        <w:t xml:space="preserve"> </w:t>
      </w:r>
      <w:r>
        <w:rPr>
          <w:rFonts w:ascii="Times New Roman" w:hAnsi="Times New Roman" w:cs="Times New Roman"/>
        </w:rPr>
        <w:t xml:space="preserve">beings can </w:t>
      </w:r>
      <w:r w:rsidRPr="00032312">
        <w:rPr>
          <w:rFonts w:ascii="Times New Roman" w:hAnsi="Times New Roman" w:cs="Times New Roman"/>
        </w:rPr>
        <w:t>experience</w:t>
      </w:r>
      <w:r>
        <w:rPr>
          <w:rFonts w:ascii="Times New Roman" w:hAnsi="Times New Roman" w:cs="Times New Roman"/>
        </w:rPr>
        <w:t xml:space="preserve"> </w:t>
      </w:r>
      <w:r w:rsidRPr="00032312">
        <w:rPr>
          <w:rFonts w:ascii="Times New Roman" w:hAnsi="Times New Roman" w:cs="Times New Roman"/>
        </w:rPr>
        <w:t>the divine</w:t>
      </w:r>
      <w:r>
        <w:rPr>
          <w:rFonts w:ascii="Times New Roman" w:hAnsi="Times New Roman" w:cs="Times New Roman"/>
        </w:rPr>
        <w:t>. Vatican II specifically declared the functions of modern technology and its gadgets a</w:t>
      </w:r>
      <w:r w:rsidRPr="00032312">
        <w:rPr>
          <w:rFonts w:ascii="Times New Roman" w:hAnsi="Times New Roman" w:cs="Times New Roman"/>
        </w:rPr>
        <w:t>s</w:t>
      </w:r>
      <w:r>
        <w:rPr>
          <w:rFonts w:ascii="Times New Roman" w:hAnsi="Times New Roman" w:cs="Times New Roman"/>
        </w:rPr>
        <w:t xml:space="preserve"> geared towards human</w:t>
      </w:r>
      <w:r w:rsidRPr="00032312">
        <w:rPr>
          <w:rFonts w:ascii="Times New Roman" w:hAnsi="Times New Roman" w:cs="Times New Roman"/>
          <w:shd w:val="clear" w:color="auto" w:fill="FFFFFF"/>
        </w:rPr>
        <w:t xml:space="preserve"> entertainment and instruction as well as to</w:t>
      </w:r>
      <w:r>
        <w:rPr>
          <w:rFonts w:ascii="Times New Roman" w:hAnsi="Times New Roman" w:cs="Times New Roman"/>
          <w:shd w:val="clear" w:color="auto" w:fill="FFFFFF"/>
        </w:rPr>
        <w:t>wards</w:t>
      </w:r>
      <w:r w:rsidRPr="00032312">
        <w:rPr>
          <w:rFonts w:ascii="Times New Roman" w:hAnsi="Times New Roman" w:cs="Times New Roman"/>
          <w:shd w:val="clear" w:color="auto" w:fill="FFFFFF"/>
        </w:rPr>
        <w:t xml:space="preserve"> the spread </w:t>
      </w:r>
      <w:r>
        <w:rPr>
          <w:rFonts w:ascii="Times New Roman" w:hAnsi="Times New Roman" w:cs="Times New Roman"/>
          <w:shd w:val="clear" w:color="auto" w:fill="FFFFFF"/>
        </w:rPr>
        <w:t xml:space="preserve">of </w:t>
      </w:r>
      <w:r>
        <w:rPr>
          <w:rFonts w:ascii="Times New Roman" w:hAnsi="Times New Roman" w:cs="Times New Roman"/>
          <w:shd w:val="clear" w:color="auto" w:fill="FFFFFF"/>
        </w:rPr>
        <w:lastRenderedPageBreak/>
        <w:t xml:space="preserve">the gospel </w:t>
      </w:r>
      <w:r w:rsidRPr="00032312">
        <w:rPr>
          <w:rFonts w:ascii="Times New Roman" w:hAnsi="Times New Roman" w:cs="Times New Roman"/>
          <w:shd w:val="clear" w:color="auto" w:fill="FFFFFF"/>
        </w:rPr>
        <w:t>and support of the Kingdom of God</w:t>
      </w:r>
      <w:r>
        <w:rPr>
          <w:rFonts w:ascii="Times New Roman" w:hAnsi="Times New Roman" w:cs="Times New Roman"/>
          <w:shd w:val="clear" w:color="auto" w:fill="FFFFFF"/>
        </w:rPr>
        <w:t xml:space="preserve"> (</w:t>
      </w:r>
      <w:r w:rsidRPr="00EF1F90">
        <w:rPr>
          <w:rFonts w:ascii="Times New Roman" w:hAnsi="Times New Roman" w:cs="Times New Roman"/>
          <w:i/>
          <w:iCs/>
          <w:shd w:val="clear" w:color="auto" w:fill="FFFFFF"/>
        </w:rPr>
        <w:t xml:space="preserve">Inter </w:t>
      </w:r>
      <w:proofErr w:type="spellStart"/>
      <w:r w:rsidRPr="00EF1F90">
        <w:rPr>
          <w:rFonts w:ascii="Times New Roman" w:hAnsi="Times New Roman" w:cs="Times New Roman"/>
          <w:i/>
          <w:iCs/>
          <w:shd w:val="clear" w:color="auto" w:fill="FFFFFF"/>
        </w:rPr>
        <w:t>Merifica</w:t>
      </w:r>
      <w:proofErr w:type="spellEnd"/>
      <w:r>
        <w:rPr>
          <w:rFonts w:ascii="Times New Roman" w:hAnsi="Times New Roman" w:cs="Times New Roman"/>
          <w:shd w:val="clear" w:color="auto" w:fill="FFFFFF"/>
        </w:rPr>
        <w:t>, para 2, hereafter referred to as IM)</w:t>
      </w:r>
      <w:r w:rsidRPr="00032312">
        <w:rPr>
          <w:rFonts w:ascii="Times New Roman" w:hAnsi="Times New Roman" w:cs="Times New Roman"/>
          <w:shd w:val="clear" w:color="auto" w:fill="FFFFFF"/>
        </w:rPr>
        <w:t>.</w:t>
      </w:r>
      <w:r>
        <w:rPr>
          <w:rFonts w:ascii="Times New Roman" w:hAnsi="Times New Roman" w:cs="Times New Roman"/>
          <w:shd w:val="clear" w:color="auto" w:fill="FFFFFF"/>
        </w:rPr>
        <w:t xml:space="preserve"> I</w:t>
      </w:r>
      <w:r w:rsidRPr="00032312">
        <w:rPr>
          <w:rFonts w:ascii="Times New Roman" w:hAnsi="Times New Roman" w:cs="Times New Roman"/>
          <w:shd w:val="clear" w:color="auto" w:fill="FFFFFF"/>
        </w:rPr>
        <w:t>n his address</w:t>
      </w:r>
      <w:r>
        <w:rPr>
          <w:rFonts w:ascii="Times New Roman" w:hAnsi="Times New Roman" w:cs="Times New Roman"/>
          <w:shd w:val="clear" w:color="auto" w:fill="FFFFFF"/>
        </w:rPr>
        <w:t xml:space="preserve"> to the world</w:t>
      </w:r>
      <w:r w:rsidRPr="00032312">
        <w:rPr>
          <w:rFonts w:ascii="Times New Roman" w:hAnsi="Times New Roman" w:cs="Times New Roman"/>
          <w:shd w:val="clear" w:color="auto" w:fill="FFFFFF"/>
        </w:rPr>
        <w:t xml:space="preserve"> on the 44</w:t>
      </w:r>
      <w:r w:rsidRPr="00032312">
        <w:rPr>
          <w:rFonts w:ascii="Times New Roman" w:hAnsi="Times New Roman" w:cs="Times New Roman"/>
          <w:shd w:val="clear" w:color="auto" w:fill="FFFFFF"/>
          <w:vertAlign w:val="superscript"/>
        </w:rPr>
        <w:t>th</w:t>
      </w:r>
      <w:r w:rsidRPr="00032312">
        <w:rPr>
          <w:rFonts w:ascii="Times New Roman" w:hAnsi="Times New Roman" w:cs="Times New Roman"/>
          <w:shd w:val="clear" w:color="auto" w:fill="FFFFFF"/>
        </w:rPr>
        <w:t xml:space="preserve"> WCD</w:t>
      </w:r>
      <w:r>
        <w:rPr>
          <w:rFonts w:ascii="Times New Roman" w:hAnsi="Times New Roman" w:cs="Times New Roman"/>
          <w:shd w:val="clear" w:color="auto" w:fill="FFFFFF"/>
        </w:rPr>
        <w:t xml:space="preserve"> in 2010,</w:t>
      </w:r>
      <w:r w:rsidRPr="005D09BF">
        <w:rPr>
          <w:rFonts w:ascii="Times New Roman" w:hAnsi="Times New Roman" w:cs="Times New Roman"/>
          <w:shd w:val="clear" w:color="auto" w:fill="FFFFFF"/>
        </w:rPr>
        <w:t xml:space="preserve"> </w:t>
      </w:r>
      <w:r w:rsidRPr="00032312">
        <w:rPr>
          <w:rFonts w:ascii="Times New Roman" w:hAnsi="Times New Roman" w:cs="Times New Roman"/>
          <w:shd w:val="clear" w:color="auto" w:fill="FFFFFF"/>
        </w:rPr>
        <w:t xml:space="preserve">Benedict XVI </w:t>
      </w:r>
      <w:r>
        <w:rPr>
          <w:rFonts w:ascii="Times New Roman" w:hAnsi="Times New Roman" w:cs="Times New Roman"/>
          <w:shd w:val="clear" w:color="auto" w:fill="FFFFFF"/>
        </w:rPr>
        <w:t xml:space="preserve">had earlier </w:t>
      </w:r>
      <w:r w:rsidRPr="00032312">
        <w:rPr>
          <w:rFonts w:ascii="Times New Roman" w:hAnsi="Times New Roman" w:cs="Times New Roman"/>
          <w:shd w:val="clear" w:color="auto" w:fill="FFFFFF"/>
        </w:rPr>
        <w:t>echoe</w:t>
      </w:r>
      <w:r>
        <w:rPr>
          <w:rFonts w:ascii="Times New Roman" w:hAnsi="Times New Roman" w:cs="Times New Roman"/>
          <w:shd w:val="clear" w:color="auto" w:fill="FFFFFF"/>
        </w:rPr>
        <w:t>d</w:t>
      </w:r>
      <w:r w:rsidRPr="00032312">
        <w:rPr>
          <w:rFonts w:ascii="Times New Roman" w:hAnsi="Times New Roman" w:cs="Times New Roman"/>
          <w:shd w:val="clear" w:color="auto" w:fill="FFFFFF"/>
        </w:rPr>
        <w:t xml:space="preserve"> the need for the Church to express itself through the “</w:t>
      </w:r>
      <w:r w:rsidRPr="00032312">
        <w:rPr>
          <w:rFonts w:ascii="Times New Roman" w:hAnsi="Times New Roman" w:cs="Times New Roman"/>
        </w:rPr>
        <w:t>different voices” provided by the digital marketplace.</w:t>
      </w:r>
      <w:r>
        <w:rPr>
          <w:rFonts w:ascii="Times New Roman" w:hAnsi="Times New Roman" w:cs="Times New Roman"/>
        </w:rPr>
        <w:t xml:space="preserve"> Consequently</w:t>
      </w:r>
      <w:r w:rsidRPr="00032312">
        <w:rPr>
          <w:rFonts w:ascii="Times New Roman" w:hAnsi="Times New Roman" w:cs="Times New Roman"/>
        </w:rPr>
        <w:t xml:space="preserve">, the guidelines for priestly life and ministry in Nigeria enjoin ministers to make use of all means of media communication in the process of </w:t>
      </w:r>
      <w:proofErr w:type="spellStart"/>
      <w:r w:rsidRPr="00032312">
        <w:rPr>
          <w:rFonts w:ascii="Times New Roman" w:hAnsi="Times New Roman" w:cs="Times New Roman"/>
        </w:rPr>
        <w:t>evangeli</w:t>
      </w:r>
      <w:r>
        <w:rPr>
          <w:rFonts w:ascii="Times New Roman" w:hAnsi="Times New Roman" w:cs="Times New Roman"/>
        </w:rPr>
        <w:t>s</w:t>
      </w:r>
      <w:r w:rsidRPr="00032312">
        <w:rPr>
          <w:rFonts w:ascii="Times New Roman" w:hAnsi="Times New Roman" w:cs="Times New Roman"/>
        </w:rPr>
        <w:t>ation</w:t>
      </w:r>
      <w:proofErr w:type="spellEnd"/>
      <w:r w:rsidRPr="00032312">
        <w:rPr>
          <w:rFonts w:ascii="Times New Roman" w:hAnsi="Times New Roman" w:cs="Times New Roman"/>
        </w:rPr>
        <w:t xml:space="preserve">. </w:t>
      </w:r>
      <w:r w:rsidRPr="0038782E">
        <w:rPr>
          <w:rFonts w:ascii="Times New Roman" w:hAnsi="Times New Roman" w:cs="Times New Roman"/>
          <w:color w:val="EE0000"/>
        </w:rPr>
        <w:t xml:space="preserve"> </w:t>
      </w:r>
      <w:r w:rsidRPr="003303FC">
        <w:rPr>
          <w:rFonts w:ascii="Times New Roman" w:hAnsi="Times New Roman" w:cs="Times New Roman"/>
        </w:rPr>
        <w:t xml:space="preserve">The </w:t>
      </w:r>
      <w:r w:rsidRPr="00C76461">
        <w:rPr>
          <w:rFonts w:ascii="Times New Roman" w:hAnsi="Times New Roman" w:cs="Times New Roman"/>
          <w:color w:val="000000"/>
        </w:rPr>
        <w:t>religious</w:t>
      </w:r>
      <w:r w:rsidRPr="00032312">
        <w:rPr>
          <w:rFonts w:ascii="Times New Roman" w:hAnsi="Times New Roman" w:cs="Times New Roman"/>
        </w:rPr>
        <w:t xml:space="preserve"> should not be found wanting in</w:t>
      </w:r>
      <w:r>
        <w:rPr>
          <w:rFonts w:ascii="Times New Roman" w:hAnsi="Times New Roman" w:cs="Times New Roman"/>
        </w:rPr>
        <w:t xml:space="preserve"> exploitation of</w:t>
      </w:r>
      <w:r w:rsidRPr="00032312">
        <w:rPr>
          <w:rFonts w:ascii="Times New Roman" w:hAnsi="Times New Roman" w:cs="Times New Roman"/>
        </w:rPr>
        <w:t xml:space="preserve"> this </w:t>
      </w:r>
      <w:r>
        <w:rPr>
          <w:rFonts w:ascii="Times New Roman" w:hAnsi="Times New Roman" w:cs="Times New Roman"/>
        </w:rPr>
        <w:t xml:space="preserve">that has become the </w:t>
      </w:r>
      <w:r w:rsidRPr="00032312">
        <w:rPr>
          <w:rFonts w:ascii="Times New Roman" w:hAnsi="Times New Roman" w:cs="Times New Roman"/>
        </w:rPr>
        <w:t>new normal</w:t>
      </w:r>
      <w:r>
        <w:rPr>
          <w:rFonts w:ascii="Times New Roman" w:hAnsi="Times New Roman" w:cs="Times New Roman"/>
        </w:rPr>
        <w:t xml:space="preserve"> and</w:t>
      </w:r>
      <w:r w:rsidRPr="00032312">
        <w:rPr>
          <w:rFonts w:ascii="Times New Roman" w:hAnsi="Times New Roman" w:cs="Times New Roman"/>
        </w:rPr>
        <w:t xml:space="preserve"> brought about </w:t>
      </w:r>
      <w:r>
        <w:rPr>
          <w:rFonts w:ascii="Times New Roman" w:hAnsi="Times New Roman" w:cs="Times New Roman"/>
        </w:rPr>
        <w:t>the</w:t>
      </w:r>
      <w:r w:rsidRPr="00032312">
        <w:rPr>
          <w:rFonts w:ascii="Times New Roman" w:hAnsi="Times New Roman" w:cs="Times New Roman"/>
        </w:rPr>
        <w:t xml:space="preserve"> era of unprecedented connectivity and access to information. Being digitally literate is </w:t>
      </w:r>
      <w:r>
        <w:rPr>
          <w:rFonts w:ascii="Times New Roman" w:hAnsi="Times New Roman" w:cs="Times New Roman"/>
        </w:rPr>
        <w:t>an</w:t>
      </w:r>
      <w:r w:rsidRPr="00032312">
        <w:rPr>
          <w:rFonts w:ascii="Times New Roman" w:hAnsi="Times New Roman" w:cs="Times New Roman"/>
        </w:rPr>
        <w:t xml:space="preserve"> imperative for the religious in Nigeria as it would save them from being taunted by the media, as they will be able to discern when there is</w:t>
      </w:r>
      <w:r>
        <w:rPr>
          <w:rFonts w:ascii="Times New Roman" w:hAnsi="Times New Roman" w:cs="Times New Roman"/>
        </w:rPr>
        <w:t xml:space="preserve"> the</w:t>
      </w:r>
      <w:r w:rsidRPr="00032312">
        <w:rPr>
          <w:rFonts w:ascii="Times New Roman" w:hAnsi="Times New Roman" w:cs="Times New Roman"/>
        </w:rPr>
        <w:t xml:space="preserve"> danger </w:t>
      </w:r>
      <w:r>
        <w:rPr>
          <w:rFonts w:ascii="Times New Roman" w:hAnsi="Times New Roman" w:cs="Times New Roman"/>
        </w:rPr>
        <w:t>of breaking their religious discipline or violating the vows. Furthermore, digital literacy will also help the religious to</w:t>
      </w:r>
      <w:r w:rsidRPr="00032312">
        <w:rPr>
          <w:rFonts w:ascii="Times New Roman" w:hAnsi="Times New Roman" w:cs="Times New Roman"/>
        </w:rPr>
        <w:t xml:space="preserve"> stay safe</w:t>
      </w:r>
      <w:r>
        <w:rPr>
          <w:rFonts w:ascii="Times New Roman" w:hAnsi="Times New Roman" w:cs="Times New Roman"/>
        </w:rPr>
        <w:t xml:space="preserve">, especially </w:t>
      </w:r>
      <w:r w:rsidRPr="000F5313">
        <w:rPr>
          <w:rFonts w:ascii="Times New Roman" w:hAnsi="Times New Roman" w:cs="Times New Roman"/>
        </w:rPr>
        <w:t xml:space="preserve">in the face of the rising insecurity in Nigeria, as digital media is a haven for quick dissemination of information. Hence, it is important that </w:t>
      </w:r>
      <w:proofErr w:type="gramStart"/>
      <w:r w:rsidRPr="000F5313">
        <w:rPr>
          <w:rFonts w:ascii="Times New Roman" w:hAnsi="Times New Roman" w:cs="Times New Roman"/>
        </w:rPr>
        <w:t>the religious</w:t>
      </w:r>
      <w:proofErr w:type="gramEnd"/>
      <w:r w:rsidRPr="000F5313">
        <w:rPr>
          <w:rFonts w:ascii="Times New Roman" w:hAnsi="Times New Roman" w:cs="Times New Roman"/>
        </w:rPr>
        <w:t xml:space="preserve"> are acquainted with these gadgets to ensure their own security. Advanced knowledge of this media is equally necessary for fending off Internet fraud that is not uncommon in the Nigerian context.</w:t>
      </w:r>
    </w:p>
    <w:p w14:paraId="3F60E0C2" w14:textId="77777777" w:rsidR="00AA7A89" w:rsidRDefault="00AA7A89" w:rsidP="00AA7A89">
      <w:pPr>
        <w:spacing w:line="480" w:lineRule="auto"/>
        <w:ind w:firstLine="170"/>
        <w:jc w:val="both"/>
        <w:rPr>
          <w:rFonts w:ascii="Times New Roman" w:hAnsi="Times New Roman" w:cs="Times New Roman"/>
        </w:rPr>
      </w:pPr>
      <w:r w:rsidRPr="00032312">
        <w:rPr>
          <w:rFonts w:ascii="Times New Roman" w:hAnsi="Times New Roman" w:cs="Times New Roman"/>
        </w:rPr>
        <w:t xml:space="preserve"> </w:t>
      </w:r>
      <w:r>
        <w:rPr>
          <w:rFonts w:ascii="Times New Roman" w:hAnsi="Times New Roman" w:cs="Times New Roman"/>
        </w:rPr>
        <w:t xml:space="preserve">Despite </w:t>
      </w:r>
      <w:r w:rsidRPr="003303FC">
        <w:rPr>
          <w:rFonts w:ascii="Times New Roman" w:hAnsi="Times New Roman" w:cs="Times New Roman"/>
        </w:rPr>
        <w:t>the</w:t>
      </w:r>
      <w:r>
        <w:rPr>
          <w:rFonts w:ascii="Times New Roman" w:hAnsi="Times New Roman" w:cs="Times New Roman"/>
        </w:rPr>
        <w:t xml:space="preserve"> enthusiasm of society over many opportunities that advanced new media technology brings, t</w:t>
      </w:r>
      <w:r w:rsidRPr="00032312">
        <w:rPr>
          <w:rFonts w:ascii="Times New Roman" w:hAnsi="Times New Roman" w:cs="Times New Roman"/>
        </w:rPr>
        <w:t>here is</w:t>
      </w:r>
      <w:r>
        <w:rPr>
          <w:rFonts w:ascii="Times New Roman" w:hAnsi="Times New Roman" w:cs="Times New Roman"/>
        </w:rPr>
        <w:t xml:space="preserve"> </w:t>
      </w:r>
      <w:r w:rsidRPr="00032312">
        <w:rPr>
          <w:rFonts w:ascii="Times New Roman" w:hAnsi="Times New Roman" w:cs="Times New Roman"/>
        </w:rPr>
        <w:t xml:space="preserve">a flip side to </w:t>
      </w:r>
      <w:r>
        <w:rPr>
          <w:rFonts w:ascii="Times New Roman" w:hAnsi="Times New Roman" w:cs="Times New Roman"/>
        </w:rPr>
        <w:t xml:space="preserve">it </w:t>
      </w:r>
      <w:r w:rsidRPr="002B62EA">
        <w:rPr>
          <w:rFonts w:ascii="Times New Roman" w:hAnsi="Times New Roman" w:cs="Times New Roman"/>
          <w:color w:val="000000"/>
        </w:rPr>
        <w:t>as</w:t>
      </w:r>
      <w:r>
        <w:rPr>
          <w:rFonts w:ascii="Times New Roman" w:hAnsi="Times New Roman" w:cs="Times New Roman"/>
        </w:rPr>
        <w:t xml:space="preserve"> </w:t>
      </w:r>
      <w:r w:rsidRPr="002B62EA">
        <w:rPr>
          <w:rFonts w:ascii="Times New Roman" w:hAnsi="Times New Roman" w:cs="Times New Roman"/>
          <w:color w:val="000000"/>
        </w:rPr>
        <w:t>it</w:t>
      </w:r>
      <w:r>
        <w:rPr>
          <w:rFonts w:ascii="Times New Roman" w:hAnsi="Times New Roman" w:cs="Times New Roman"/>
        </w:rPr>
        <w:t xml:space="preserve"> poses</w:t>
      </w:r>
      <w:r>
        <w:rPr>
          <w:rFonts w:ascii="Times New Roman" w:hAnsi="Times New Roman" w:cs="Times New Roman"/>
          <w:color w:val="EE0000"/>
        </w:rPr>
        <w:t xml:space="preserve"> </w:t>
      </w:r>
      <w:r w:rsidRPr="002B62EA">
        <w:rPr>
          <w:rFonts w:ascii="Times New Roman" w:hAnsi="Times New Roman" w:cs="Times New Roman"/>
          <w:color w:val="000000"/>
        </w:rPr>
        <w:t>challenges</w:t>
      </w:r>
      <w:r w:rsidRPr="00032312">
        <w:rPr>
          <w:rFonts w:ascii="Times New Roman" w:hAnsi="Times New Roman" w:cs="Times New Roman"/>
        </w:rPr>
        <w:t xml:space="preserve"> to society.</w:t>
      </w:r>
      <w:r>
        <w:rPr>
          <w:rFonts w:ascii="Times New Roman" w:hAnsi="Times New Roman" w:cs="Times New Roman"/>
        </w:rPr>
        <w:t xml:space="preserve"> </w:t>
      </w:r>
      <w:r w:rsidRPr="00032312">
        <w:rPr>
          <w:rFonts w:ascii="Times New Roman" w:hAnsi="Times New Roman" w:cs="Times New Roman"/>
        </w:rPr>
        <w:t xml:space="preserve">Pope Francis </w:t>
      </w:r>
      <w:r>
        <w:rPr>
          <w:rFonts w:ascii="Times New Roman" w:hAnsi="Times New Roman" w:cs="Times New Roman"/>
        </w:rPr>
        <w:t xml:space="preserve">underscores this reality </w:t>
      </w:r>
      <w:r w:rsidRPr="00032312">
        <w:rPr>
          <w:rFonts w:ascii="Times New Roman" w:hAnsi="Times New Roman" w:cs="Times New Roman"/>
        </w:rPr>
        <w:t xml:space="preserve">in </w:t>
      </w:r>
      <w:r w:rsidRPr="003303FC">
        <w:rPr>
          <w:rFonts w:ascii="Times New Roman" w:hAnsi="Times New Roman" w:cs="Times New Roman"/>
        </w:rPr>
        <w:t>his</w:t>
      </w:r>
      <w:r>
        <w:rPr>
          <w:rFonts w:ascii="Times New Roman" w:hAnsi="Times New Roman" w:cs="Times New Roman"/>
        </w:rPr>
        <w:t xml:space="preserve"> one paged</w:t>
      </w:r>
      <w:r w:rsidRPr="00032312">
        <w:rPr>
          <w:rFonts w:ascii="Times New Roman" w:hAnsi="Times New Roman" w:cs="Times New Roman"/>
        </w:rPr>
        <w:t xml:space="preserve"> </w:t>
      </w:r>
      <w:r>
        <w:rPr>
          <w:rFonts w:ascii="Times New Roman" w:hAnsi="Times New Roman" w:cs="Times New Roman"/>
        </w:rPr>
        <w:t>W</w:t>
      </w:r>
      <w:r w:rsidRPr="00032312">
        <w:rPr>
          <w:rFonts w:ascii="Times New Roman" w:hAnsi="Times New Roman" w:cs="Times New Roman"/>
        </w:rPr>
        <w:t>CD</w:t>
      </w:r>
      <w:r>
        <w:rPr>
          <w:rFonts w:ascii="Times New Roman" w:hAnsi="Times New Roman" w:cs="Times New Roman"/>
        </w:rPr>
        <w:t xml:space="preserve"> message by calling attention to</w:t>
      </w:r>
      <w:r w:rsidRPr="00032312">
        <w:rPr>
          <w:rFonts w:ascii="Times New Roman" w:hAnsi="Times New Roman" w:cs="Times New Roman"/>
        </w:rPr>
        <w:t xml:space="preserve"> th</w:t>
      </w:r>
      <w:r>
        <w:rPr>
          <w:rFonts w:ascii="Times New Roman" w:hAnsi="Times New Roman" w:cs="Times New Roman"/>
        </w:rPr>
        <w:t>e</w:t>
      </w:r>
      <w:r w:rsidRPr="00032312">
        <w:rPr>
          <w:rFonts w:ascii="Times New Roman" w:hAnsi="Times New Roman" w:cs="Times New Roman"/>
        </w:rPr>
        <w:t xml:space="preserve"> ambivalence of social media </w:t>
      </w:r>
      <w:r>
        <w:rPr>
          <w:rFonts w:ascii="Times New Roman" w:hAnsi="Times New Roman" w:cs="Times New Roman"/>
        </w:rPr>
        <w:t xml:space="preserve">alongside </w:t>
      </w:r>
      <w:r w:rsidRPr="00032312">
        <w:rPr>
          <w:rFonts w:ascii="Times New Roman" w:hAnsi="Times New Roman" w:cs="Times New Roman"/>
        </w:rPr>
        <w:t>i</w:t>
      </w:r>
      <w:r>
        <w:rPr>
          <w:rFonts w:ascii="Times New Roman" w:hAnsi="Times New Roman" w:cs="Times New Roman"/>
        </w:rPr>
        <w:t>ts</w:t>
      </w:r>
      <w:r w:rsidRPr="00032312">
        <w:rPr>
          <w:rFonts w:ascii="Times New Roman" w:hAnsi="Times New Roman" w:cs="Times New Roman"/>
        </w:rPr>
        <w:t xml:space="preserve"> inherent opportunities.</w:t>
      </w:r>
      <w:r>
        <w:rPr>
          <w:rFonts w:ascii="Times New Roman" w:hAnsi="Times New Roman" w:cs="Times New Roman"/>
        </w:rPr>
        <w:t xml:space="preserve"> He observes that</w:t>
      </w:r>
      <w:r w:rsidRPr="00032312">
        <w:rPr>
          <w:rFonts w:ascii="Times New Roman" w:hAnsi="Times New Roman" w:cs="Times New Roman"/>
        </w:rPr>
        <w:t xml:space="preserve"> </w:t>
      </w:r>
      <w:r>
        <w:rPr>
          <w:rFonts w:ascii="Times New Roman" w:hAnsi="Times New Roman" w:cs="Times New Roman"/>
        </w:rPr>
        <w:t>“</w:t>
      </w:r>
      <w:r w:rsidRPr="00032312">
        <w:rPr>
          <w:rFonts w:ascii="Times New Roman" w:hAnsi="Times New Roman" w:cs="Times New Roman"/>
        </w:rPr>
        <w:t>new media is fraught with</w:t>
      </w:r>
      <w:r>
        <w:rPr>
          <w:rFonts w:ascii="Times New Roman" w:hAnsi="Times New Roman" w:cs="Times New Roman"/>
        </w:rPr>
        <w:t xml:space="preserve"> </w:t>
      </w:r>
      <w:r w:rsidRPr="00032312">
        <w:rPr>
          <w:rFonts w:ascii="Times New Roman" w:hAnsi="Times New Roman" w:cs="Times New Roman"/>
        </w:rPr>
        <w:t>risks and associated pathologies”</w:t>
      </w:r>
      <w:r>
        <w:rPr>
          <w:rFonts w:ascii="Times New Roman" w:hAnsi="Times New Roman" w:cs="Times New Roman"/>
        </w:rPr>
        <w:t xml:space="preserve"> (</w:t>
      </w:r>
      <w:r w:rsidRPr="00032312">
        <w:rPr>
          <w:rFonts w:ascii="Times New Roman" w:hAnsi="Times New Roman" w:cs="Times New Roman"/>
        </w:rPr>
        <w:t>2024</w:t>
      </w:r>
      <w:r>
        <w:rPr>
          <w:rFonts w:ascii="Times New Roman" w:hAnsi="Times New Roman" w:cs="Times New Roman"/>
        </w:rPr>
        <w:t>). Many</w:t>
      </w:r>
      <w:r w:rsidRPr="00032312">
        <w:rPr>
          <w:rFonts w:ascii="Times New Roman" w:hAnsi="Times New Roman" w:cs="Times New Roman"/>
        </w:rPr>
        <w:t xml:space="preserve"> of these challenges have implications </w:t>
      </w:r>
      <w:r>
        <w:rPr>
          <w:rFonts w:ascii="Times New Roman" w:hAnsi="Times New Roman" w:cs="Times New Roman"/>
        </w:rPr>
        <w:t>for</w:t>
      </w:r>
      <w:r w:rsidRPr="00032312">
        <w:rPr>
          <w:rFonts w:ascii="Times New Roman" w:hAnsi="Times New Roman" w:cs="Times New Roman"/>
        </w:rPr>
        <w:t xml:space="preserve"> religious life and the Evangelical Counsels</w:t>
      </w:r>
      <w:r>
        <w:rPr>
          <w:rFonts w:ascii="Times New Roman" w:hAnsi="Times New Roman" w:cs="Times New Roman"/>
        </w:rPr>
        <w:t xml:space="preserve"> which can be framed in terms of </w:t>
      </w:r>
      <w:r w:rsidRPr="00032312">
        <w:rPr>
          <w:rFonts w:ascii="Times New Roman" w:hAnsi="Times New Roman" w:cs="Times New Roman"/>
        </w:rPr>
        <w:t>tension</w:t>
      </w:r>
      <w:r>
        <w:rPr>
          <w:rFonts w:ascii="Times New Roman" w:hAnsi="Times New Roman" w:cs="Times New Roman"/>
        </w:rPr>
        <w:t>s between</w:t>
      </w:r>
      <w:r w:rsidRPr="00032312">
        <w:rPr>
          <w:rFonts w:ascii="Times New Roman" w:hAnsi="Times New Roman" w:cs="Times New Roman"/>
        </w:rPr>
        <w:t xml:space="preserve"> modern media</w:t>
      </w:r>
      <w:r>
        <w:rPr>
          <w:rFonts w:ascii="Times New Roman" w:hAnsi="Times New Roman" w:cs="Times New Roman"/>
        </w:rPr>
        <w:t xml:space="preserve"> and</w:t>
      </w:r>
      <w:r w:rsidRPr="00032312">
        <w:rPr>
          <w:rFonts w:ascii="Times New Roman" w:hAnsi="Times New Roman" w:cs="Times New Roman"/>
        </w:rPr>
        <w:t xml:space="preserve"> traditional values of religious life.</w:t>
      </w:r>
      <w:r>
        <w:rPr>
          <w:rFonts w:ascii="Times New Roman" w:hAnsi="Times New Roman" w:cs="Times New Roman"/>
        </w:rPr>
        <w:t xml:space="preserve"> </w:t>
      </w:r>
      <w:r w:rsidRPr="00272D23">
        <w:rPr>
          <w:rFonts w:ascii="Times New Roman" w:hAnsi="Times New Roman" w:cs="Times New Roman"/>
        </w:rPr>
        <w:t>Despite</w:t>
      </w:r>
      <w:r>
        <w:rPr>
          <w:rFonts w:ascii="Times New Roman" w:hAnsi="Times New Roman" w:cs="Times New Roman"/>
        </w:rPr>
        <w:t xml:space="preserve"> </w:t>
      </w:r>
      <w:r w:rsidRPr="00272D23">
        <w:rPr>
          <w:rFonts w:ascii="Times New Roman" w:hAnsi="Times New Roman" w:cs="Times New Roman"/>
        </w:rPr>
        <w:t>these</w:t>
      </w:r>
      <w:r>
        <w:rPr>
          <w:rFonts w:ascii="Times New Roman" w:hAnsi="Times New Roman" w:cs="Times New Roman"/>
        </w:rPr>
        <w:t xml:space="preserve"> tensions,</w:t>
      </w:r>
      <w:r w:rsidRPr="00032312">
        <w:rPr>
          <w:rFonts w:ascii="Times New Roman" w:hAnsi="Times New Roman" w:cs="Times New Roman"/>
        </w:rPr>
        <w:t xml:space="preserve"> scholars</w:t>
      </w:r>
      <w:r>
        <w:rPr>
          <w:rFonts w:ascii="Times New Roman" w:hAnsi="Times New Roman" w:cs="Times New Roman"/>
        </w:rPr>
        <w:t>hip on the new-media phenomenon and its relationship with religious culture</w:t>
      </w:r>
      <w:r w:rsidRPr="00032312">
        <w:rPr>
          <w:rFonts w:ascii="Times New Roman" w:hAnsi="Times New Roman" w:cs="Times New Roman"/>
        </w:rPr>
        <w:t xml:space="preserve"> ha</w:t>
      </w:r>
      <w:r>
        <w:rPr>
          <w:rFonts w:ascii="Times New Roman" w:hAnsi="Times New Roman" w:cs="Times New Roman"/>
        </w:rPr>
        <w:t xml:space="preserve">s largely addressed </w:t>
      </w:r>
      <w:r w:rsidRPr="00032312">
        <w:rPr>
          <w:rFonts w:ascii="Times New Roman" w:hAnsi="Times New Roman" w:cs="Times New Roman"/>
        </w:rPr>
        <w:t xml:space="preserve">the </w:t>
      </w:r>
      <w:r>
        <w:rPr>
          <w:rFonts w:ascii="Times New Roman" w:hAnsi="Times New Roman" w:cs="Times New Roman"/>
        </w:rPr>
        <w:t xml:space="preserve">positives that </w:t>
      </w:r>
      <w:proofErr w:type="spellStart"/>
      <w:r>
        <w:rPr>
          <w:rFonts w:ascii="Times New Roman" w:hAnsi="Times New Roman" w:cs="Times New Roman"/>
        </w:rPr>
        <w:t>characterise</w:t>
      </w:r>
      <w:proofErr w:type="spellEnd"/>
      <w:r>
        <w:rPr>
          <w:rFonts w:ascii="Times New Roman" w:hAnsi="Times New Roman" w:cs="Times New Roman"/>
        </w:rPr>
        <w:t xml:space="preserve"> this </w:t>
      </w:r>
      <w:r w:rsidRPr="00032312">
        <w:rPr>
          <w:rFonts w:ascii="Times New Roman" w:hAnsi="Times New Roman" w:cs="Times New Roman"/>
        </w:rPr>
        <w:t>relationship</w:t>
      </w:r>
      <w:r>
        <w:rPr>
          <w:rFonts w:ascii="Times New Roman" w:hAnsi="Times New Roman" w:cs="Times New Roman"/>
        </w:rPr>
        <w:t xml:space="preserve"> in Nigeria,</w:t>
      </w:r>
      <w:r w:rsidRPr="00405AFA">
        <w:rPr>
          <w:rFonts w:ascii="Times New Roman" w:hAnsi="Times New Roman" w:cs="Times New Roman"/>
        </w:rPr>
        <w:t xml:space="preserve"> </w:t>
      </w:r>
      <w:r>
        <w:rPr>
          <w:rFonts w:ascii="Times New Roman" w:hAnsi="Times New Roman" w:cs="Times New Roman"/>
        </w:rPr>
        <w:t xml:space="preserve">underlining the </w:t>
      </w:r>
      <w:r w:rsidRPr="00032312">
        <w:rPr>
          <w:rFonts w:ascii="Times New Roman" w:hAnsi="Times New Roman" w:cs="Times New Roman"/>
        </w:rPr>
        <w:t>importance of</w:t>
      </w:r>
      <w:r>
        <w:rPr>
          <w:rFonts w:ascii="Times New Roman" w:hAnsi="Times New Roman" w:cs="Times New Roman"/>
        </w:rPr>
        <w:t xml:space="preserve"> </w:t>
      </w:r>
      <w:r w:rsidRPr="00032312">
        <w:rPr>
          <w:rFonts w:ascii="Times New Roman" w:hAnsi="Times New Roman" w:cs="Times New Roman"/>
        </w:rPr>
        <w:t>appropriati</w:t>
      </w:r>
      <w:r>
        <w:rPr>
          <w:rFonts w:ascii="Times New Roman" w:hAnsi="Times New Roman" w:cs="Times New Roman"/>
        </w:rPr>
        <w:t>ng</w:t>
      </w:r>
      <w:r w:rsidRPr="00032312">
        <w:rPr>
          <w:rFonts w:ascii="Times New Roman" w:hAnsi="Times New Roman" w:cs="Times New Roman"/>
        </w:rPr>
        <w:t xml:space="preserve"> gadgets in</w:t>
      </w:r>
      <w:r>
        <w:rPr>
          <w:rFonts w:ascii="Times New Roman" w:hAnsi="Times New Roman" w:cs="Times New Roman"/>
        </w:rPr>
        <w:t>to</w:t>
      </w:r>
      <w:r w:rsidRPr="00032312">
        <w:rPr>
          <w:rFonts w:ascii="Times New Roman" w:hAnsi="Times New Roman" w:cs="Times New Roman"/>
        </w:rPr>
        <w:t xml:space="preserve"> </w:t>
      </w:r>
      <w:r w:rsidRPr="00032312">
        <w:rPr>
          <w:rFonts w:ascii="Times New Roman" w:hAnsi="Times New Roman" w:cs="Times New Roman"/>
        </w:rPr>
        <w:lastRenderedPageBreak/>
        <w:t>religious worship</w:t>
      </w:r>
      <w:r>
        <w:rPr>
          <w:rFonts w:ascii="Times New Roman" w:hAnsi="Times New Roman" w:cs="Times New Roman"/>
        </w:rPr>
        <w:t xml:space="preserve"> and </w:t>
      </w:r>
      <w:r w:rsidRPr="00032312">
        <w:rPr>
          <w:rFonts w:ascii="Times New Roman" w:hAnsi="Times New Roman" w:cs="Times New Roman"/>
        </w:rPr>
        <w:t>the need to enhance competence</w:t>
      </w:r>
      <w:r>
        <w:rPr>
          <w:rFonts w:ascii="Times New Roman" w:hAnsi="Times New Roman" w:cs="Times New Roman"/>
        </w:rPr>
        <w:t>s</w:t>
      </w:r>
      <w:r w:rsidRPr="00032312">
        <w:rPr>
          <w:rFonts w:ascii="Times New Roman" w:hAnsi="Times New Roman" w:cs="Times New Roman"/>
        </w:rPr>
        <w:t xml:space="preserve"> and</w:t>
      </w:r>
      <w:r>
        <w:rPr>
          <w:rFonts w:ascii="Times New Roman" w:hAnsi="Times New Roman" w:cs="Times New Roman"/>
        </w:rPr>
        <w:t xml:space="preserve"> ensure </w:t>
      </w:r>
      <w:r w:rsidRPr="00032312">
        <w:rPr>
          <w:rFonts w:ascii="Times New Roman" w:hAnsi="Times New Roman" w:cs="Times New Roman"/>
        </w:rPr>
        <w:t>compliance in their use among religious groups</w:t>
      </w:r>
      <w:r>
        <w:rPr>
          <w:rFonts w:ascii="Times New Roman" w:hAnsi="Times New Roman" w:cs="Times New Roman"/>
        </w:rPr>
        <w:t>.</w:t>
      </w:r>
      <w:r>
        <w:rPr>
          <w:rStyle w:val="FootnoteReference"/>
          <w:rFonts w:ascii="Times New Roman" w:hAnsi="Times New Roman" w:cs="Times New Roman"/>
        </w:rPr>
        <w:footnoteReference w:id="149"/>
      </w:r>
    </w:p>
    <w:p w14:paraId="029B3C83" w14:textId="77777777" w:rsidR="00AA7A89" w:rsidRDefault="00AA7A89" w:rsidP="00AA7A89">
      <w:pPr>
        <w:spacing w:line="480" w:lineRule="auto"/>
        <w:ind w:firstLine="170"/>
        <w:jc w:val="both"/>
        <w:rPr>
          <w:rFonts w:ascii="Times New Roman" w:hAnsi="Times New Roman" w:cs="Times New Roman"/>
          <w:shd w:val="clear" w:color="auto" w:fill="FFFFFF"/>
        </w:rPr>
      </w:pPr>
      <w:r>
        <w:rPr>
          <w:rFonts w:ascii="Times New Roman" w:hAnsi="Times New Roman" w:cs="Times New Roman"/>
        </w:rPr>
        <w:t>O</w:t>
      </w:r>
      <w:r w:rsidRPr="00032312">
        <w:rPr>
          <w:rFonts w:ascii="Times New Roman" w:hAnsi="Times New Roman" w:cs="Times New Roman"/>
        </w:rPr>
        <w:t>ur study</w:t>
      </w:r>
      <w:r>
        <w:rPr>
          <w:rFonts w:ascii="Times New Roman" w:hAnsi="Times New Roman" w:cs="Times New Roman"/>
        </w:rPr>
        <w:t xml:space="preserve"> </w:t>
      </w:r>
      <w:r w:rsidRPr="00032312">
        <w:rPr>
          <w:rFonts w:ascii="Times New Roman" w:hAnsi="Times New Roman" w:cs="Times New Roman"/>
        </w:rPr>
        <w:t>join</w:t>
      </w:r>
      <w:r>
        <w:rPr>
          <w:rFonts w:ascii="Times New Roman" w:hAnsi="Times New Roman" w:cs="Times New Roman"/>
        </w:rPr>
        <w:t>s</w:t>
      </w:r>
      <w:r w:rsidRPr="00032312">
        <w:rPr>
          <w:rFonts w:ascii="Times New Roman" w:hAnsi="Times New Roman" w:cs="Times New Roman"/>
        </w:rPr>
        <w:t xml:space="preserve"> the growing corpus of</w:t>
      </w:r>
      <w:r>
        <w:rPr>
          <w:rFonts w:ascii="Times New Roman" w:hAnsi="Times New Roman" w:cs="Times New Roman"/>
        </w:rPr>
        <w:t xml:space="preserve"> </w:t>
      </w:r>
      <w:r w:rsidRPr="00032312">
        <w:rPr>
          <w:rFonts w:ascii="Times New Roman" w:hAnsi="Times New Roman" w:cs="Times New Roman"/>
        </w:rPr>
        <w:t>literature on the relationship</w:t>
      </w:r>
      <w:r>
        <w:rPr>
          <w:rFonts w:ascii="Times New Roman" w:hAnsi="Times New Roman" w:cs="Times New Roman"/>
        </w:rPr>
        <w:t xml:space="preserve"> between</w:t>
      </w:r>
      <w:r w:rsidRPr="009E4BAE">
        <w:rPr>
          <w:rFonts w:ascii="Times New Roman" w:hAnsi="Times New Roman" w:cs="Times New Roman"/>
        </w:rPr>
        <w:t xml:space="preserve"> </w:t>
      </w:r>
      <w:r w:rsidRPr="00032312">
        <w:rPr>
          <w:rFonts w:ascii="Times New Roman" w:hAnsi="Times New Roman" w:cs="Times New Roman"/>
        </w:rPr>
        <w:t>new media</w:t>
      </w:r>
      <w:r>
        <w:rPr>
          <w:rFonts w:ascii="Times New Roman" w:hAnsi="Times New Roman" w:cs="Times New Roman"/>
        </w:rPr>
        <w:t xml:space="preserve"> and religion</w:t>
      </w:r>
      <w:r w:rsidRPr="00032312">
        <w:rPr>
          <w:rFonts w:ascii="Times New Roman" w:hAnsi="Times New Roman" w:cs="Times New Roman"/>
        </w:rPr>
        <w:t xml:space="preserve"> and </w:t>
      </w:r>
      <w:r>
        <w:rPr>
          <w:rFonts w:ascii="Times New Roman" w:hAnsi="Times New Roman" w:cs="Times New Roman"/>
        </w:rPr>
        <w:t xml:space="preserve">its </w:t>
      </w:r>
      <w:r w:rsidRPr="00032312">
        <w:rPr>
          <w:rFonts w:ascii="Times New Roman" w:hAnsi="Times New Roman" w:cs="Times New Roman"/>
        </w:rPr>
        <w:t>importance</w:t>
      </w:r>
      <w:r>
        <w:rPr>
          <w:rFonts w:ascii="Times New Roman" w:hAnsi="Times New Roman" w:cs="Times New Roman"/>
        </w:rPr>
        <w:t xml:space="preserve"> </w:t>
      </w:r>
      <w:r w:rsidRPr="00032312">
        <w:rPr>
          <w:rFonts w:ascii="Times New Roman" w:hAnsi="Times New Roman" w:cs="Times New Roman"/>
        </w:rPr>
        <w:t>in religio</w:t>
      </w:r>
      <w:r>
        <w:rPr>
          <w:rFonts w:ascii="Times New Roman" w:hAnsi="Times New Roman" w:cs="Times New Roman"/>
        </w:rPr>
        <w:t>us practices</w:t>
      </w:r>
      <w:r w:rsidRPr="00032312">
        <w:rPr>
          <w:rFonts w:ascii="Times New Roman" w:hAnsi="Times New Roman" w:cs="Times New Roman"/>
        </w:rPr>
        <w:t xml:space="preserve"> in Nigeri</w:t>
      </w:r>
      <w:r>
        <w:rPr>
          <w:rFonts w:ascii="Times New Roman" w:hAnsi="Times New Roman" w:cs="Times New Roman"/>
        </w:rPr>
        <w:t xml:space="preserve">a but does this by crossing from the popular isle of the positives to </w:t>
      </w:r>
      <w:proofErr w:type="spellStart"/>
      <w:r>
        <w:rPr>
          <w:rFonts w:ascii="Times New Roman" w:hAnsi="Times New Roman" w:cs="Times New Roman"/>
        </w:rPr>
        <w:t>analyse</w:t>
      </w:r>
      <w:proofErr w:type="spellEnd"/>
      <w:r>
        <w:rPr>
          <w:rFonts w:ascii="Times New Roman" w:hAnsi="Times New Roman" w:cs="Times New Roman"/>
        </w:rPr>
        <w:t xml:space="preserve"> negative impacts as they bring their influence to bear on religious life which is at the very core of religion. Curiously, </w:t>
      </w:r>
      <w:r w:rsidRPr="00032312">
        <w:rPr>
          <w:rFonts w:ascii="Times New Roman" w:hAnsi="Times New Roman" w:cs="Times New Roman"/>
        </w:rPr>
        <w:t xml:space="preserve">nothing </w:t>
      </w:r>
      <w:r>
        <w:rPr>
          <w:rFonts w:ascii="Times New Roman" w:hAnsi="Times New Roman" w:cs="Times New Roman"/>
        </w:rPr>
        <w:t xml:space="preserve">yet exists in the literature that addresses the experience </w:t>
      </w:r>
      <w:r w:rsidRPr="00032312">
        <w:rPr>
          <w:rFonts w:ascii="Times New Roman" w:hAnsi="Times New Roman" w:cs="Times New Roman"/>
        </w:rPr>
        <w:t xml:space="preserve">of </w:t>
      </w:r>
      <w:r>
        <w:rPr>
          <w:rFonts w:ascii="Times New Roman" w:hAnsi="Times New Roman" w:cs="Times New Roman"/>
        </w:rPr>
        <w:t xml:space="preserve">negative exploitation of </w:t>
      </w:r>
      <w:r w:rsidRPr="00032312">
        <w:rPr>
          <w:rFonts w:ascii="Times New Roman" w:hAnsi="Times New Roman" w:cs="Times New Roman"/>
        </w:rPr>
        <w:t>new media</w:t>
      </w:r>
      <w:r>
        <w:rPr>
          <w:rFonts w:ascii="Times New Roman" w:hAnsi="Times New Roman" w:cs="Times New Roman"/>
        </w:rPr>
        <w:t xml:space="preserve"> in religious communities, at least in the Nigerian context. We shall do this by juxtaposition of the</w:t>
      </w:r>
      <w:r w:rsidRPr="00032312">
        <w:rPr>
          <w:rFonts w:ascii="Times New Roman" w:hAnsi="Times New Roman" w:cs="Times New Roman"/>
        </w:rPr>
        <w:t xml:space="preserve"> useful</w:t>
      </w:r>
      <w:r>
        <w:rPr>
          <w:rFonts w:ascii="Times New Roman" w:hAnsi="Times New Roman" w:cs="Times New Roman"/>
        </w:rPr>
        <w:t xml:space="preserve"> aspects of new media and the </w:t>
      </w:r>
      <w:r w:rsidRPr="00032312">
        <w:rPr>
          <w:rFonts w:ascii="Times New Roman" w:hAnsi="Times New Roman" w:cs="Times New Roman"/>
        </w:rPr>
        <w:t>aberrations</w:t>
      </w:r>
      <w:r>
        <w:rPr>
          <w:rFonts w:ascii="Times New Roman" w:hAnsi="Times New Roman" w:cs="Times New Roman"/>
        </w:rPr>
        <w:t xml:space="preserve"> which have led to </w:t>
      </w:r>
      <w:r w:rsidRPr="00032312">
        <w:rPr>
          <w:rFonts w:ascii="Times New Roman" w:hAnsi="Times New Roman" w:cs="Times New Roman"/>
        </w:rPr>
        <w:t xml:space="preserve">misuse </w:t>
      </w:r>
      <w:r>
        <w:rPr>
          <w:rFonts w:ascii="Times New Roman" w:hAnsi="Times New Roman" w:cs="Times New Roman"/>
        </w:rPr>
        <w:t xml:space="preserve">and abuse </w:t>
      </w:r>
      <w:r w:rsidRPr="00032312">
        <w:rPr>
          <w:rFonts w:ascii="Times New Roman" w:hAnsi="Times New Roman" w:cs="Times New Roman"/>
        </w:rPr>
        <w:t xml:space="preserve">by some religious to see how </w:t>
      </w:r>
      <w:r>
        <w:rPr>
          <w:rFonts w:ascii="Times New Roman" w:hAnsi="Times New Roman" w:cs="Times New Roman"/>
        </w:rPr>
        <w:t>this situation is completely reshaping religious life and positioning it for the future.</w:t>
      </w:r>
      <w:bookmarkEnd w:id="55"/>
    </w:p>
    <w:p w14:paraId="186D0C63" w14:textId="77777777" w:rsidR="00AA7A89" w:rsidRPr="00CD29EA" w:rsidRDefault="00AA7A89" w:rsidP="00AA7A89">
      <w:pPr>
        <w:spacing w:line="480" w:lineRule="auto"/>
        <w:jc w:val="both"/>
        <w:rPr>
          <w:rFonts w:ascii="Times New Roman" w:hAnsi="Times New Roman" w:cs="Times New Roman"/>
          <w:shd w:val="clear" w:color="auto" w:fill="FFFFFF"/>
        </w:rPr>
      </w:pPr>
    </w:p>
    <w:p w14:paraId="2A80FE8C" w14:textId="77777777" w:rsidR="00AA7A89" w:rsidRPr="00924D7F" w:rsidRDefault="00AA7A89" w:rsidP="00AA7A89">
      <w:pPr>
        <w:spacing w:line="480" w:lineRule="auto"/>
        <w:jc w:val="center"/>
        <w:rPr>
          <w:rFonts w:ascii="Times New Roman" w:hAnsi="Times New Roman" w:cs="Times New Roman"/>
          <w:b/>
          <w:bCs/>
        </w:rPr>
      </w:pPr>
      <w:r w:rsidRPr="00924D7F">
        <w:rPr>
          <w:rFonts w:ascii="Times New Roman" w:hAnsi="Times New Roman" w:cs="Times New Roman"/>
          <w:b/>
          <w:bCs/>
        </w:rPr>
        <w:t>NEW MEDIA AND OPPORTUNTITES FOR RELIGIOUS LIFE IN NIGERIA</w:t>
      </w:r>
    </w:p>
    <w:p w14:paraId="31B1FD67" w14:textId="77777777" w:rsidR="00AA7A89" w:rsidRDefault="00AA7A89" w:rsidP="00AA7A89">
      <w:pPr>
        <w:spacing w:line="480" w:lineRule="auto"/>
        <w:ind w:firstLine="170"/>
        <w:jc w:val="both"/>
        <w:rPr>
          <w:rFonts w:ascii="Times New Roman" w:hAnsi="Times New Roman" w:cs="Times New Roman"/>
        </w:rPr>
      </w:pPr>
      <w:r>
        <w:rPr>
          <w:rFonts w:ascii="Times New Roman" w:hAnsi="Times New Roman" w:cs="Times New Roman"/>
        </w:rPr>
        <w:t>As already indicated</w:t>
      </w:r>
      <w:r w:rsidRPr="00032312">
        <w:rPr>
          <w:rFonts w:ascii="Times New Roman" w:hAnsi="Times New Roman" w:cs="Times New Roman"/>
        </w:rPr>
        <w:t>, new media are useful tools for enlightenment and transformation</w:t>
      </w:r>
      <w:r>
        <w:rPr>
          <w:rFonts w:ascii="Times New Roman" w:hAnsi="Times New Roman" w:cs="Times New Roman"/>
        </w:rPr>
        <w:t xml:space="preserve"> (Gan 2010, 9). In this section, we shall look at four important areas among others where new media tools have been applied for positive transformation. These include community building, growth in media knowledge, compliance, and global recognition, education and enlightenment, and data storage.</w:t>
      </w:r>
    </w:p>
    <w:p w14:paraId="14532945" w14:textId="77777777" w:rsidR="00AA7A89" w:rsidRDefault="00AA7A89" w:rsidP="00AA7A89">
      <w:pPr>
        <w:spacing w:line="480" w:lineRule="auto"/>
        <w:ind w:firstLine="170"/>
        <w:jc w:val="both"/>
        <w:rPr>
          <w:rFonts w:ascii="Times New Roman" w:hAnsi="Times New Roman" w:cs="Times New Roman"/>
        </w:rPr>
      </w:pPr>
      <w:r>
        <w:rPr>
          <w:rFonts w:ascii="Times New Roman" w:hAnsi="Times New Roman" w:cs="Times New Roman"/>
        </w:rPr>
        <w:t>First, new media</w:t>
      </w:r>
      <w:r w:rsidRPr="00032312">
        <w:rPr>
          <w:rFonts w:ascii="Times New Roman" w:hAnsi="Times New Roman" w:cs="Times New Roman"/>
        </w:rPr>
        <w:t xml:space="preserve"> are</w:t>
      </w:r>
      <w:r>
        <w:rPr>
          <w:rFonts w:ascii="Times New Roman" w:hAnsi="Times New Roman" w:cs="Times New Roman"/>
        </w:rPr>
        <w:t xml:space="preserve"> </w:t>
      </w:r>
      <w:r w:rsidRPr="00032312">
        <w:rPr>
          <w:rFonts w:ascii="Times New Roman" w:hAnsi="Times New Roman" w:cs="Times New Roman"/>
        </w:rPr>
        <w:t xml:space="preserve">very congenial and provide </w:t>
      </w:r>
      <w:r>
        <w:rPr>
          <w:rFonts w:ascii="Times New Roman" w:hAnsi="Times New Roman" w:cs="Times New Roman"/>
        </w:rPr>
        <w:t>extraordinary opportunities for increased</w:t>
      </w:r>
      <w:r w:rsidRPr="00032312">
        <w:rPr>
          <w:rFonts w:ascii="Times New Roman" w:hAnsi="Times New Roman" w:cs="Times New Roman"/>
        </w:rPr>
        <w:t xml:space="preserve"> openness</w:t>
      </w:r>
      <w:r>
        <w:rPr>
          <w:rFonts w:ascii="Times New Roman" w:hAnsi="Times New Roman" w:cs="Times New Roman"/>
        </w:rPr>
        <w:t xml:space="preserve"> and rapid spread of </w:t>
      </w:r>
      <w:r w:rsidRPr="00032312">
        <w:rPr>
          <w:rFonts w:ascii="Times New Roman" w:hAnsi="Times New Roman" w:cs="Times New Roman"/>
        </w:rPr>
        <w:t>information</w:t>
      </w:r>
      <w:r>
        <w:rPr>
          <w:rFonts w:ascii="Times New Roman" w:hAnsi="Times New Roman" w:cs="Times New Roman"/>
          <w:color w:val="EE0000"/>
        </w:rPr>
        <w:t xml:space="preserve"> </w:t>
      </w:r>
      <w:r w:rsidRPr="00855983">
        <w:rPr>
          <w:rFonts w:ascii="Times New Roman" w:hAnsi="Times New Roman" w:cs="Times New Roman"/>
        </w:rPr>
        <w:t>using</w:t>
      </w:r>
      <w:r>
        <w:rPr>
          <w:rFonts w:ascii="Times New Roman" w:hAnsi="Times New Roman" w:cs="Times New Roman"/>
        </w:rPr>
        <w:t xml:space="preserve"> numerous</w:t>
      </w:r>
      <w:r w:rsidRPr="00032312">
        <w:rPr>
          <w:rFonts w:ascii="Times New Roman" w:hAnsi="Times New Roman" w:cs="Times New Roman"/>
        </w:rPr>
        <w:t xml:space="preserve"> digital platforms.</w:t>
      </w:r>
      <w:r>
        <w:rPr>
          <w:rFonts w:ascii="Times New Roman" w:hAnsi="Times New Roman" w:cs="Times New Roman"/>
        </w:rPr>
        <w:t xml:space="preserve"> By this they deliver amazing avenues for positive interpersonal engagement and community building, which are at the core of religious life. Data from concrete observations, focus-group discussions, and Eze, </w:t>
      </w:r>
      <w:r w:rsidRPr="0044343C">
        <w:rPr>
          <w:rFonts w:ascii="Times New Roman" w:hAnsi="Times New Roman" w:cs="Times New Roman"/>
          <w:i/>
          <w:iCs/>
        </w:rPr>
        <w:t>et al.</w:t>
      </w:r>
      <w:r>
        <w:rPr>
          <w:rFonts w:ascii="Times New Roman" w:hAnsi="Times New Roman" w:cs="Times New Roman"/>
        </w:rPr>
        <w:t xml:space="preserve"> </w:t>
      </w:r>
      <w:r>
        <w:rPr>
          <w:rFonts w:ascii="Times New Roman" w:hAnsi="Times New Roman" w:cs="Times New Roman"/>
        </w:rPr>
        <w:lastRenderedPageBreak/>
        <w:t>(2023)</w:t>
      </w:r>
      <w:r>
        <w:rPr>
          <w:rStyle w:val="FootnoteReference"/>
          <w:rFonts w:ascii="Times New Roman" w:hAnsi="Times New Roman" w:cs="Times New Roman"/>
        </w:rPr>
        <w:footnoteReference w:id="150"/>
      </w:r>
      <w:r>
        <w:rPr>
          <w:rFonts w:ascii="Times New Roman" w:hAnsi="Times New Roman" w:cs="Times New Roman"/>
        </w:rPr>
        <w:t xml:space="preserve"> reveal that</w:t>
      </w:r>
      <w:r w:rsidRPr="002B3EE6">
        <w:rPr>
          <w:rFonts w:ascii="Times New Roman" w:hAnsi="Times New Roman" w:cs="Times New Roman"/>
        </w:rPr>
        <w:t xml:space="preserve"> </w:t>
      </w:r>
      <w:r w:rsidRPr="00032312">
        <w:rPr>
          <w:rFonts w:ascii="Times New Roman" w:hAnsi="Times New Roman" w:cs="Times New Roman"/>
        </w:rPr>
        <w:t>digital media platforms like WhatsApp, Facebook, Instagram, TikTok</w:t>
      </w:r>
      <w:r>
        <w:rPr>
          <w:rFonts w:ascii="Times New Roman" w:hAnsi="Times New Roman" w:cs="Times New Roman"/>
        </w:rPr>
        <w:t xml:space="preserve">, and several others are extensively used in </w:t>
      </w:r>
      <w:r w:rsidRPr="00032312">
        <w:rPr>
          <w:rFonts w:ascii="Times New Roman" w:hAnsi="Times New Roman" w:cs="Times New Roman"/>
        </w:rPr>
        <w:t>most religious communities in Nigeria today</w:t>
      </w:r>
      <w:r>
        <w:rPr>
          <w:rFonts w:ascii="Times New Roman" w:hAnsi="Times New Roman" w:cs="Times New Roman"/>
        </w:rPr>
        <w:t xml:space="preserve">. </w:t>
      </w:r>
      <w:r w:rsidRPr="00032312">
        <w:rPr>
          <w:rFonts w:ascii="Times New Roman" w:hAnsi="Times New Roman" w:cs="Times New Roman"/>
        </w:rPr>
        <w:t>These digital media spaces go to great extent</w:t>
      </w:r>
      <w:r>
        <w:rPr>
          <w:rFonts w:ascii="Times New Roman" w:hAnsi="Times New Roman" w:cs="Times New Roman"/>
        </w:rPr>
        <w:t>s</w:t>
      </w:r>
      <w:r w:rsidRPr="00032312">
        <w:rPr>
          <w:rFonts w:ascii="Times New Roman" w:hAnsi="Times New Roman" w:cs="Times New Roman"/>
        </w:rPr>
        <w:t xml:space="preserve"> to </w:t>
      </w:r>
      <w:r>
        <w:rPr>
          <w:rFonts w:ascii="Times New Roman" w:hAnsi="Times New Roman" w:cs="Times New Roman"/>
        </w:rPr>
        <w:t>re</w:t>
      </w:r>
      <w:r w:rsidRPr="00032312">
        <w:rPr>
          <w:rFonts w:ascii="Times New Roman" w:hAnsi="Times New Roman" w:cs="Times New Roman"/>
        </w:rPr>
        <w:t xml:space="preserve">solve the problem of </w:t>
      </w:r>
      <w:r>
        <w:rPr>
          <w:rFonts w:ascii="Times New Roman" w:hAnsi="Times New Roman" w:cs="Times New Roman"/>
        </w:rPr>
        <w:t>loneliness, social exclusion, lack of communication and miscommunication</w:t>
      </w:r>
      <w:r w:rsidRPr="00032312">
        <w:rPr>
          <w:rFonts w:ascii="Times New Roman" w:hAnsi="Times New Roman" w:cs="Times New Roman"/>
        </w:rPr>
        <w:t xml:space="preserve"> as information is easily and smoothly disseminated through the different digital groups. </w:t>
      </w:r>
      <w:r>
        <w:rPr>
          <w:rFonts w:ascii="Times New Roman" w:hAnsi="Times New Roman" w:cs="Times New Roman"/>
        </w:rPr>
        <w:t xml:space="preserve">That is why </w:t>
      </w:r>
      <w:proofErr w:type="spellStart"/>
      <w:r>
        <w:rPr>
          <w:rFonts w:ascii="Times New Roman" w:hAnsi="Times New Roman" w:cs="Times New Roman"/>
        </w:rPr>
        <w:t>Dyikuk</w:t>
      </w:r>
      <w:proofErr w:type="spellEnd"/>
      <w:r>
        <w:rPr>
          <w:rFonts w:ascii="Times New Roman" w:hAnsi="Times New Roman" w:cs="Times New Roman"/>
        </w:rPr>
        <w:t xml:space="preserve"> declares that</w:t>
      </w:r>
      <w:r w:rsidRPr="00032312">
        <w:rPr>
          <w:rFonts w:ascii="Times New Roman" w:hAnsi="Times New Roman" w:cs="Times New Roman"/>
        </w:rPr>
        <w:t xml:space="preserve"> digital platforms </w:t>
      </w:r>
      <w:r>
        <w:rPr>
          <w:rFonts w:ascii="Times New Roman" w:hAnsi="Times New Roman" w:cs="Times New Roman"/>
        </w:rPr>
        <w:t>serve to</w:t>
      </w:r>
      <w:r w:rsidRPr="00032312">
        <w:rPr>
          <w:rFonts w:ascii="Times New Roman" w:hAnsi="Times New Roman" w:cs="Times New Roman"/>
        </w:rPr>
        <w:t xml:space="preserve"> boost</w:t>
      </w:r>
      <w:r>
        <w:rPr>
          <w:rFonts w:ascii="Times New Roman" w:hAnsi="Times New Roman" w:cs="Times New Roman"/>
        </w:rPr>
        <w:t xml:space="preserve"> </w:t>
      </w:r>
      <w:r w:rsidRPr="00032312">
        <w:rPr>
          <w:rFonts w:ascii="Times New Roman" w:hAnsi="Times New Roman" w:cs="Times New Roman"/>
        </w:rPr>
        <w:t>community involvement and</w:t>
      </w:r>
      <w:r>
        <w:rPr>
          <w:rFonts w:ascii="Times New Roman" w:hAnsi="Times New Roman" w:cs="Times New Roman"/>
        </w:rPr>
        <w:t xml:space="preserve"> </w:t>
      </w:r>
      <w:r w:rsidRPr="00032312">
        <w:rPr>
          <w:rFonts w:ascii="Times New Roman" w:hAnsi="Times New Roman" w:cs="Times New Roman"/>
        </w:rPr>
        <w:t>create warmness in a community</w:t>
      </w:r>
      <w:r>
        <w:rPr>
          <w:rFonts w:ascii="Times New Roman" w:hAnsi="Times New Roman" w:cs="Times New Roman"/>
        </w:rPr>
        <w:t xml:space="preserve"> (2022, 34).</w:t>
      </w:r>
    </w:p>
    <w:p w14:paraId="5562EF2B" w14:textId="77777777" w:rsidR="00AA7A89" w:rsidRDefault="00AA7A89" w:rsidP="00AA7A89">
      <w:pPr>
        <w:spacing w:line="480" w:lineRule="auto"/>
        <w:ind w:firstLine="170"/>
        <w:jc w:val="both"/>
        <w:rPr>
          <w:rFonts w:ascii="Times New Roman" w:hAnsi="Times New Roman" w:cs="Times New Roman"/>
        </w:rPr>
      </w:pPr>
      <w:r>
        <w:rPr>
          <w:rFonts w:ascii="Times New Roman" w:hAnsi="Times New Roman" w:cs="Times New Roman"/>
        </w:rPr>
        <w:t xml:space="preserve">These platforms can </w:t>
      </w:r>
      <w:r w:rsidRPr="00032312">
        <w:rPr>
          <w:rFonts w:ascii="Times New Roman" w:hAnsi="Times New Roman" w:cs="Times New Roman"/>
        </w:rPr>
        <w:t>sometimes</w:t>
      </w:r>
      <w:r>
        <w:rPr>
          <w:rFonts w:ascii="Times New Roman" w:hAnsi="Times New Roman" w:cs="Times New Roman"/>
        </w:rPr>
        <w:t xml:space="preserve"> </w:t>
      </w:r>
      <w:r w:rsidRPr="00032312">
        <w:rPr>
          <w:rFonts w:ascii="Times New Roman" w:hAnsi="Times New Roman" w:cs="Times New Roman"/>
        </w:rPr>
        <w:t xml:space="preserve">bridge the hierarchical gap between </w:t>
      </w:r>
      <w:r>
        <w:rPr>
          <w:rFonts w:ascii="Times New Roman" w:hAnsi="Times New Roman" w:cs="Times New Roman"/>
        </w:rPr>
        <w:t>religious s</w:t>
      </w:r>
      <w:r w:rsidRPr="00032312">
        <w:rPr>
          <w:rFonts w:ascii="Times New Roman" w:hAnsi="Times New Roman" w:cs="Times New Roman"/>
        </w:rPr>
        <w:t xml:space="preserve">uperiors and </w:t>
      </w:r>
      <w:r>
        <w:rPr>
          <w:rFonts w:ascii="Times New Roman" w:hAnsi="Times New Roman" w:cs="Times New Roman"/>
        </w:rPr>
        <w:t xml:space="preserve">their </w:t>
      </w:r>
      <w:r w:rsidRPr="00032312">
        <w:rPr>
          <w:rFonts w:ascii="Times New Roman" w:hAnsi="Times New Roman" w:cs="Times New Roman"/>
        </w:rPr>
        <w:t>subjects.</w:t>
      </w:r>
      <w:r>
        <w:rPr>
          <w:rFonts w:ascii="Times New Roman" w:hAnsi="Times New Roman" w:cs="Times New Roman"/>
        </w:rPr>
        <w:t xml:space="preserve"> S</w:t>
      </w:r>
      <w:r w:rsidRPr="00032312">
        <w:rPr>
          <w:rFonts w:ascii="Times New Roman" w:hAnsi="Times New Roman" w:cs="Times New Roman"/>
        </w:rPr>
        <w:t>ince</w:t>
      </w:r>
      <w:r>
        <w:rPr>
          <w:rFonts w:ascii="Times New Roman" w:hAnsi="Times New Roman" w:cs="Times New Roman"/>
        </w:rPr>
        <w:t xml:space="preserve"> </w:t>
      </w:r>
      <w:r w:rsidRPr="00032312">
        <w:rPr>
          <w:rFonts w:ascii="Times New Roman" w:hAnsi="Times New Roman" w:cs="Times New Roman"/>
        </w:rPr>
        <w:t>modern communication gadgets are not space bound, they</w:t>
      </w:r>
      <w:r>
        <w:rPr>
          <w:rFonts w:ascii="Times New Roman" w:hAnsi="Times New Roman" w:cs="Times New Roman"/>
        </w:rPr>
        <w:t xml:space="preserve"> have become extremely</w:t>
      </w:r>
      <w:r w:rsidRPr="00032312">
        <w:rPr>
          <w:rFonts w:ascii="Times New Roman" w:hAnsi="Times New Roman" w:cs="Times New Roman"/>
        </w:rPr>
        <w:t xml:space="preserve"> convenient </w:t>
      </w:r>
      <w:r>
        <w:rPr>
          <w:rFonts w:ascii="Times New Roman" w:hAnsi="Times New Roman" w:cs="Times New Roman"/>
        </w:rPr>
        <w:t xml:space="preserve">means </w:t>
      </w:r>
      <w:r w:rsidRPr="00032312">
        <w:rPr>
          <w:rFonts w:ascii="Times New Roman" w:hAnsi="Times New Roman" w:cs="Times New Roman"/>
        </w:rPr>
        <w:t xml:space="preserve">for </w:t>
      </w:r>
      <w:r>
        <w:rPr>
          <w:rFonts w:ascii="Times New Roman" w:hAnsi="Times New Roman" w:cs="Times New Roman"/>
        </w:rPr>
        <w:t>s</w:t>
      </w:r>
      <w:r w:rsidRPr="00032312">
        <w:rPr>
          <w:rFonts w:ascii="Times New Roman" w:hAnsi="Times New Roman" w:cs="Times New Roman"/>
        </w:rPr>
        <w:t xml:space="preserve">uperiors of religious </w:t>
      </w:r>
      <w:r>
        <w:rPr>
          <w:rFonts w:ascii="Times New Roman" w:hAnsi="Times New Roman" w:cs="Times New Roman"/>
        </w:rPr>
        <w:t>orders, congregations, and groups</w:t>
      </w:r>
      <w:r w:rsidRPr="00032312">
        <w:rPr>
          <w:rFonts w:ascii="Times New Roman" w:hAnsi="Times New Roman" w:cs="Times New Roman"/>
        </w:rPr>
        <w:t xml:space="preserve"> to communicate with those on mission</w:t>
      </w:r>
      <w:r>
        <w:rPr>
          <w:rFonts w:ascii="Times New Roman" w:hAnsi="Times New Roman" w:cs="Times New Roman"/>
        </w:rPr>
        <w:t xml:space="preserve">. With such </w:t>
      </w:r>
      <w:r w:rsidRPr="00032312">
        <w:rPr>
          <w:rFonts w:ascii="Times New Roman" w:hAnsi="Times New Roman" w:cs="Times New Roman"/>
        </w:rPr>
        <w:t>communication mov</w:t>
      </w:r>
      <w:r>
        <w:rPr>
          <w:rFonts w:ascii="Times New Roman" w:hAnsi="Times New Roman" w:cs="Times New Roman"/>
        </w:rPr>
        <w:t>ing</w:t>
      </w:r>
      <w:r w:rsidRPr="00032312">
        <w:rPr>
          <w:rFonts w:ascii="Times New Roman" w:hAnsi="Times New Roman" w:cs="Times New Roman"/>
        </w:rPr>
        <w:t xml:space="preserve"> faster and easi</w:t>
      </w:r>
      <w:r>
        <w:rPr>
          <w:rFonts w:ascii="Times New Roman" w:hAnsi="Times New Roman" w:cs="Times New Roman"/>
        </w:rPr>
        <w:t xml:space="preserve">er today than in the days of analogue, </w:t>
      </w:r>
      <w:r w:rsidRPr="00032312">
        <w:rPr>
          <w:rFonts w:ascii="Times New Roman" w:hAnsi="Times New Roman" w:cs="Times New Roman"/>
        </w:rPr>
        <w:t>without</w:t>
      </w:r>
      <w:r>
        <w:rPr>
          <w:rFonts w:ascii="Times New Roman" w:hAnsi="Times New Roman" w:cs="Times New Roman"/>
        </w:rPr>
        <w:t xml:space="preserve"> the </w:t>
      </w:r>
      <w:r w:rsidRPr="00032312">
        <w:rPr>
          <w:rFonts w:ascii="Times New Roman" w:hAnsi="Times New Roman" w:cs="Times New Roman"/>
        </w:rPr>
        <w:t>hinder</w:t>
      </w:r>
      <w:r>
        <w:rPr>
          <w:rFonts w:ascii="Times New Roman" w:hAnsi="Times New Roman" w:cs="Times New Roman"/>
        </w:rPr>
        <w:t>ance</w:t>
      </w:r>
      <w:r w:rsidRPr="00032312">
        <w:rPr>
          <w:rFonts w:ascii="Times New Roman" w:hAnsi="Times New Roman" w:cs="Times New Roman"/>
        </w:rPr>
        <w:t xml:space="preserve"> </w:t>
      </w:r>
      <w:r>
        <w:rPr>
          <w:rFonts w:ascii="Times New Roman" w:hAnsi="Times New Roman" w:cs="Times New Roman"/>
        </w:rPr>
        <w:t>of space and</w:t>
      </w:r>
      <w:r w:rsidRPr="00032312">
        <w:rPr>
          <w:rFonts w:ascii="Times New Roman" w:hAnsi="Times New Roman" w:cs="Times New Roman"/>
        </w:rPr>
        <w:t xml:space="preserve"> time</w:t>
      </w:r>
      <w:r>
        <w:rPr>
          <w:rFonts w:ascii="Times New Roman" w:hAnsi="Times New Roman" w:cs="Times New Roman"/>
        </w:rPr>
        <w:t>, it has become normal</w:t>
      </w:r>
      <w:r w:rsidRPr="002207E4">
        <w:rPr>
          <w:rFonts w:ascii="Times New Roman" w:hAnsi="Times New Roman" w:cs="Times New Roman"/>
        </w:rPr>
        <w:t xml:space="preserve"> </w:t>
      </w:r>
      <w:r>
        <w:rPr>
          <w:rFonts w:ascii="Times New Roman" w:hAnsi="Times New Roman" w:cs="Times New Roman"/>
        </w:rPr>
        <w:t xml:space="preserve">for </w:t>
      </w:r>
      <w:r w:rsidRPr="00032312">
        <w:rPr>
          <w:rFonts w:ascii="Times New Roman" w:hAnsi="Times New Roman" w:cs="Times New Roman"/>
        </w:rPr>
        <w:t xml:space="preserve">those on mission </w:t>
      </w:r>
      <w:r>
        <w:rPr>
          <w:rFonts w:ascii="Times New Roman" w:hAnsi="Times New Roman" w:cs="Times New Roman"/>
        </w:rPr>
        <w:t>to</w:t>
      </w:r>
      <w:r w:rsidRPr="00032312">
        <w:rPr>
          <w:rFonts w:ascii="Times New Roman" w:hAnsi="Times New Roman" w:cs="Times New Roman"/>
        </w:rPr>
        <w:t xml:space="preserve"> be </w:t>
      </w:r>
      <w:r>
        <w:rPr>
          <w:rFonts w:ascii="Times New Roman" w:hAnsi="Times New Roman" w:cs="Times New Roman"/>
        </w:rPr>
        <w:t xml:space="preserve">given necessary guidance even in real time and be </w:t>
      </w:r>
      <w:r w:rsidRPr="00032312">
        <w:rPr>
          <w:rFonts w:ascii="Times New Roman" w:hAnsi="Times New Roman" w:cs="Times New Roman"/>
        </w:rPr>
        <w:t>heard and attended to quickly</w:t>
      </w:r>
      <w:r>
        <w:rPr>
          <w:rFonts w:ascii="Times New Roman" w:hAnsi="Times New Roman" w:cs="Times New Roman"/>
        </w:rPr>
        <w:t xml:space="preserve"> (Tajuddin, </w:t>
      </w:r>
      <w:r w:rsidRPr="00B12298">
        <w:rPr>
          <w:rFonts w:ascii="Times New Roman" w:hAnsi="Times New Roman" w:cs="Times New Roman"/>
          <w:i/>
          <w:iCs/>
        </w:rPr>
        <w:t>et al.</w:t>
      </w:r>
      <w:r>
        <w:rPr>
          <w:rFonts w:ascii="Times New Roman" w:hAnsi="Times New Roman" w:cs="Times New Roman"/>
        </w:rPr>
        <w:t xml:space="preserve"> 2024, 3). Accordingly, </w:t>
      </w:r>
      <w:r w:rsidRPr="00032312">
        <w:rPr>
          <w:rFonts w:ascii="Times New Roman" w:hAnsi="Times New Roman" w:cs="Times New Roman"/>
        </w:rPr>
        <w:t xml:space="preserve">Danaan </w:t>
      </w:r>
      <w:r>
        <w:rPr>
          <w:rFonts w:ascii="Times New Roman" w:hAnsi="Times New Roman" w:cs="Times New Roman"/>
        </w:rPr>
        <w:t>calls new media</w:t>
      </w:r>
      <w:r w:rsidRPr="00032312">
        <w:rPr>
          <w:rFonts w:ascii="Times New Roman" w:hAnsi="Times New Roman" w:cs="Times New Roman"/>
        </w:rPr>
        <w:t xml:space="preserve"> the “most friendly communication forms that bring the world together</w:t>
      </w:r>
      <w:r>
        <w:rPr>
          <w:rFonts w:ascii="Times New Roman" w:hAnsi="Times New Roman" w:cs="Times New Roman"/>
        </w:rPr>
        <w:t xml:space="preserve"> (2016, 71</w:t>
      </w:r>
      <w:r w:rsidRPr="00577861">
        <w:rPr>
          <w:rFonts w:ascii="Times New Roman" w:hAnsi="Times New Roman" w:cs="Times New Roman"/>
        </w:rPr>
        <w:t>)</w:t>
      </w:r>
      <w:r w:rsidRPr="00577861">
        <w:rPr>
          <w:rFonts w:ascii="Times New Roman" w:hAnsi="Times New Roman" w:cs="Times New Roman"/>
          <w:strike/>
        </w:rPr>
        <w:t xml:space="preserve">, </w:t>
      </w:r>
      <w:r w:rsidRPr="00577861">
        <w:rPr>
          <w:rFonts w:ascii="Times New Roman" w:hAnsi="Times New Roman" w:cs="Times New Roman"/>
        </w:rPr>
        <w:t xml:space="preserve">and in relation to this to religion </w:t>
      </w:r>
      <w:proofErr w:type="spellStart"/>
      <w:r w:rsidRPr="00577861">
        <w:rPr>
          <w:rFonts w:ascii="Times New Roman" w:hAnsi="Times New Roman" w:cs="Times New Roman"/>
        </w:rPr>
        <w:t>Anagwo</w:t>
      </w:r>
      <w:proofErr w:type="spellEnd"/>
      <w:r w:rsidRPr="005C0CB5">
        <w:rPr>
          <w:rFonts w:ascii="Times New Roman" w:hAnsi="Times New Roman" w:cs="Times New Roman"/>
          <w:color w:val="EE0000"/>
        </w:rPr>
        <w:t xml:space="preserve"> </w:t>
      </w:r>
      <w:r>
        <w:rPr>
          <w:rFonts w:ascii="Times New Roman" w:hAnsi="Times New Roman" w:cs="Times New Roman"/>
        </w:rPr>
        <w:t>declares that</w:t>
      </w:r>
      <w:r w:rsidRPr="00032312">
        <w:rPr>
          <w:rFonts w:ascii="Times New Roman" w:hAnsi="Times New Roman" w:cs="Times New Roman"/>
        </w:rPr>
        <w:t xml:space="preserve"> cyberspace itself</w:t>
      </w:r>
      <w:r>
        <w:rPr>
          <w:rFonts w:ascii="Times New Roman" w:hAnsi="Times New Roman" w:cs="Times New Roman"/>
        </w:rPr>
        <w:t xml:space="preserve"> h</w:t>
      </w:r>
      <w:r w:rsidRPr="00032312">
        <w:rPr>
          <w:rFonts w:ascii="Times New Roman" w:hAnsi="Times New Roman" w:cs="Times New Roman"/>
        </w:rPr>
        <w:t xml:space="preserve">as become “another </w:t>
      </w:r>
      <w:r>
        <w:rPr>
          <w:rFonts w:ascii="Times New Roman" w:hAnsi="Times New Roman" w:cs="Times New Roman"/>
        </w:rPr>
        <w:t xml:space="preserve">[global] </w:t>
      </w:r>
      <w:r w:rsidRPr="00032312">
        <w:rPr>
          <w:rFonts w:ascii="Times New Roman" w:hAnsi="Times New Roman" w:cs="Times New Roman"/>
        </w:rPr>
        <w:t>Christian Community”</w:t>
      </w:r>
      <w:r>
        <w:rPr>
          <w:rFonts w:ascii="Times New Roman" w:hAnsi="Times New Roman" w:cs="Times New Roman"/>
        </w:rPr>
        <w:t xml:space="preserve"> (2023, xix) as it mediates the great transmission of</w:t>
      </w:r>
      <w:r w:rsidRPr="00032312">
        <w:rPr>
          <w:rFonts w:ascii="Times New Roman" w:hAnsi="Times New Roman" w:cs="Times New Roman"/>
        </w:rPr>
        <w:t xml:space="preserve"> religious information</w:t>
      </w:r>
      <w:r>
        <w:rPr>
          <w:rFonts w:ascii="Times New Roman" w:hAnsi="Times New Roman" w:cs="Times New Roman"/>
        </w:rPr>
        <w:t xml:space="preserve"> and establishment of spiritually supportive communities across borders.</w:t>
      </w:r>
    </w:p>
    <w:p w14:paraId="4F7E19D0" w14:textId="77777777" w:rsidR="00AA7A89" w:rsidRDefault="00AA7A89" w:rsidP="00AA7A89">
      <w:pPr>
        <w:spacing w:line="480" w:lineRule="auto"/>
        <w:ind w:firstLine="170"/>
        <w:jc w:val="both"/>
        <w:rPr>
          <w:rFonts w:ascii="Times New Roman" w:hAnsi="Times New Roman" w:cs="Times New Roman"/>
        </w:rPr>
      </w:pPr>
      <w:r>
        <w:rPr>
          <w:rFonts w:ascii="Times New Roman" w:eastAsia="Times New Roman" w:hAnsi="Times New Roman" w:cs="Times New Roman"/>
        </w:rPr>
        <w:t>Second, religious congregations in Nigeria are already experiencing high g</w:t>
      </w:r>
      <w:r w:rsidRPr="00CC1FD3">
        <w:rPr>
          <w:rFonts w:ascii="Times New Roman" w:eastAsia="Times New Roman" w:hAnsi="Times New Roman" w:cs="Times New Roman"/>
        </w:rPr>
        <w:t xml:space="preserve">rowth in </w:t>
      </w:r>
      <w:r>
        <w:rPr>
          <w:rFonts w:ascii="Times New Roman" w:eastAsia="Times New Roman" w:hAnsi="Times New Roman" w:cs="Times New Roman"/>
        </w:rPr>
        <w:t>m</w:t>
      </w:r>
      <w:r w:rsidRPr="00CC1FD3">
        <w:rPr>
          <w:rFonts w:ascii="Times New Roman" w:eastAsia="Times New Roman" w:hAnsi="Times New Roman" w:cs="Times New Roman"/>
        </w:rPr>
        <w:t xml:space="preserve">edia </w:t>
      </w:r>
      <w:r>
        <w:rPr>
          <w:rFonts w:ascii="Times New Roman" w:eastAsia="Times New Roman" w:hAnsi="Times New Roman" w:cs="Times New Roman"/>
        </w:rPr>
        <w:t>k</w:t>
      </w:r>
      <w:r w:rsidRPr="00CC1FD3">
        <w:rPr>
          <w:rFonts w:ascii="Times New Roman" w:eastAsia="Times New Roman" w:hAnsi="Times New Roman" w:cs="Times New Roman"/>
        </w:rPr>
        <w:t xml:space="preserve">nowledge, </w:t>
      </w:r>
      <w:r>
        <w:rPr>
          <w:rFonts w:ascii="Times New Roman" w:eastAsia="Times New Roman" w:hAnsi="Times New Roman" w:cs="Times New Roman"/>
        </w:rPr>
        <w:t>c</w:t>
      </w:r>
      <w:r w:rsidRPr="00CC1FD3">
        <w:rPr>
          <w:rFonts w:ascii="Times New Roman" w:eastAsia="Times New Roman" w:hAnsi="Times New Roman" w:cs="Times New Roman"/>
        </w:rPr>
        <w:t xml:space="preserve">ompliance, </w:t>
      </w:r>
      <w:r>
        <w:rPr>
          <w:rFonts w:ascii="Times New Roman" w:eastAsia="Times New Roman" w:hAnsi="Times New Roman" w:cs="Times New Roman"/>
        </w:rPr>
        <w:t>a</w:t>
      </w:r>
      <w:r w:rsidRPr="00CC1FD3">
        <w:rPr>
          <w:rFonts w:ascii="Times New Roman" w:eastAsia="Times New Roman" w:hAnsi="Times New Roman" w:cs="Times New Roman"/>
        </w:rPr>
        <w:t>nd</w:t>
      </w:r>
      <w:r w:rsidRPr="00CC1FD3">
        <w:rPr>
          <w:rFonts w:ascii="Times New Roman" w:hAnsi="Times New Roman" w:cs="Times New Roman"/>
        </w:rPr>
        <w:t xml:space="preserve"> </w:t>
      </w:r>
      <w:r>
        <w:rPr>
          <w:rFonts w:ascii="Times New Roman" w:hAnsi="Times New Roman" w:cs="Times New Roman"/>
        </w:rPr>
        <w:t>g</w:t>
      </w:r>
      <w:r w:rsidRPr="00CC1FD3">
        <w:rPr>
          <w:rFonts w:ascii="Times New Roman" w:hAnsi="Times New Roman" w:cs="Times New Roman"/>
        </w:rPr>
        <w:t xml:space="preserve">lobal </w:t>
      </w:r>
      <w:r>
        <w:rPr>
          <w:rFonts w:ascii="Times New Roman" w:hAnsi="Times New Roman" w:cs="Times New Roman"/>
        </w:rPr>
        <w:t>r</w:t>
      </w:r>
      <w:r w:rsidRPr="00CC1FD3">
        <w:rPr>
          <w:rFonts w:ascii="Times New Roman" w:hAnsi="Times New Roman" w:cs="Times New Roman"/>
        </w:rPr>
        <w:t>ecognition</w:t>
      </w:r>
      <w:r>
        <w:rPr>
          <w:rFonts w:ascii="Times New Roman" w:hAnsi="Times New Roman" w:cs="Times New Roman"/>
        </w:rPr>
        <w:t xml:space="preserve"> of their identities and activities. </w:t>
      </w:r>
      <w:r w:rsidRPr="00032312">
        <w:rPr>
          <w:rFonts w:ascii="Times New Roman" w:eastAsia="Times New Roman" w:hAnsi="Times New Roman" w:cs="Times New Roman"/>
        </w:rPr>
        <w:t xml:space="preserve">It is </w:t>
      </w:r>
      <w:r>
        <w:rPr>
          <w:rFonts w:ascii="Times New Roman" w:eastAsia="Times New Roman" w:hAnsi="Times New Roman" w:cs="Times New Roman"/>
        </w:rPr>
        <w:t xml:space="preserve">refreshing </w:t>
      </w:r>
      <w:r w:rsidRPr="00032312">
        <w:rPr>
          <w:rFonts w:ascii="Times New Roman" w:eastAsia="Times New Roman" w:hAnsi="Times New Roman" w:cs="Times New Roman"/>
        </w:rPr>
        <w:t xml:space="preserve">to </w:t>
      </w:r>
      <w:r w:rsidRPr="00032312">
        <w:rPr>
          <w:rFonts w:ascii="Times New Roman" w:eastAsia="Times New Roman" w:hAnsi="Times New Roman" w:cs="Times New Roman"/>
        </w:rPr>
        <w:lastRenderedPageBreak/>
        <w:t>see that</w:t>
      </w:r>
      <w:r>
        <w:rPr>
          <w:rFonts w:ascii="Times New Roman" w:eastAsia="Times New Roman" w:hAnsi="Times New Roman" w:cs="Times New Roman"/>
        </w:rPr>
        <w:t xml:space="preserve"> </w:t>
      </w:r>
      <w:r w:rsidRPr="00032312">
        <w:rPr>
          <w:rFonts w:ascii="Times New Roman" w:eastAsia="Times New Roman" w:hAnsi="Times New Roman" w:cs="Times New Roman"/>
        </w:rPr>
        <w:t xml:space="preserve">both </w:t>
      </w:r>
      <w:r>
        <w:rPr>
          <w:rFonts w:ascii="Times New Roman" w:eastAsia="Times New Roman" w:hAnsi="Times New Roman" w:cs="Times New Roman"/>
        </w:rPr>
        <w:t xml:space="preserve">the </w:t>
      </w:r>
      <w:r w:rsidRPr="00032312">
        <w:rPr>
          <w:rFonts w:ascii="Times New Roman" w:eastAsia="Times New Roman" w:hAnsi="Times New Roman" w:cs="Times New Roman"/>
        </w:rPr>
        <w:t>young and</w:t>
      </w:r>
      <w:r>
        <w:rPr>
          <w:rFonts w:ascii="Times New Roman" w:eastAsia="Times New Roman" w:hAnsi="Times New Roman" w:cs="Times New Roman"/>
        </w:rPr>
        <w:t xml:space="preserve"> </w:t>
      </w:r>
      <w:r w:rsidRPr="00032312">
        <w:rPr>
          <w:rFonts w:ascii="Times New Roman" w:eastAsia="Times New Roman" w:hAnsi="Times New Roman" w:cs="Times New Roman"/>
        </w:rPr>
        <w:t>old</w:t>
      </w:r>
      <w:r>
        <w:rPr>
          <w:rFonts w:ascii="Times New Roman" w:eastAsia="Times New Roman" w:hAnsi="Times New Roman" w:cs="Times New Roman"/>
        </w:rPr>
        <w:t xml:space="preserve"> members of these groups</w:t>
      </w:r>
      <w:r w:rsidRPr="00032312">
        <w:rPr>
          <w:rFonts w:ascii="Times New Roman" w:eastAsia="Times New Roman" w:hAnsi="Times New Roman" w:cs="Times New Roman"/>
        </w:rPr>
        <w:t xml:space="preserve"> are keeping abreast with the digital revolution as many of them have smartphones, laptops, iPads and notebooks</w:t>
      </w:r>
      <w:r>
        <w:rPr>
          <w:rFonts w:ascii="Times New Roman" w:eastAsia="Times New Roman" w:hAnsi="Times New Roman" w:cs="Times New Roman"/>
        </w:rPr>
        <w:t xml:space="preserve"> among other gadgets</w:t>
      </w:r>
      <w:r w:rsidRPr="00032312">
        <w:rPr>
          <w:rFonts w:ascii="Times New Roman" w:eastAsia="Times New Roman" w:hAnsi="Times New Roman" w:cs="Times New Roman"/>
        </w:rPr>
        <w:t>.</w:t>
      </w:r>
      <w:r>
        <w:rPr>
          <w:rFonts w:ascii="Times New Roman" w:eastAsia="Times New Roman" w:hAnsi="Times New Roman" w:cs="Times New Roman"/>
        </w:rPr>
        <w:t xml:space="preserve"> </w:t>
      </w:r>
      <w:r w:rsidRPr="00032312">
        <w:rPr>
          <w:rFonts w:ascii="Times New Roman" w:eastAsia="Times New Roman" w:hAnsi="Times New Roman" w:cs="Times New Roman"/>
        </w:rPr>
        <w:t xml:space="preserve">These have helped in promoting knowledge </w:t>
      </w:r>
      <w:r w:rsidRPr="009C30D3">
        <w:rPr>
          <w:rFonts w:ascii="Times New Roman" w:eastAsia="Times New Roman" w:hAnsi="Times New Roman" w:cs="Times New Roman"/>
        </w:rPr>
        <w:t>in</w:t>
      </w:r>
      <w:r>
        <w:rPr>
          <w:rFonts w:ascii="Times New Roman" w:eastAsia="Times New Roman" w:hAnsi="Times New Roman" w:cs="Times New Roman"/>
        </w:rPr>
        <w:t xml:space="preserve"> </w:t>
      </w:r>
      <w:r w:rsidRPr="009C30D3">
        <w:rPr>
          <w:rFonts w:ascii="Times New Roman" w:eastAsia="Times New Roman" w:hAnsi="Times New Roman" w:cs="Times New Roman"/>
        </w:rPr>
        <w:t>ICT</w:t>
      </w:r>
      <w:r w:rsidRPr="00032312">
        <w:rPr>
          <w:rFonts w:ascii="Times New Roman" w:eastAsia="Times New Roman" w:hAnsi="Times New Roman" w:cs="Times New Roman"/>
        </w:rPr>
        <w:t xml:space="preserve"> and digital compliance among the religious.</w:t>
      </w:r>
      <w:r w:rsidRPr="00032312">
        <w:rPr>
          <w:rFonts w:ascii="Times New Roman" w:eastAsia="Times New Roman" w:hAnsi="Times New Roman" w:cs="Times New Roman"/>
          <w:b/>
          <w:bCs/>
        </w:rPr>
        <w:t xml:space="preserve"> </w:t>
      </w:r>
      <w:r>
        <w:rPr>
          <w:rFonts w:ascii="Times New Roman" w:hAnsi="Times New Roman" w:cs="Times New Roman"/>
        </w:rPr>
        <w:t>Beyond individual communication</w:t>
      </w:r>
      <w:r w:rsidRPr="00032312">
        <w:rPr>
          <w:rFonts w:ascii="Times New Roman" w:hAnsi="Times New Roman" w:cs="Times New Roman"/>
        </w:rPr>
        <w:t>, many religious communities</w:t>
      </w:r>
      <w:r>
        <w:rPr>
          <w:rFonts w:ascii="Times New Roman" w:hAnsi="Times New Roman" w:cs="Times New Roman"/>
        </w:rPr>
        <w:t xml:space="preserve"> are gaining global recognition for their work</w:t>
      </w:r>
      <w:r w:rsidRPr="00032312">
        <w:rPr>
          <w:rFonts w:ascii="Times New Roman" w:hAnsi="Times New Roman" w:cs="Times New Roman"/>
        </w:rPr>
        <w:t xml:space="preserve"> through the</w:t>
      </w:r>
      <w:r>
        <w:rPr>
          <w:rFonts w:ascii="Times New Roman" w:hAnsi="Times New Roman" w:cs="Times New Roman"/>
        </w:rPr>
        <w:t>se</w:t>
      </w:r>
      <w:r w:rsidRPr="00032312">
        <w:rPr>
          <w:rFonts w:ascii="Times New Roman" w:hAnsi="Times New Roman" w:cs="Times New Roman"/>
        </w:rPr>
        <w:t xml:space="preserve"> digital </w:t>
      </w:r>
      <w:r>
        <w:rPr>
          <w:rFonts w:ascii="Times New Roman" w:hAnsi="Times New Roman" w:cs="Times New Roman"/>
        </w:rPr>
        <w:t>means a</w:t>
      </w:r>
      <w:r w:rsidRPr="00032312">
        <w:rPr>
          <w:rFonts w:ascii="Times New Roman" w:hAnsi="Times New Roman" w:cs="Times New Roman"/>
        </w:rPr>
        <w:t>s the</w:t>
      </w:r>
      <w:r>
        <w:rPr>
          <w:rFonts w:ascii="Times New Roman" w:hAnsi="Times New Roman" w:cs="Times New Roman"/>
        </w:rPr>
        <w:t xml:space="preserve">y continue to participate in the </w:t>
      </w:r>
      <w:r w:rsidRPr="00032312">
        <w:rPr>
          <w:rFonts w:ascii="Times New Roman" w:hAnsi="Times New Roman" w:cs="Times New Roman"/>
        </w:rPr>
        <w:t>transform</w:t>
      </w:r>
      <w:r>
        <w:rPr>
          <w:rFonts w:ascii="Times New Roman" w:hAnsi="Times New Roman" w:cs="Times New Roman"/>
        </w:rPr>
        <w:t>ation of the way and manner of</w:t>
      </w:r>
      <w:r w:rsidRPr="00032312">
        <w:rPr>
          <w:rFonts w:ascii="Times New Roman" w:hAnsi="Times New Roman" w:cs="Times New Roman"/>
        </w:rPr>
        <w:t xml:space="preserve"> production, distribution and audience consumption of media content</w:t>
      </w:r>
      <w:r>
        <w:rPr>
          <w:rFonts w:ascii="Times New Roman" w:hAnsi="Times New Roman" w:cs="Times New Roman"/>
        </w:rPr>
        <w:t xml:space="preserve"> (Danaan 2016, 63). Nigerian religious have joined the global trend where d</w:t>
      </w:r>
      <w:r w:rsidRPr="00032312">
        <w:rPr>
          <w:rFonts w:ascii="Times New Roman" w:hAnsi="Times New Roman" w:cs="Times New Roman"/>
        </w:rPr>
        <w:t xml:space="preserve">ifferent </w:t>
      </w:r>
      <w:r>
        <w:rPr>
          <w:rFonts w:ascii="Times New Roman" w:hAnsi="Times New Roman" w:cs="Times New Roman"/>
        </w:rPr>
        <w:t>r</w:t>
      </w:r>
      <w:r w:rsidRPr="00032312">
        <w:rPr>
          <w:rFonts w:ascii="Times New Roman" w:hAnsi="Times New Roman" w:cs="Times New Roman"/>
        </w:rPr>
        <w:t xml:space="preserve">eligious </w:t>
      </w:r>
      <w:r>
        <w:rPr>
          <w:rFonts w:ascii="Times New Roman" w:hAnsi="Times New Roman" w:cs="Times New Roman"/>
        </w:rPr>
        <w:t>o</w:t>
      </w:r>
      <w:r w:rsidRPr="00032312">
        <w:rPr>
          <w:rFonts w:ascii="Times New Roman" w:hAnsi="Times New Roman" w:cs="Times New Roman"/>
        </w:rPr>
        <w:t xml:space="preserve">rders all over the world now conveniently interact with one another and reach out to others in </w:t>
      </w:r>
      <w:proofErr w:type="spellStart"/>
      <w:r w:rsidRPr="00032312">
        <w:rPr>
          <w:rFonts w:ascii="Times New Roman" w:hAnsi="Times New Roman" w:cs="Times New Roman"/>
        </w:rPr>
        <w:t>evangeli</w:t>
      </w:r>
      <w:r>
        <w:rPr>
          <w:rFonts w:ascii="Times New Roman" w:hAnsi="Times New Roman" w:cs="Times New Roman"/>
        </w:rPr>
        <w:t>s</w:t>
      </w:r>
      <w:r w:rsidRPr="00032312">
        <w:rPr>
          <w:rFonts w:ascii="Times New Roman" w:hAnsi="Times New Roman" w:cs="Times New Roman"/>
        </w:rPr>
        <w:t>ation</w:t>
      </w:r>
      <w:proofErr w:type="spellEnd"/>
      <w:r w:rsidRPr="00032312">
        <w:rPr>
          <w:rFonts w:ascii="Times New Roman" w:hAnsi="Times New Roman" w:cs="Times New Roman"/>
        </w:rPr>
        <w:t>.</w:t>
      </w:r>
      <w:r>
        <w:rPr>
          <w:rFonts w:ascii="Times New Roman" w:hAnsi="Times New Roman" w:cs="Times New Roman"/>
        </w:rPr>
        <w:t xml:space="preserve"> Thus, they are taking full advantage of t</w:t>
      </w:r>
      <w:r w:rsidRPr="00032312">
        <w:rPr>
          <w:rFonts w:ascii="Times New Roman" w:hAnsi="Times New Roman" w:cs="Times New Roman"/>
        </w:rPr>
        <w:t>he Internet</w:t>
      </w:r>
      <w:r>
        <w:rPr>
          <w:rFonts w:ascii="Times New Roman" w:hAnsi="Times New Roman" w:cs="Times New Roman"/>
        </w:rPr>
        <w:t xml:space="preserve"> which has created knowledgeable </w:t>
      </w:r>
      <w:r w:rsidRPr="00032312">
        <w:rPr>
          <w:rFonts w:ascii="Times New Roman" w:hAnsi="Times New Roman" w:cs="Times New Roman"/>
        </w:rPr>
        <w:t>opportunit</w:t>
      </w:r>
      <w:r>
        <w:rPr>
          <w:rFonts w:ascii="Times New Roman" w:hAnsi="Times New Roman" w:cs="Times New Roman"/>
        </w:rPr>
        <w:t>ies</w:t>
      </w:r>
      <w:r w:rsidRPr="00032312">
        <w:rPr>
          <w:rFonts w:ascii="Times New Roman" w:hAnsi="Times New Roman" w:cs="Times New Roman"/>
        </w:rPr>
        <w:t xml:space="preserve"> t</w:t>
      </w:r>
      <w:r>
        <w:rPr>
          <w:rFonts w:ascii="Times New Roman" w:hAnsi="Times New Roman" w:cs="Times New Roman"/>
        </w:rPr>
        <w:t>hat</w:t>
      </w:r>
      <w:r w:rsidRPr="00032312">
        <w:rPr>
          <w:rFonts w:ascii="Times New Roman" w:hAnsi="Times New Roman" w:cs="Times New Roman"/>
        </w:rPr>
        <w:t xml:space="preserve"> enhance </w:t>
      </w:r>
      <w:r>
        <w:rPr>
          <w:rFonts w:ascii="Times New Roman" w:hAnsi="Times New Roman" w:cs="Times New Roman"/>
        </w:rPr>
        <w:t xml:space="preserve">the flow of </w:t>
      </w:r>
      <w:r w:rsidRPr="00032312">
        <w:rPr>
          <w:rFonts w:ascii="Times New Roman" w:hAnsi="Times New Roman" w:cs="Times New Roman"/>
        </w:rPr>
        <w:t>information</w:t>
      </w:r>
      <w:r>
        <w:rPr>
          <w:rFonts w:ascii="Times New Roman" w:hAnsi="Times New Roman" w:cs="Times New Roman"/>
        </w:rPr>
        <w:t xml:space="preserve"> that continues to</w:t>
      </w:r>
      <w:r w:rsidRPr="00032312">
        <w:rPr>
          <w:rFonts w:ascii="Times New Roman" w:hAnsi="Times New Roman" w:cs="Times New Roman"/>
        </w:rPr>
        <w:t xml:space="preserve"> improve shared ideas across national frontiers</w:t>
      </w:r>
      <w:r>
        <w:rPr>
          <w:rFonts w:ascii="Times New Roman" w:hAnsi="Times New Roman" w:cs="Times New Roman"/>
        </w:rPr>
        <w:t xml:space="preserve"> (Danaan 2016, 71; </w:t>
      </w:r>
      <w:proofErr w:type="spellStart"/>
      <w:r>
        <w:rPr>
          <w:rFonts w:ascii="Times New Roman" w:hAnsi="Times New Roman" w:cs="Times New Roman"/>
        </w:rPr>
        <w:t>Adeyoyin</w:t>
      </w:r>
      <w:proofErr w:type="spellEnd"/>
      <w:r>
        <w:rPr>
          <w:rFonts w:ascii="Times New Roman" w:hAnsi="Times New Roman" w:cs="Times New Roman"/>
        </w:rPr>
        <w:t>,</w:t>
      </w:r>
      <w:r w:rsidRPr="00B12298">
        <w:rPr>
          <w:rFonts w:ascii="Times New Roman" w:hAnsi="Times New Roman" w:cs="Times New Roman"/>
          <w:i/>
          <w:iCs/>
        </w:rPr>
        <w:t xml:space="preserve"> et al. </w:t>
      </w:r>
      <w:r>
        <w:rPr>
          <w:rFonts w:ascii="Times New Roman" w:hAnsi="Times New Roman" w:cs="Times New Roman"/>
        </w:rPr>
        <w:t>2016, 2)</w:t>
      </w:r>
      <w:r w:rsidRPr="00032312">
        <w:rPr>
          <w:rFonts w:ascii="Times New Roman" w:hAnsi="Times New Roman" w:cs="Times New Roman"/>
        </w:rPr>
        <w:t xml:space="preserve">. </w:t>
      </w:r>
      <w:r>
        <w:rPr>
          <w:rFonts w:ascii="Times New Roman" w:hAnsi="Times New Roman" w:cs="Times New Roman"/>
        </w:rPr>
        <w:t xml:space="preserve">Consequently, </w:t>
      </w:r>
      <w:r w:rsidRPr="00032312">
        <w:rPr>
          <w:rFonts w:ascii="Times New Roman" w:hAnsi="Times New Roman" w:cs="Times New Roman"/>
        </w:rPr>
        <w:t>information about the life, charism, and apostolates of most religious communities in Nigeria</w:t>
      </w:r>
      <w:r>
        <w:rPr>
          <w:rFonts w:ascii="Times New Roman" w:hAnsi="Times New Roman" w:cs="Times New Roman"/>
        </w:rPr>
        <w:t xml:space="preserve"> is easily </w:t>
      </w:r>
      <w:r w:rsidRPr="00032312">
        <w:rPr>
          <w:rFonts w:ascii="Times New Roman" w:hAnsi="Times New Roman" w:cs="Times New Roman"/>
        </w:rPr>
        <w:t>access</w:t>
      </w:r>
      <w:r>
        <w:rPr>
          <w:rFonts w:ascii="Times New Roman" w:hAnsi="Times New Roman" w:cs="Times New Roman"/>
        </w:rPr>
        <w:t>ible</w:t>
      </w:r>
      <w:r w:rsidRPr="00032312">
        <w:rPr>
          <w:rFonts w:ascii="Times New Roman" w:hAnsi="Times New Roman" w:cs="Times New Roman"/>
        </w:rPr>
        <w:t xml:space="preserve"> online</w:t>
      </w:r>
      <w:r>
        <w:rPr>
          <w:rFonts w:ascii="Times New Roman" w:hAnsi="Times New Roman" w:cs="Times New Roman"/>
        </w:rPr>
        <w:t xml:space="preserve"> using </w:t>
      </w:r>
      <w:r w:rsidRPr="00032312">
        <w:rPr>
          <w:rFonts w:ascii="Times New Roman" w:hAnsi="Times New Roman" w:cs="Times New Roman"/>
        </w:rPr>
        <w:t>their websites and other social media platforms such as Facebook pages, Instagram, WhatsApp</w:t>
      </w:r>
      <w:r>
        <w:rPr>
          <w:rFonts w:ascii="Times New Roman" w:hAnsi="Times New Roman" w:cs="Times New Roman"/>
        </w:rPr>
        <w:t>, and many others</w:t>
      </w:r>
      <w:r w:rsidRPr="00032312">
        <w:rPr>
          <w:rFonts w:ascii="Times New Roman" w:hAnsi="Times New Roman" w:cs="Times New Roman"/>
        </w:rPr>
        <w:t>.</w:t>
      </w:r>
    </w:p>
    <w:p w14:paraId="33B12E8F" w14:textId="77777777" w:rsidR="00AA7A89" w:rsidRDefault="00AA7A89" w:rsidP="00AA7A89">
      <w:pPr>
        <w:spacing w:line="480" w:lineRule="auto"/>
        <w:ind w:firstLine="170"/>
        <w:jc w:val="both"/>
        <w:rPr>
          <w:rFonts w:ascii="Times New Roman" w:hAnsi="Times New Roman" w:cs="Times New Roman"/>
        </w:rPr>
      </w:pPr>
      <w:r>
        <w:rPr>
          <w:rFonts w:ascii="Times New Roman" w:hAnsi="Times New Roman" w:cs="Times New Roman"/>
        </w:rPr>
        <w:t>Third, another opportunity new media presents to religious communities is their use to improve e</w:t>
      </w:r>
      <w:r w:rsidRPr="004265F6">
        <w:rPr>
          <w:rFonts w:ascii="Times New Roman" w:hAnsi="Times New Roman" w:cs="Times New Roman"/>
        </w:rPr>
        <w:t xml:space="preserve">ducation </w:t>
      </w:r>
      <w:r>
        <w:rPr>
          <w:rFonts w:ascii="Times New Roman" w:hAnsi="Times New Roman" w:cs="Times New Roman"/>
        </w:rPr>
        <w:t>through</w:t>
      </w:r>
      <w:r w:rsidRPr="004265F6">
        <w:rPr>
          <w:rFonts w:ascii="Times New Roman" w:hAnsi="Times New Roman" w:cs="Times New Roman"/>
        </w:rPr>
        <w:t xml:space="preserve"> enlightenment</w:t>
      </w:r>
      <w:r>
        <w:rPr>
          <w:rFonts w:ascii="Times New Roman" w:hAnsi="Times New Roman" w:cs="Times New Roman"/>
        </w:rPr>
        <w:t>. D</w:t>
      </w:r>
      <w:r w:rsidRPr="00032312">
        <w:rPr>
          <w:rFonts w:ascii="Times New Roman" w:hAnsi="Times New Roman" w:cs="Times New Roman"/>
        </w:rPr>
        <w:t>igital media is advancing the cause of education and learning</w:t>
      </w:r>
      <w:r>
        <w:rPr>
          <w:rFonts w:ascii="Times New Roman" w:hAnsi="Times New Roman" w:cs="Times New Roman"/>
        </w:rPr>
        <w:t xml:space="preserve"> by significantly improving the quality of teaching and the learning experience for both teachers and learners</w:t>
      </w:r>
      <w:r w:rsidRPr="00032312">
        <w:rPr>
          <w:rFonts w:ascii="Times New Roman" w:hAnsi="Times New Roman" w:cs="Times New Roman"/>
        </w:rPr>
        <w:t>.</w:t>
      </w:r>
      <w:r>
        <w:rPr>
          <w:rFonts w:ascii="Times New Roman" w:hAnsi="Times New Roman" w:cs="Times New Roman"/>
        </w:rPr>
        <w:t xml:space="preserve"> D</w:t>
      </w:r>
      <w:r w:rsidRPr="00032312">
        <w:rPr>
          <w:rFonts w:ascii="Times New Roman" w:hAnsi="Times New Roman" w:cs="Times New Roman"/>
        </w:rPr>
        <w:t>igital media</w:t>
      </w:r>
      <w:r>
        <w:rPr>
          <w:rFonts w:ascii="Times New Roman" w:hAnsi="Times New Roman" w:cs="Times New Roman"/>
        </w:rPr>
        <w:t xml:space="preserve"> </w:t>
      </w:r>
      <w:r w:rsidRPr="00AF7C66">
        <w:rPr>
          <w:rFonts w:ascii="Times New Roman" w:hAnsi="Times New Roman" w:cs="Times New Roman"/>
        </w:rPr>
        <w:t>with</w:t>
      </w:r>
      <w:r w:rsidRPr="00032312">
        <w:rPr>
          <w:rFonts w:ascii="Times New Roman" w:hAnsi="Times New Roman" w:cs="Times New Roman"/>
        </w:rPr>
        <w:t xml:space="preserve"> the </w:t>
      </w:r>
      <w:r>
        <w:rPr>
          <w:rFonts w:ascii="Times New Roman" w:hAnsi="Times New Roman" w:cs="Times New Roman"/>
        </w:rPr>
        <w:t>I</w:t>
      </w:r>
      <w:r w:rsidRPr="00032312">
        <w:rPr>
          <w:rFonts w:ascii="Times New Roman" w:hAnsi="Times New Roman" w:cs="Times New Roman"/>
        </w:rPr>
        <w:t>nternet offers access to “a much broader range of knowledge and information than any conventional library, personal knowledge network, or print publication”</w:t>
      </w:r>
      <w:r>
        <w:rPr>
          <w:rFonts w:ascii="Times New Roman" w:hAnsi="Times New Roman" w:cs="Times New Roman"/>
        </w:rPr>
        <w:t xml:space="preserve"> (</w:t>
      </w:r>
      <w:proofErr w:type="spellStart"/>
      <w:r>
        <w:rPr>
          <w:rFonts w:ascii="Times New Roman" w:hAnsi="Times New Roman" w:cs="Times New Roman"/>
        </w:rPr>
        <w:t>Adeyoyin</w:t>
      </w:r>
      <w:proofErr w:type="spellEnd"/>
      <w:r>
        <w:rPr>
          <w:rFonts w:ascii="Times New Roman" w:hAnsi="Times New Roman" w:cs="Times New Roman"/>
        </w:rPr>
        <w:t xml:space="preserve">, </w:t>
      </w:r>
      <w:r w:rsidRPr="00B12298">
        <w:rPr>
          <w:rFonts w:ascii="Times New Roman" w:hAnsi="Times New Roman" w:cs="Times New Roman"/>
          <w:i/>
          <w:iCs/>
        </w:rPr>
        <w:t>et al.</w:t>
      </w:r>
      <w:r>
        <w:rPr>
          <w:rFonts w:ascii="Times New Roman" w:hAnsi="Times New Roman" w:cs="Times New Roman"/>
        </w:rPr>
        <w:t xml:space="preserve"> 2016, 2).</w:t>
      </w:r>
      <w:r w:rsidRPr="00032312">
        <w:rPr>
          <w:rFonts w:ascii="Times New Roman" w:hAnsi="Times New Roman" w:cs="Times New Roman"/>
        </w:rPr>
        <w:t xml:space="preserve"> </w:t>
      </w:r>
      <w:r>
        <w:rPr>
          <w:rFonts w:ascii="Times New Roman" w:hAnsi="Times New Roman" w:cs="Times New Roman"/>
        </w:rPr>
        <w:t>R</w:t>
      </w:r>
      <w:r w:rsidRPr="00032312">
        <w:rPr>
          <w:rFonts w:ascii="Times New Roman" w:hAnsi="Times New Roman" w:cs="Times New Roman"/>
        </w:rPr>
        <w:t>eligious</w:t>
      </w:r>
      <w:r>
        <w:rPr>
          <w:rFonts w:ascii="Times New Roman" w:hAnsi="Times New Roman" w:cs="Times New Roman"/>
        </w:rPr>
        <w:t xml:space="preserve"> groups </w:t>
      </w:r>
      <w:r w:rsidRPr="00032312">
        <w:rPr>
          <w:rFonts w:ascii="Times New Roman" w:hAnsi="Times New Roman" w:cs="Times New Roman"/>
        </w:rPr>
        <w:t xml:space="preserve">in Nigeria </w:t>
      </w:r>
      <w:r>
        <w:rPr>
          <w:rFonts w:ascii="Times New Roman" w:hAnsi="Times New Roman" w:cs="Times New Roman"/>
        </w:rPr>
        <w:t>are huge beneficiaries of this opportunity to</w:t>
      </w:r>
      <w:r w:rsidRPr="00032312">
        <w:rPr>
          <w:rFonts w:ascii="Times New Roman" w:hAnsi="Times New Roman" w:cs="Times New Roman"/>
        </w:rPr>
        <w:t xml:space="preserve"> easily access materials online that are</w:t>
      </w:r>
      <w:r>
        <w:rPr>
          <w:rFonts w:ascii="Times New Roman" w:hAnsi="Times New Roman" w:cs="Times New Roman"/>
        </w:rPr>
        <w:t xml:space="preserve"> </w:t>
      </w:r>
      <w:r w:rsidRPr="00032312">
        <w:rPr>
          <w:rFonts w:ascii="Times New Roman" w:hAnsi="Times New Roman" w:cs="Times New Roman"/>
        </w:rPr>
        <w:t>educative and mind building.</w:t>
      </w:r>
      <w:r>
        <w:rPr>
          <w:rFonts w:ascii="Times New Roman" w:hAnsi="Times New Roman" w:cs="Times New Roman"/>
        </w:rPr>
        <w:t xml:space="preserve"> These materials are of enormous help to those groups that are in the educational apostolate and skills formation. Furthermore, much</w:t>
      </w:r>
      <w:r w:rsidRPr="00032312">
        <w:rPr>
          <w:rFonts w:ascii="Times New Roman" w:hAnsi="Times New Roman" w:cs="Times New Roman"/>
        </w:rPr>
        <w:t xml:space="preserve"> of the</w:t>
      </w:r>
      <w:r>
        <w:rPr>
          <w:rFonts w:ascii="Times New Roman" w:hAnsi="Times New Roman" w:cs="Times New Roman"/>
        </w:rPr>
        <w:t xml:space="preserve"> available </w:t>
      </w:r>
      <w:r w:rsidRPr="00032312">
        <w:rPr>
          <w:rFonts w:ascii="Times New Roman" w:hAnsi="Times New Roman" w:cs="Times New Roman"/>
        </w:rPr>
        <w:t>material</w:t>
      </w:r>
      <w:r>
        <w:rPr>
          <w:rFonts w:ascii="Times New Roman" w:hAnsi="Times New Roman" w:cs="Times New Roman"/>
        </w:rPr>
        <w:t xml:space="preserve"> online</w:t>
      </w:r>
      <w:r w:rsidRPr="00032312">
        <w:rPr>
          <w:rFonts w:ascii="Times New Roman" w:hAnsi="Times New Roman" w:cs="Times New Roman"/>
        </w:rPr>
        <w:t xml:space="preserve"> are helpful</w:t>
      </w:r>
      <w:r>
        <w:rPr>
          <w:rFonts w:ascii="Times New Roman" w:hAnsi="Times New Roman" w:cs="Times New Roman"/>
        </w:rPr>
        <w:t xml:space="preserve"> for deeper </w:t>
      </w:r>
      <w:r w:rsidRPr="00032312">
        <w:rPr>
          <w:rFonts w:ascii="Times New Roman" w:hAnsi="Times New Roman" w:cs="Times New Roman"/>
        </w:rPr>
        <w:t xml:space="preserve">understanding </w:t>
      </w:r>
      <w:r>
        <w:rPr>
          <w:rFonts w:ascii="Times New Roman" w:hAnsi="Times New Roman" w:cs="Times New Roman"/>
        </w:rPr>
        <w:t xml:space="preserve">and </w:t>
      </w:r>
      <w:r>
        <w:rPr>
          <w:rFonts w:ascii="Times New Roman" w:hAnsi="Times New Roman" w:cs="Times New Roman"/>
        </w:rPr>
        <w:lastRenderedPageBreak/>
        <w:t>appreciation of</w:t>
      </w:r>
      <w:r w:rsidRPr="00032312">
        <w:rPr>
          <w:rFonts w:ascii="Times New Roman" w:hAnsi="Times New Roman" w:cs="Times New Roman"/>
        </w:rPr>
        <w:t xml:space="preserve"> the meaning and theology of</w:t>
      </w:r>
      <w:r>
        <w:rPr>
          <w:rFonts w:ascii="Times New Roman" w:hAnsi="Times New Roman" w:cs="Times New Roman"/>
        </w:rPr>
        <w:t xml:space="preserve"> </w:t>
      </w:r>
      <w:r w:rsidRPr="00032312">
        <w:rPr>
          <w:rFonts w:ascii="Times New Roman" w:hAnsi="Times New Roman" w:cs="Times New Roman"/>
        </w:rPr>
        <w:t>the evangelical counsels.</w:t>
      </w:r>
      <w:r>
        <w:rPr>
          <w:rFonts w:ascii="Times New Roman" w:hAnsi="Times New Roman" w:cs="Times New Roman"/>
        </w:rPr>
        <w:t xml:space="preserve"> </w:t>
      </w:r>
      <w:r w:rsidRPr="00032312">
        <w:rPr>
          <w:rFonts w:ascii="Times New Roman" w:hAnsi="Times New Roman" w:cs="Times New Roman"/>
        </w:rPr>
        <w:t xml:space="preserve">It is </w:t>
      </w:r>
      <w:r>
        <w:rPr>
          <w:rFonts w:ascii="Times New Roman" w:hAnsi="Times New Roman" w:cs="Times New Roman"/>
        </w:rPr>
        <w:t xml:space="preserve">now </w:t>
      </w:r>
      <w:r w:rsidRPr="00032312">
        <w:rPr>
          <w:rFonts w:ascii="Times New Roman" w:hAnsi="Times New Roman" w:cs="Times New Roman"/>
        </w:rPr>
        <w:t>common to see religious</w:t>
      </w:r>
      <w:r>
        <w:rPr>
          <w:rFonts w:ascii="Times New Roman" w:hAnsi="Times New Roman" w:cs="Times New Roman"/>
        </w:rPr>
        <w:t xml:space="preserve"> </w:t>
      </w:r>
      <w:proofErr w:type="spellStart"/>
      <w:proofErr w:type="gramStart"/>
      <w:r>
        <w:rPr>
          <w:rFonts w:ascii="Times New Roman" w:hAnsi="Times New Roman" w:cs="Times New Roman"/>
        </w:rPr>
        <w:t>evangelising</w:t>
      </w:r>
      <w:proofErr w:type="spellEnd"/>
      <w:r>
        <w:rPr>
          <w:rFonts w:ascii="Times New Roman" w:hAnsi="Times New Roman" w:cs="Times New Roman"/>
        </w:rPr>
        <w:t xml:space="preserve">,  </w:t>
      </w:r>
      <w:proofErr w:type="spellStart"/>
      <w:r w:rsidRPr="00032312">
        <w:rPr>
          <w:rFonts w:ascii="Times New Roman" w:hAnsi="Times New Roman" w:cs="Times New Roman"/>
        </w:rPr>
        <w:t>catechi</w:t>
      </w:r>
      <w:r>
        <w:rPr>
          <w:rFonts w:ascii="Times New Roman" w:hAnsi="Times New Roman" w:cs="Times New Roman"/>
        </w:rPr>
        <w:t>s</w:t>
      </w:r>
      <w:r w:rsidRPr="00032312">
        <w:rPr>
          <w:rFonts w:ascii="Times New Roman" w:hAnsi="Times New Roman" w:cs="Times New Roman"/>
        </w:rPr>
        <w:t>ing</w:t>
      </w:r>
      <w:proofErr w:type="spellEnd"/>
      <w:proofErr w:type="gramEnd"/>
      <w:r w:rsidRPr="00032312">
        <w:rPr>
          <w:rFonts w:ascii="Times New Roman" w:hAnsi="Times New Roman" w:cs="Times New Roman"/>
        </w:rPr>
        <w:t xml:space="preserve"> </w:t>
      </w:r>
      <w:r>
        <w:rPr>
          <w:rFonts w:ascii="Times New Roman" w:hAnsi="Times New Roman" w:cs="Times New Roman"/>
        </w:rPr>
        <w:t>and</w:t>
      </w:r>
      <w:r w:rsidRPr="00032312">
        <w:rPr>
          <w:rFonts w:ascii="Times New Roman" w:hAnsi="Times New Roman" w:cs="Times New Roman"/>
        </w:rPr>
        <w:t xml:space="preserve"> teaching</w:t>
      </w:r>
      <w:r>
        <w:rPr>
          <w:rFonts w:ascii="Times New Roman" w:hAnsi="Times New Roman" w:cs="Times New Roman"/>
        </w:rPr>
        <w:t xml:space="preserve"> </w:t>
      </w:r>
      <w:r w:rsidRPr="00032312">
        <w:rPr>
          <w:rFonts w:ascii="Times New Roman" w:hAnsi="Times New Roman" w:cs="Times New Roman"/>
        </w:rPr>
        <w:t>other</w:t>
      </w:r>
      <w:r>
        <w:rPr>
          <w:rFonts w:ascii="Times New Roman" w:hAnsi="Times New Roman" w:cs="Times New Roman"/>
        </w:rPr>
        <w:t>s on</w:t>
      </w:r>
      <w:r w:rsidRPr="00032312">
        <w:rPr>
          <w:rFonts w:ascii="Times New Roman" w:hAnsi="Times New Roman" w:cs="Times New Roman"/>
        </w:rPr>
        <w:t xml:space="preserve"> interesting topics through their Facebook handles, Instagram, WhatsApp, and TikTok.</w:t>
      </w:r>
      <w:r>
        <w:rPr>
          <w:rFonts w:ascii="Times New Roman" w:hAnsi="Times New Roman" w:cs="Times New Roman"/>
        </w:rPr>
        <w:t xml:space="preserve"> This educational dimension is quite broad and extensive, leading to endless possibilities.</w:t>
      </w:r>
    </w:p>
    <w:p w14:paraId="2F53F04D" w14:textId="77777777" w:rsidR="00AA7A89" w:rsidRPr="00032312" w:rsidRDefault="00AA7A89" w:rsidP="00AA7A89">
      <w:pPr>
        <w:spacing w:line="480" w:lineRule="auto"/>
        <w:ind w:firstLine="170"/>
        <w:jc w:val="both"/>
        <w:rPr>
          <w:rFonts w:ascii="Times New Roman" w:hAnsi="Times New Roman" w:cs="Times New Roman"/>
        </w:rPr>
      </w:pPr>
      <w:r>
        <w:rPr>
          <w:rFonts w:ascii="Times New Roman" w:hAnsi="Times New Roman" w:cs="Times New Roman"/>
        </w:rPr>
        <w:t xml:space="preserve">Finally, </w:t>
      </w:r>
      <w:r w:rsidRPr="00032312">
        <w:rPr>
          <w:rFonts w:ascii="Times New Roman" w:hAnsi="Times New Roman" w:cs="Times New Roman"/>
        </w:rPr>
        <w:t xml:space="preserve">new </w:t>
      </w:r>
      <w:proofErr w:type="gramStart"/>
      <w:r w:rsidRPr="00032312">
        <w:rPr>
          <w:rFonts w:ascii="Times New Roman" w:hAnsi="Times New Roman" w:cs="Times New Roman"/>
        </w:rPr>
        <w:t>media  provides</w:t>
      </w:r>
      <w:proofErr w:type="gramEnd"/>
      <w:r w:rsidRPr="00032312">
        <w:rPr>
          <w:rFonts w:ascii="Times New Roman" w:hAnsi="Times New Roman" w:cs="Times New Roman"/>
        </w:rPr>
        <w:t xml:space="preserve"> a lot of cloud data storage facilities through platforms such as Google, and iCloud. No doubt, many religious congregations are benefitting from this and using them to keep their data safe. Furthermore, it avails members of religious orders the opportunity for instantaneous access to data about their congregations and even about themselves since the new media makes it easy to store mass of </w:t>
      </w:r>
      <w:proofErr w:type="gramStart"/>
      <w:r w:rsidRPr="00032312">
        <w:rPr>
          <w:rFonts w:ascii="Times New Roman" w:hAnsi="Times New Roman" w:cs="Times New Roman"/>
        </w:rPr>
        <w:t xml:space="preserve">information </w:t>
      </w:r>
      <w:r>
        <w:rPr>
          <w:rFonts w:ascii="Times New Roman" w:hAnsi="Times New Roman" w:cs="Times New Roman"/>
        </w:rPr>
        <w:t xml:space="preserve"> on</w:t>
      </w:r>
      <w:proofErr w:type="gramEnd"/>
      <w:r>
        <w:rPr>
          <w:rFonts w:ascii="Times New Roman" w:hAnsi="Times New Roman" w:cs="Times New Roman"/>
        </w:rPr>
        <w:t xml:space="preserve"> </w:t>
      </w:r>
      <w:r w:rsidRPr="00032312">
        <w:rPr>
          <w:rFonts w:ascii="Times New Roman" w:hAnsi="Times New Roman" w:cs="Times New Roman"/>
        </w:rPr>
        <w:t>one platform</w:t>
      </w:r>
      <w:r>
        <w:rPr>
          <w:rFonts w:ascii="Times New Roman" w:hAnsi="Times New Roman" w:cs="Times New Roman"/>
        </w:rPr>
        <w:t xml:space="preserve"> (</w:t>
      </w:r>
      <w:proofErr w:type="spellStart"/>
      <w:r>
        <w:rPr>
          <w:rFonts w:ascii="Times New Roman" w:hAnsi="Times New Roman" w:cs="Times New Roman"/>
        </w:rPr>
        <w:t>Adeyoyin</w:t>
      </w:r>
      <w:proofErr w:type="spellEnd"/>
      <w:r>
        <w:rPr>
          <w:rFonts w:ascii="Times New Roman" w:hAnsi="Times New Roman" w:cs="Times New Roman"/>
        </w:rPr>
        <w:t xml:space="preserve">, </w:t>
      </w:r>
      <w:r w:rsidRPr="00B12298">
        <w:rPr>
          <w:rFonts w:ascii="Times New Roman" w:hAnsi="Times New Roman" w:cs="Times New Roman"/>
          <w:i/>
          <w:iCs/>
        </w:rPr>
        <w:t xml:space="preserve">et al. </w:t>
      </w:r>
      <w:r>
        <w:rPr>
          <w:rFonts w:ascii="Times New Roman" w:hAnsi="Times New Roman" w:cs="Times New Roman"/>
        </w:rPr>
        <w:t>2016, 15)</w:t>
      </w:r>
      <w:r w:rsidRPr="00032312">
        <w:rPr>
          <w:rFonts w:ascii="Times New Roman" w:hAnsi="Times New Roman" w:cs="Times New Roman"/>
        </w:rPr>
        <w:t>.</w:t>
      </w:r>
    </w:p>
    <w:p w14:paraId="42369755" w14:textId="77777777" w:rsidR="00AA7A89" w:rsidRPr="0095317A" w:rsidRDefault="00AA7A89" w:rsidP="00AA7A89">
      <w:pPr>
        <w:spacing w:line="480" w:lineRule="auto"/>
        <w:jc w:val="center"/>
        <w:rPr>
          <w:rFonts w:ascii="Times New Roman" w:hAnsi="Times New Roman" w:cs="Times New Roman"/>
          <w:b/>
          <w:bCs/>
        </w:rPr>
      </w:pPr>
      <w:r w:rsidRPr="0095317A">
        <w:rPr>
          <w:rFonts w:ascii="Times New Roman" w:hAnsi="Times New Roman" w:cs="Times New Roman"/>
          <w:b/>
          <w:bCs/>
        </w:rPr>
        <w:t>CHALLENGES OF THE NEW MEDIA TO RELIGIOUS LIFE IN NIGERIA</w:t>
      </w:r>
    </w:p>
    <w:p w14:paraId="43587E28" w14:textId="77777777" w:rsidR="00AA7A89" w:rsidRDefault="00AA7A89" w:rsidP="00AA7A89">
      <w:pPr>
        <w:spacing w:line="480" w:lineRule="auto"/>
        <w:ind w:firstLine="170"/>
        <w:jc w:val="both"/>
        <w:rPr>
          <w:rFonts w:ascii="Times New Roman" w:hAnsi="Times New Roman" w:cs="Times New Roman"/>
        </w:rPr>
      </w:pPr>
      <w:r w:rsidRPr="00032312">
        <w:rPr>
          <w:rFonts w:ascii="Times New Roman" w:hAnsi="Times New Roman" w:cs="Times New Roman"/>
        </w:rPr>
        <w:t>Although new media offer</w:t>
      </w:r>
      <w:r w:rsidRPr="005C0EDF">
        <w:rPr>
          <w:rFonts w:ascii="Times New Roman" w:hAnsi="Times New Roman" w:cs="Times New Roman"/>
        </w:rPr>
        <w:t>s</w:t>
      </w:r>
      <w:r w:rsidRPr="00032312">
        <w:rPr>
          <w:rFonts w:ascii="Times New Roman" w:hAnsi="Times New Roman" w:cs="Times New Roman"/>
        </w:rPr>
        <w:t xml:space="preserve"> a vista of opportunities for religious life, the intersection between new media and religious life is also fraught with daunting challenges that impinge on the total consecration to God and community life of the </w:t>
      </w:r>
      <w:r>
        <w:rPr>
          <w:rFonts w:ascii="Times New Roman" w:hAnsi="Times New Roman" w:cs="Times New Roman"/>
        </w:rPr>
        <w:t>r</w:t>
      </w:r>
      <w:r w:rsidRPr="00032312">
        <w:rPr>
          <w:rFonts w:ascii="Times New Roman" w:hAnsi="Times New Roman" w:cs="Times New Roman"/>
        </w:rPr>
        <w:t>eligious</w:t>
      </w:r>
      <w:r>
        <w:rPr>
          <w:rFonts w:ascii="Times New Roman" w:hAnsi="Times New Roman" w:cs="Times New Roman"/>
        </w:rPr>
        <w:t>. As already</w:t>
      </w:r>
      <w:r w:rsidRPr="00032312">
        <w:rPr>
          <w:rFonts w:ascii="Times New Roman" w:hAnsi="Times New Roman" w:cs="Times New Roman"/>
        </w:rPr>
        <w:t xml:space="preserve"> highlighted above</w:t>
      </w:r>
      <w:r>
        <w:rPr>
          <w:rFonts w:ascii="Times New Roman" w:hAnsi="Times New Roman" w:cs="Times New Roman"/>
        </w:rPr>
        <w:t>, r</w:t>
      </w:r>
      <w:r w:rsidRPr="00032312">
        <w:rPr>
          <w:rFonts w:ascii="Times New Roman" w:hAnsi="Times New Roman" w:cs="Times New Roman"/>
        </w:rPr>
        <w:t xml:space="preserve">eligious </w:t>
      </w:r>
      <w:r>
        <w:rPr>
          <w:rFonts w:ascii="Times New Roman" w:hAnsi="Times New Roman" w:cs="Times New Roman"/>
        </w:rPr>
        <w:t>l</w:t>
      </w:r>
      <w:r w:rsidRPr="00032312">
        <w:rPr>
          <w:rFonts w:ascii="Times New Roman" w:hAnsi="Times New Roman" w:cs="Times New Roman"/>
        </w:rPr>
        <w:t>ife is a way of living the Christian calling and spirituality</w:t>
      </w:r>
      <w:r>
        <w:rPr>
          <w:rFonts w:ascii="Times New Roman" w:hAnsi="Times New Roman" w:cs="Times New Roman"/>
        </w:rPr>
        <w:t xml:space="preserve"> which</w:t>
      </w:r>
      <w:r w:rsidRPr="00032312">
        <w:rPr>
          <w:rFonts w:ascii="Times New Roman" w:hAnsi="Times New Roman" w:cs="Times New Roman"/>
        </w:rPr>
        <w:t xml:space="preserve"> passes through profession of the evangelical counsels of </w:t>
      </w:r>
      <w:r>
        <w:rPr>
          <w:rFonts w:ascii="Times New Roman" w:hAnsi="Times New Roman" w:cs="Times New Roman"/>
        </w:rPr>
        <w:t>c</w:t>
      </w:r>
      <w:r w:rsidRPr="00032312">
        <w:rPr>
          <w:rFonts w:ascii="Times New Roman" w:hAnsi="Times New Roman" w:cs="Times New Roman"/>
        </w:rPr>
        <w:t xml:space="preserve">hastity, </w:t>
      </w:r>
      <w:r>
        <w:rPr>
          <w:rFonts w:ascii="Times New Roman" w:hAnsi="Times New Roman" w:cs="Times New Roman"/>
        </w:rPr>
        <w:t>p</w:t>
      </w:r>
      <w:r w:rsidRPr="00032312">
        <w:rPr>
          <w:rFonts w:ascii="Times New Roman" w:hAnsi="Times New Roman" w:cs="Times New Roman"/>
        </w:rPr>
        <w:t>overty</w:t>
      </w:r>
      <w:r>
        <w:rPr>
          <w:rFonts w:ascii="Times New Roman" w:hAnsi="Times New Roman" w:cs="Times New Roman"/>
        </w:rPr>
        <w:t>,</w:t>
      </w:r>
      <w:r w:rsidRPr="00032312">
        <w:rPr>
          <w:rFonts w:ascii="Times New Roman" w:hAnsi="Times New Roman" w:cs="Times New Roman"/>
        </w:rPr>
        <w:t xml:space="preserve"> and </w:t>
      </w:r>
      <w:r>
        <w:rPr>
          <w:rFonts w:ascii="Times New Roman" w:hAnsi="Times New Roman" w:cs="Times New Roman"/>
        </w:rPr>
        <w:t>o</w:t>
      </w:r>
      <w:r w:rsidRPr="00032312">
        <w:rPr>
          <w:rFonts w:ascii="Times New Roman" w:hAnsi="Times New Roman" w:cs="Times New Roman"/>
        </w:rPr>
        <w:t xml:space="preserve">bedience. Essentially, the traditional aim is </w:t>
      </w:r>
      <w:r>
        <w:rPr>
          <w:rFonts w:ascii="Times New Roman" w:hAnsi="Times New Roman" w:cs="Times New Roman"/>
        </w:rPr>
        <w:t>for the religious to live a life of</w:t>
      </w:r>
      <w:r w:rsidRPr="00032312">
        <w:rPr>
          <w:rFonts w:ascii="Times New Roman" w:hAnsi="Times New Roman" w:cs="Times New Roman"/>
        </w:rPr>
        <w:t xml:space="preserve"> contemplation of God</w:t>
      </w:r>
      <w:r>
        <w:rPr>
          <w:rFonts w:ascii="Times New Roman" w:hAnsi="Times New Roman" w:cs="Times New Roman"/>
        </w:rPr>
        <w:t xml:space="preserve"> totally free of worldly distractions that might arise from material wealth, narcissistic pleasures bereft of the love of God and </w:t>
      </w:r>
      <w:proofErr w:type="spellStart"/>
      <w:r>
        <w:rPr>
          <w:rFonts w:ascii="Times New Roman" w:hAnsi="Times New Roman" w:cs="Times New Roman"/>
        </w:rPr>
        <w:t>neighbour</w:t>
      </w:r>
      <w:proofErr w:type="spellEnd"/>
      <w:r>
        <w:rPr>
          <w:rFonts w:ascii="Times New Roman" w:hAnsi="Times New Roman" w:cs="Times New Roman"/>
        </w:rPr>
        <w:t>, the exclusive desire for self-fulfillment, and tendency to be self-controlling without concern for the common good</w:t>
      </w:r>
      <w:r w:rsidRPr="00032312">
        <w:rPr>
          <w:rFonts w:ascii="Times New Roman" w:hAnsi="Times New Roman" w:cs="Times New Roman"/>
        </w:rPr>
        <w:t>.</w:t>
      </w:r>
      <w:r>
        <w:rPr>
          <w:rFonts w:ascii="Times New Roman" w:hAnsi="Times New Roman" w:cs="Times New Roman"/>
        </w:rPr>
        <w:t xml:space="preserve"> </w:t>
      </w:r>
      <w:r w:rsidRPr="00032312">
        <w:rPr>
          <w:rFonts w:ascii="Times New Roman" w:hAnsi="Times New Roman" w:cs="Times New Roman"/>
        </w:rPr>
        <w:t xml:space="preserve">In other words, the </w:t>
      </w:r>
      <w:r>
        <w:rPr>
          <w:rFonts w:ascii="Times New Roman" w:hAnsi="Times New Roman" w:cs="Times New Roman"/>
        </w:rPr>
        <w:t>r</w:t>
      </w:r>
      <w:r w:rsidRPr="00032312">
        <w:rPr>
          <w:rFonts w:ascii="Times New Roman" w:hAnsi="Times New Roman" w:cs="Times New Roman"/>
        </w:rPr>
        <w:t xml:space="preserve">eligious are consecrated persons dedicated </w:t>
      </w:r>
      <w:r>
        <w:rPr>
          <w:rFonts w:ascii="Times New Roman" w:hAnsi="Times New Roman" w:cs="Times New Roman"/>
        </w:rPr>
        <w:t xml:space="preserve">purely </w:t>
      </w:r>
      <w:r w:rsidRPr="00032312">
        <w:rPr>
          <w:rFonts w:ascii="Times New Roman" w:hAnsi="Times New Roman" w:cs="Times New Roman"/>
        </w:rPr>
        <w:t>to the service of God.</w:t>
      </w:r>
      <w:r>
        <w:rPr>
          <w:rFonts w:ascii="Times New Roman" w:hAnsi="Times New Roman" w:cs="Times New Roman"/>
        </w:rPr>
        <w:t xml:space="preserve"> Therefore, r</w:t>
      </w:r>
      <w:r w:rsidRPr="00032312">
        <w:rPr>
          <w:rFonts w:ascii="Times New Roman" w:hAnsi="Times New Roman" w:cs="Times New Roman"/>
        </w:rPr>
        <w:t xml:space="preserve">eligious life is a living like, with, and for Christ, </w:t>
      </w:r>
      <w:r>
        <w:rPr>
          <w:rFonts w:ascii="Times New Roman" w:hAnsi="Times New Roman" w:cs="Times New Roman"/>
        </w:rPr>
        <w:t xml:space="preserve">to </w:t>
      </w:r>
      <w:r w:rsidRPr="00032312">
        <w:rPr>
          <w:rFonts w:ascii="Times New Roman" w:hAnsi="Times New Roman" w:cs="Times New Roman"/>
        </w:rPr>
        <w:t>continu</w:t>
      </w:r>
      <w:r>
        <w:rPr>
          <w:rFonts w:ascii="Times New Roman" w:hAnsi="Times New Roman" w:cs="Times New Roman"/>
        </w:rPr>
        <w:t>e</w:t>
      </w:r>
      <w:r w:rsidRPr="00032312">
        <w:rPr>
          <w:rFonts w:ascii="Times New Roman" w:hAnsi="Times New Roman" w:cs="Times New Roman"/>
        </w:rPr>
        <w:t xml:space="preserve"> the same </w:t>
      </w:r>
      <w:r w:rsidRPr="005C0EDF">
        <w:rPr>
          <w:rFonts w:ascii="Times New Roman" w:hAnsi="Times New Roman" w:cs="Times New Roman"/>
        </w:rPr>
        <w:t>mission</w:t>
      </w:r>
      <w:r>
        <w:rPr>
          <w:rFonts w:ascii="Times New Roman" w:hAnsi="Times New Roman" w:cs="Times New Roman"/>
        </w:rPr>
        <w:t xml:space="preserve"> </w:t>
      </w:r>
      <w:r w:rsidRPr="005C0EDF">
        <w:rPr>
          <w:rFonts w:ascii="Times New Roman" w:hAnsi="Times New Roman" w:cs="Times New Roman"/>
        </w:rPr>
        <w:t>of</w:t>
      </w:r>
      <w:r w:rsidRPr="00032312">
        <w:rPr>
          <w:rFonts w:ascii="Times New Roman" w:hAnsi="Times New Roman" w:cs="Times New Roman"/>
        </w:rPr>
        <w:t xml:space="preserve"> salvation as Jesus wanted it.</w:t>
      </w:r>
      <w:r>
        <w:rPr>
          <w:rFonts w:ascii="Times New Roman" w:hAnsi="Times New Roman" w:cs="Times New Roman"/>
        </w:rPr>
        <w:t xml:space="preserve"> It</w:t>
      </w:r>
      <w:r w:rsidRPr="00032312">
        <w:rPr>
          <w:rFonts w:ascii="Times New Roman" w:hAnsi="Times New Roman" w:cs="Times New Roman"/>
        </w:rPr>
        <w:t xml:space="preserve"> comprises </w:t>
      </w:r>
      <w:proofErr w:type="spellStart"/>
      <w:r w:rsidRPr="00032312">
        <w:rPr>
          <w:rFonts w:ascii="Times New Roman" w:hAnsi="Times New Roman" w:cs="Times New Roman"/>
          <w:i/>
          <w:iCs/>
        </w:rPr>
        <w:t>communio</w:t>
      </w:r>
      <w:proofErr w:type="spellEnd"/>
      <w:r w:rsidRPr="00032312">
        <w:rPr>
          <w:rFonts w:ascii="Times New Roman" w:hAnsi="Times New Roman" w:cs="Times New Roman"/>
        </w:rPr>
        <w:t xml:space="preserve"> </w:t>
      </w:r>
      <w:r>
        <w:rPr>
          <w:rFonts w:ascii="Times New Roman" w:hAnsi="Times New Roman" w:cs="Times New Roman"/>
        </w:rPr>
        <w:t xml:space="preserve">or </w:t>
      </w:r>
      <w:r w:rsidRPr="00032312">
        <w:rPr>
          <w:rFonts w:ascii="Times New Roman" w:hAnsi="Times New Roman" w:cs="Times New Roman"/>
        </w:rPr>
        <w:t>community</w:t>
      </w:r>
      <w:r>
        <w:rPr>
          <w:rFonts w:ascii="Times New Roman" w:hAnsi="Times New Roman" w:cs="Times New Roman"/>
        </w:rPr>
        <w:t xml:space="preserve"> which is lived in </w:t>
      </w:r>
      <w:r w:rsidRPr="00032312">
        <w:rPr>
          <w:rFonts w:ascii="Times New Roman" w:hAnsi="Times New Roman" w:cs="Times New Roman"/>
        </w:rPr>
        <w:t>face</w:t>
      </w:r>
      <w:r>
        <w:rPr>
          <w:rFonts w:ascii="Times New Roman" w:hAnsi="Times New Roman" w:cs="Times New Roman"/>
        </w:rPr>
        <w:t>-</w:t>
      </w:r>
      <w:r w:rsidRPr="00032312">
        <w:rPr>
          <w:rFonts w:ascii="Times New Roman" w:hAnsi="Times New Roman" w:cs="Times New Roman"/>
        </w:rPr>
        <w:t>to</w:t>
      </w:r>
      <w:r>
        <w:rPr>
          <w:rFonts w:ascii="Times New Roman" w:hAnsi="Times New Roman" w:cs="Times New Roman"/>
        </w:rPr>
        <w:t>-</w:t>
      </w:r>
      <w:r w:rsidRPr="00032312">
        <w:rPr>
          <w:rFonts w:ascii="Times New Roman" w:hAnsi="Times New Roman" w:cs="Times New Roman"/>
        </w:rPr>
        <w:t>face encounter</w:t>
      </w:r>
      <w:r>
        <w:rPr>
          <w:rFonts w:ascii="Times New Roman" w:hAnsi="Times New Roman" w:cs="Times New Roman"/>
        </w:rPr>
        <w:t>s</w:t>
      </w:r>
      <w:r w:rsidRPr="00032312">
        <w:rPr>
          <w:rFonts w:ascii="Times New Roman" w:hAnsi="Times New Roman" w:cs="Times New Roman"/>
        </w:rPr>
        <w:t xml:space="preserve"> with </w:t>
      </w:r>
      <w:r>
        <w:rPr>
          <w:rFonts w:ascii="Times New Roman" w:hAnsi="Times New Roman" w:cs="Times New Roman"/>
        </w:rPr>
        <w:t xml:space="preserve">individuals from different backgrounds who make themselves available to live in a communion and </w:t>
      </w:r>
      <w:r w:rsidRPr="00032312">
        <w:rPr>
          <w:rFonts w:ascii="Times New Roman" w:hAnsi="Times New Roman" w:cs="Times New Roman"/>
        </w:rPr>
        <w:t>fellow</w:t>
      </w:r>
      <w:r>
        <w:rPr>
          <w:rFonts w:ascii="Times New Roman" w:hAnsi="Times New Roman" w:cs="Times New Roman"/>
        </w:rPr>
        <w:t>ship of</w:t>
      </w:r>
      <w:r w:rsidRPr="00032312">
        <w:rPr>
          <w:rFonts w:ascii="Times New Roman" w:hAnsi="Times New Roman" w:cs="Times New Roman"/>
        </w:rPr>
        <w:t xml:space="preserve"> brothers</w:t>
      </w:r>
      <w:r>
        <w:rPr>
          <w:rFonts w:ascii="Times New Roman" w:hAnsi="Times New Roman" w:cs="Times New Roman"/>
        </w:rPr>
        <w:t xml:space="preserve"> and </w:t>
      </w:r>
      <w:r w:rsidRPr="00032312">
        <w:rPr>
          <w:rFonts w:ascii="Times New Roman" w:hAnsi="Times New Roman" w:cs="Times New Roman"/>
        </w:rPr>
        <w:t xml:space="preserve">sisters </w:t>
      </w:r>
      <w:r>
        <w:rPr>
          <w:rFonts w:ascii="Times New Roman" w:hAnsi="Times New Roman" w:cs="Times New Roman"/>
        </w:rPr>
        <w:t>in</w:t>
      </w:r>
      <w:r w:rsidRPr="00032312">
        <w:rPr>
          <w:rFonts w:ascii="Times New Roman" w:hAnsi="Times New Roman" w:cs="Times New Roman"/>
        </w:rPr>
        <w:t xml:space="preserve"> relationship of common sharing</w:t>
      </w:r>
      <w:r>
        <w:rPr>
          <w:rFonts w:ascii="Times New Roman" w:hAnsi="Times New Roman" w:cs="Times New Roman"/>
        </w:rPr>
        <w:t xml:space="preserve"> (Njoku </w:t>
      </w:r>
      <w:r>
        <w:rPr>
          <w:rFonts w:ascii="Times New Roman" w:hAnsi="Times New Roman" w:cs="Times New Roman"/>
        </w:rPr>
        <w:lastRenderedPageBreak/>
        <w:t>2014, 21)</w:t>
      </w:r>
      <w:r w:rsidRPr="00032312">
        <w:rPr>
          <w:rFonts w:ascii="Times New Roman" w:hAnsi="Times New Roman" w:cs="Times New Roman"/>
        </w:rPr>
        <w:t>.</w:t>
      </w:r>
      <w:r>
        <w:rPr>
          <w:rFonts w:ascii="Times New Roman" w:hAnsi="Times New Roman" w:cs="Times New Roman"/>
        </w:rPr>
        <w:t xml:space="preserve"> This reality can only be made possible by community living and prayer, both individually and communally, bound together by the profession of vows. The nature of </w:t>
      </w:r>
      <w:r w:rsidRPr="005C0EDF">
        <w:rPr>
          <w:rFonts w:ascii="Times New Roman" w:hAnsi="Times New Roman" w:cs="Times New Roman"/>
        </w:rPr>
        <w:t>the vows</w:t>
      </w:r>
      <w:r>
        <w:rPr>
          <w:rFonts w:ascii="Times New Roman" w:hAnsi="Times New Roman" w:cs="Times New Roman"/>
        </w:rPr>
        <w:t xml:space="preserve"> that make up religious life could be seen as intrinsically opposed to certain ways of using the new media and some models of life promoted by it. This is where the challenges of the new media to religious life arise and to which we now turn.</w:t>
      </w:r>
    </w:p>
    <w:p w14:paraId="34EC9C0C" w14:textId="77777777" w:rsidR="00AA7A89" w:rsidRDefault="00AA7A89" w:rsidP="00AA7A89">
      <w:pPr>
        <w:spacing w:line="480" w:lineRule="auto"/>
        <w:jc w:val="both"/>
        <w:rPr>
          <w:rFonts w:ascii="Times New Roman" w:hAnsi="Times New Roman" w:cs="Times New Roman"/>
        </w:rPr>
      </w:pPr>
    </w:p>
    <w:p w14:paraId="742B5831" w14:textId="77777777" w:rsidR="00AA7A89" w:rsidRPr="001F6E88" w:rsidRDefault="00AA7A89" w:rsidP="00AA7A89">
      <w:pPr>
        <w:spacing w:line="480" w:lineRule="auto"/>
        <w:jc w:val="both"/>
        <w:rPr>
          <w:rFonts w:ascii="Times New Roman" w:hAnsi="Times New Roman" w:cs="Times New Roman"/>
          <w:b/>
          <w:bCs/>
        </w:rPr>
      </w:pPr>
      <w:r w:rsidRPr="001F6E88">
        <w:rPr>
          <w:rFonts w:ascii="Times New Roman" w:hAnsi="Times New Roman" w:cs="Times New Roman"/>
          <w:b/>
          <w:bCs/>
        </w:rPr>
        <w:t>New Media and the Evangelical Counsels</w:t>
      </w:r>
    </w:p>
    <w:p w14:paraId="3DE335DB" w14:textId="77777777" w:rsidR="00AA7A89" w:rsidRDefault="00AA7A89" w:rsidP="00AA7A89">
      <w:pPr>
        <w:spacing w:line="480" w:lineRule="auto"/>
        <w:ind w:firstLine="170"/>
        <w:jc w:val="both"/>
        <w:rPr>
          <w:rFonts w:ascii="Times New Roman" w:hAnsi="Times New Roman" w:cs="Times New Roman"/>
        </w:rPr>
      </w:pPr>
      <w:r w:rsidRPr="005C0EDF">
        <w:rPr>
          <w:rFonts w:ascii="Times New Roman" w:hAnsi="Times New Roman" w:cs="Times New Roman"/>
        </w:rPr>
        <w:t>Through evangelical counsels,</w:t>
      </w:r>
      <w:r>
        <w:rPr>
          <w:rFonts w:ascii="Times New Roman" w:hAnsi="Times New Roman" w:cs="Times New Roman"/>
        </w:rPr>
        <w:t xml:space="preserve"> the religious are expected to live in a manner which limits engagement with</w:t>
      </w:r>
      <w:r w:rsidRPr="00AA614E">
        <w:rPr>
          <w:rFonts w:ascii="Times New Roman" w:hAnsi="Times New Roman" w:cs="Times New Roman"/>
        </w:rPr>
        <w:t xml:space="preserve"> </w:t>
      </w:r>
      <w:r>
        <w:rPr>
          <w:rFonts w:ascii="Times New Roman" w:hAnsi="Times New Roman" w:cs="Times New Roman"/>
        </w:rPr>
        <w:t>material wealth and emotional relationships by curtailing</w:t>
      </w:r>
      <w:r w:rsidRPr="00DC53E4">
        <w:rPr>
          <w:rFonts w:ascii="Times New Roman" w:hAnsi="Times New Roman" w:cs="Times New Roman"/>
        </w:rPr>
        <w:t xml:space="preserve"> </w:t>
      </w:r>
      <w:r>
        <w:rPr>
          <w:rFonts w:ascii="Times New Roman" w:hAnsi="Times New Roman" w:cs="Times New Roman"/>
        </w:rPr>
        <w:t xml:space="preserve">excessive consumerism </w:t>
      </w:r>
      <w:r w:rsidRPr="005C0EDF">
        <w:rPr>
          <w:rFonts w:ascii="Times New Roman" w:hAnsi="Times New Roman" w:cs="Times New Roman"/>
        </w:rPr>
        <w:t>to</w:t>
      </w:r>
      <w:r>
        <w:rPr>
          <w:rFonts w:ascii="Times New Roman" w:hAnsi="Times New Roman" w:cs="Times New Roman"/>
        </w:rPr>
        <w:t xml:space="preserve"> remain focused on those values promoted by the Kingdom of God, </w:t>
      </w:r>
      <w:r w:rsidRPr="00D119F5">
        <w:rPr>
          <w:rFonts w:ascii="Times New Roman" w:hAnsi="Times New Roman" w:cs="Times New Roman"/>
        </w:rPr>
        <w:t>such as selfless love and compassion, humility and service, righteousness and justice, purity of heart and integrity, and prudence and temperance.</w:t>
      </w:r>
      <w:r>
        <w:rPr>
          <w:rFonts w:ascii="Times New Roman" w:hAnsi="Times New Roman" w:cs="Times New Roman"/>
        </w:rPr>
        <w:t xml:space="preserve"> That is why </w:t>
      </w:r>
      <w:r w:rsidRPr="00032312">
        <w:rPr>
          <w:rFonts w:ascii="Times New Roman" w:hAnsi="Times New Roman" w:cs="Times New Roman"/>
        </w:rPr>
        <w:t xml:space="preserve">the </w:t>
      </w:r>
      <w:r>
        <w:rPr>
          <w:rFonts w:ascii="Times New Roman" w:hAnsi="Times New Roman" w:cs="Times New Roman"/>
        </w:rPr>
        <w:t>r</w:t>
      </w:r>
      <w:r w:rsidRPr="00032312">
        <w:rPr>
          <w:rFonts w:ascii="Times New Roman" w:hAnsi="Times New Roman" w:cs="Times New Roman"/>
        </w:rPr>
        <w:t>eligious are called to a chaste life which involv</w:t>
      </w:r>
      <w:r>
        <w:rPr>
          <w:rFonts w:ascii="Times New Roman" w:hAnsi="Times New Roman" w:cs="Times New Roman"/>
        </w:rPr>
        <w:t>es</w:t>
      </w:r>
      <w:r w:rsidRPr="00032312">
        <w:rPr>
          <w:rFonts w:ascii="Times New Roman" w:hAnsi="Times New Roman" w:cs="Times New Roman"/>
        </w:rPr>
        <w:t xml:space="preserve"> the renunciation of marriage and sexual gratification</w:t>
      </w:r>
      <w:r>
        <w:rPr>
          <w:rFonts w:ascii="Times New Roman" w:hAnsi="Times New Roman" w:cs="Times New Roman"/>
        </w:rPr>
        <w:t xml:space="preserve"> to promote total</w:t>
      </w:r>
      <w:r w:rsidRPr="00032312">
        <w:rPr>
          <w:rFonts w:ascii="Times New Roman" w:hAnsi="Times New Roman" w:cs="Times New Roman"/>
        </w:rPr>
        <w:t xml:space="preserve"> commitment to the love of God and </w:t>
      </w:r>
      <w:proofErr w:type="spellStart"/>
      <w:r w:rsidRPr="00032312">
        <w:rPr>
          <w:rFonts w:ascii="Times New Roman" w:hAnsi="Times New Roman" w:cs="Times New Roman"/>
        </w:rPr>
        <w:t>neighbour</w:t>
      </w:r>
      <w:proofErr w:type="spellEnd"/>
      <w:r>
        <w:rPr>
          <w:rFonts w:ascii="Times New Roman" w:hAnsi="Times New Roman" w:cs="Times New Roman"/>
        </w:rPr>
        <w:t xml:space="preserve"> with interior freedom (Vatican II, </w:t>
      </w:r>
      <w:proofErr w:type="spellStart"/>
      <w:r w:rsidRPr="00DC53E4">
        <w:rPr>
          <w:rFonts w:ascii="Times New Roman" w:hAnsi="Times New Roman" w:cs="Times New Roman"/>
          <w:i/>
          <w:iCs/>
        </w:rPr>
        <w:t>Perfactae</w:t>
      </w:r>
      <w:proofErr w:type="spellEnd"/>
      <w:r w:rsidRPr="00DC53E4">
        <w:rPr>
          <w:rFonts w:ascii="Times New Roman" w:hAnsi="Times New Roman" w:cs="Times New Roman"/>
          <w:i/>
          <w:iCs/>
        </w:rPr>
        <w:t xml:space="preserve"> </w:t>
      </w:r>
      <w:proofErr w:type="spellStart"/>
      <w:r w:rsidRPr="00DC53E4">
        <w:rPr>
          <w:rFonts w:ascii="Times New Roman" w:hAnsi="Times New Roman" w:cs="Times New Roman"/>
          <w:i/>
          <w:iCs/>
        </w:rPr>
        <w:t>Caritatis</w:t>
      </w:r>
      <w:proofErr w:type="spellEnd"/>
      <w:r>
        <w:rPr>
          <w:rFonts w:ascii="Times New Roman" w:hAnsi="Times New Roman" w:cs="Times New Roman"/>
        </w:rPr>
        <w:t>,</w:t>
      </w:r>
      <w:r>
        <w:rPr>
          <w:rStyle w:val="FootnoteReference"/>
          <w:rFonts w:ascii="Times New Roman" w:hAnsi="Times New Roman" w:cs="Times New Roman"/>
        </w:rPr>
        <w:footnoteReference w:id="151"/>
      </w:r>
      <w:r>
        <w:rPr>
          <w:rFonts w:ascii="Times New Roman" w:hAnsi="Times New Roman" w:cs="Times New Roman"/>
        </w:rPr>
        <w:t xml:space="preserve"> 12)</w:t>
      </w:r>
      <w:r w:rsidRPr="00032312">
        <w:rPr>
          <w:rFonts w:ascii="Times New Roman" w:hAnsi="Times New Roman" w:cs="Times New Roman"/>
        </w:rPr>
        <w:t xml:space="preserve">. In some ways the use of </w:t>
      </w:r>
      <w:r>
        <w:rPr>
          <w:rFonts w:ascii="Times New Roman" w:hAnsi="Times New Roman" w:cs="Times New Roman"/>
        </w:rPr>
        <w:t xml:space="preserve">new media with its </w:t>
      </w:r>
      <w:r w:rsidRPr="00032312">
        <w:rPr>
          <w:rFonts w:ascii="Times New Roman" w:hAnsi="Times New Roman" w:cs="Times New Roman"/>
        </w:rPr>
        <w:t xml:space="preserve">modern gadgets </w:t>
      </w:r>
      <w:r>
        <w:rPr>
          <w:rFonts w:ascii="Times New Roman" w:hAnsi="Times New Roman" w:cs="Times New Roman"/>
        </w:rPr>
        <w:t xml:space="preserve">continues </w:t>
      </w:r>
      <w:proofErr w:type="gramStart"/>
      <w:r>
        <w:rPr>
          <w:rFonts w:ascii="Times New Roman" w:hAnsi="Times New Roman" w:cs="Times New Roman"/>
        </w:rPr>
        <w:t xml:space="preserve">to  </w:t>
      </w:r>
      <w:r w:rsidRPr="00032312">
        <w:rPr>
          <w:rFonts w:ascii="Times New Roman" w:hAnsi="Times New Roman" w:cs="Times New Roman"/>
        </w:rPr>
        <w:t>pose</w:t>
      </w:r>
      <w:proofErr w:type="gramEnd"/>
      <w:r>
        <w:rPr>
          <w:rFonts w:ascii="Times New Roman" w:hAnsi="Times New Roman" w:cs="Times New Roman"/>
        </w:rPr>
        <w:t xml:space="preserve"> serious</w:t>
      </w:r>
      <w:r w:rsidRPr="00032312">
        <w:rPr>
          <w:rFonts w:ascii="Times New Roman" w:hAnsi="Times New Roman" w:cs="Times New Roman"/>
        </w:rPr>
        <w:t xml:space="preserve"> challenge</w:t>
      </w:r>
      <w:r>
        <w:rPr>
          <w:rFonts w:ascii="Times New Roman" w:hAnsi="Times New Roman" w:cs="Times New Roman"/>
        </w:rPr>
        <w:t>s</w:t>
      </w:r>
      <w:r w:rsidRPr="00032312">
        <w:rPr>
          <w:rFonts w:ascii="Times New Roman" w:hAnsi="Times New Roman" w:cs="Times New Roman"/>
        </w:rPr>
        <w:t xml:space="preserve"> to the </w:t>
      </w:r>
      <w:proofErr w:type="spellStart"/>
      <w:r w:rsidRPr="00032312">
        <w:rPr>
          <w:rFonts w:ascii="Times New Roman" w:hAnsi="Times New Roman" w:cs="Times New Roman"/>
        </w:rPr>
        <w:t>actuali</w:t>
      </w:r>
      <w:r>
        <w:rPr>
          <w:rFonts w:ascii="Times New Roman" w:hAnsi="Times New Roman" w:cs="Times New Roman"/>
        </w:rPr>
        <w:t>s</w:t>
      </w:r>
      <w:r w:rsidRPr="00032312">
        <w:rPr>
          <w:rFonts w:ascii="Times New Roman" w:hAnsi="Times New Roman" w:cs="Times New Roman"/>
        </w:rPr>
        <w:t>ation</w:t>
      </w:r>
      <w:proofErr w:type="spellEnd"/>
      <w:r w:rsidRPr="00032312">
        <w:rPr>
          <w:rFonts w:ascii="Times New Roman" w:hAnsi="Times New Roman" w:cs="Times New Roman"/>
        </w:rPr>
        <w:t xml:space="preserve"> of this loving relationship with God and </w:t>
      </w:r>
      <w:proofErr w:type="spellStart"/>
      <w:r w:rsidRPr="00032312">
        <w:rPr>
          <w:rFonts w:ascii="Times New Roman" w:hAnsi="Times New Roman" w:cs="Times New Roman"/>
        </w:rPr>
        <w:t>neig</w:t>
      </w:r>
      <w:r>
        <w:rPr>
          <w:rFonts w:ascii="Times New Roman" w:hAnsi="Times New Roman" w:cs="Times New Roman"/>
        </w:rPr>
        <w:t>h</w:t>
      </w:r>
      <w:r w:rsidRPr="00032312">
        <w:rPr>
          <w:rFonts w:ascii="Times New Roman" w:hAnsi="Times New Roman" w:cs="Times New Roman"/>
        </w:rPr>
        <w:t>bour</w:t>
      </w:r>
      <w:proofErr w:type="spellEnd"/>
      <w:r w:rsidRPr="00032312">
        <w:rPr>
          <w:rFonts w:ascii="Times New Roman" w:hAnsi="Times New Roman" w:cs="Times New Roman"/>
        </w:rPr>
        <w:t>.</w:t>
      </w:r>
      <w:r>
        <w:rPr>
          <w:rFonts w:ascii="Times New Roman" w:hAnsi="Times New Roman" w:cs="Times New Roman"/>
        </w:rPr>
        <w:t xml:space="preserve"> Too much use of gadgets by the religious leads to addiction, consequently, creating a sense of vulnerability in the individual and the community. There </w:t>
      </w:r>
      <w:r w:rsidRPr="005C0EDF">
        <w:rPr>
          <w:rFonts w:ascii="Times New Roman" w:hAnsi="Times New Roman" w:cs="Times New Roman"/>
        </w:rPr>
        <w:t>have</w:t>
      </w:r>
      <w:r>
        <w:rPr>
          <w:rFonts w:ascii="Times New Roman" w:hAnsi="Times New Roman" w:cs="Times New Roman"/>
        </w:rPr>
        <w:t xml:space="preserve"> been deep concern</w:t>
      </w:r>
      <w:r w:rsidRPr="005C0EDF">
        <w:rPr>
          <w:rFonts w:ascii="Times New Roman" w:hAnsi="Times New Roman" w:cs="Times New Roman"/>
        </w:rPr>
        <w:t xml:space="preserve">s </w:t>
      </w:r>
      <w:r>
        <w:rPr>
          <w:rFonts w:ascii="Times New Roman" w:hAnsi="Times New Roman" w:cs="Times New Roman"/>
        </w:rPr>
        <w:t xml:space="preserve">expressed about the level of access to and consumption of inappropriate content made available on Internet websites and promoted by social media platforms to which </w:t>
      </w:r>
      <w:r w:rsidRPr="005C0EDF">
        <w:rPr>
          <w:rFonts w:ascii="Times New Roman" w:hAnsi="Times New Roman" w:cs="Times New Roman"/>
        </w:rPr>
        <w:t>the</w:t>
      </w:r>
      <w:r>
        <w:rPr>
          <w:rFonts w:ascii="Times New Roman" w:hAnsi="Times New Roman" w:cs="Times New Roman"/>
        </w:rPr>
        <w:t xml:space="preserve"> religious sign up. </w:t>
      </w:r>
    </w:p>
    <w:p w14:paraId="5095D552" w14:textId="77777777" w:rsidR="00AA7A89" w:rsidRDefault="00AA7A89" w:rsidP="00AA7A89">
      <w:pPr>
        <w:spacing w:line="480" w:lineRule="auto"/>
        <w:ind w:firstLine="170"/>
        <w:jc w:val="both"/>
        <w:rPr>
          <w:rFonts w:ascii="Times New Roman" w:hAnsi="Times New Roman" w:cs="Times New Roman"/>
        </w:rPr>
      </w:pPr>
      <w:r>
        <w:rPr>
          <w:rFonts w:ascii="Times New Roman" w:hAnsi="Times New Roman" w:cs="Times New Roman"/>
        </w:rPr>
        <w:t xml:space="preserve">Like cancer, this situation which is also potentially destructive begins as something small and continues to </w:t>
      </w:r>
      <w:proofErr w:type="gramStart"/>
      <w:r>
        <w:rPr>
          <w:rFonts w:ascii="Times New Roman" w:hAnsi="Times New Roman" w:cs="Times New Roman"/>
        </w:rPr>
        <w:t>grow if</w:t>
      </w:r>
      <w:proofErr w:type="gramEnd"/>
      <w:r>
        <w:rPr>
          <w:rFonts w:ascii="Times New Roman" w:hAnsi="Times New Roman" w:cs="Times New Roman"/>
        </w:rPr>
        <w:t xml:space="preserve"> unchecked. Unfortunately,</w:t>
      </w:r>
      <w:r w:rsidRPr="00032312">
        <w:rPr>
          <w:rFonts w:ascii="Times New Roman" w:hAnsi="Times New Roman" w:cs="Times New Roman"/>
        </w:rPr>
        <w:t xml:space="preserve"> </w:t>
      </w:r>
      <w:r>
        <w:rPr>
          <w:rFonts w:ascii="Times New Roman" w:hAnsi="Times New Roman" w:cs="Times New Roman"/>
        </w:rPr>
        <w:t xml:space="preserve">there are hardly </w:t>
      </w:r>
      <w:r w:rsidRPr="00DC2AC1">
        <w:rPr>
          <w:rFonts w:ascii="Times New Roman" w:hAnsi="Times New Roman" w:cs="Times New Roman"/>
        </w:rPr>
        <w:t>any</w:t>
      </w:r>
      <w:r>
        <w:rPr>
          <w:rFonts w:ascii="Times New Roman" w:hAnsi="Times New Roman" w:cs="Times New Roman"/>
        </w:rPr>
        <w:t xml:space="preserve"> noticeable attempts to address </w:t>
      </w:r>
      <w:r>
        <w:rPr>
          <w:rFonts w:ascii="Times New Roman" w:hAnsi="Times New Roman" w:cs="Times New Roman"/>
        </w:rPr>
        <w:lastRenderedPageBreak/>
        <w:t>this trend. As of now, there have not been any</w:t>
      </w:r>
      <w:r w:rsidRPr="00032312">
        <w:rPr>
          <w:rFonts w:ascii="Times New Roman" w:hAnsi="Times New Roman" w:cs="Times New Roman"/>
        </w:rPr>
        <w:t xml:space="preserve"> document</w:t>
      </w:r>
      <w:r>
        <w:rPr>
          <w:rFonts w:ascii="Times New Roman" w:hAnsi="Times New Roman" w:cs="Times New Roman"/>
        </w:rPr>
        <w:t xml:space="preserve"> attempting to</w:t>
      </w:r>
      <w:r w:rsidRPr="00032312">
        <w:rPr>
          <w:rFonts w:ascii="Times New Roman" w:hAnsi="Times New Roman" w:cs="Times New Roman"/>
        </w:rPr>
        <w:t xml:space="preserve"> </w:t>
      </w:r>
      <w:r>
        <w:rPr>
          <w:rFonts w:ascii="Times New Roman" w:hAnsi="Times New Roman" w:cs="Times New Roman"/>
        </w:rPr>
        <w:t xml:space="preserve">establish a healthy threshold, giving clear indications on how </w:t>
      </w:r>
      <w:r w:rsidRPr="00DC2AC1">
        <w:rPr>
          <w:rFonts w:ascii="Times New Roman" w:hAnsi="Times New Roman" w:cs="Times New Roman"/>
        </w:rPr>
        <w:t>the</w:t>
      </w:r>
      <w:r>
        <w:rPr>
          <w:rFonts w:ascii="Times New Roman" w:hAnsi="Times New Roman" w:cs="Times New Roman"/>
        </w:rPr>
        <w:t xml:space="preserve"> religious ought to engage with</w:t>
      </w:r>
      <w:r w:rsidRPr="00032312">
        <w:rPr>
          <w:rFonts w:ascii="Times New Roman" w:hAnsi="Times New Roman" w:cs="Times New Roman"/>
        </w:rPr>
        <w:t xml:space="preserve"> the use of </w:t>
      </w:r>
      <w:r>
        <w:rPr>
          <w:rFonts w:ascii="Times New Roman" w:hAnsi="Times New Roman" w:cs="Times New Roman"/>
        </w:rPr>
        <w:t>new</w:t>
      </w:r>
      <w:r w:rsidRPr="00032312">
        <w:rPr>
          <w:rFonts w:ascii="Times New Roman" w:hAnsi="Times New Roman" w:cs="Times New Roman"/>
        </w:rPr>
        <w:t xml:space="preserve"> media</w:t>
      </w:r>
      <w:r>
        <w:rPr>
          <w:rFonts w:ascii="Times New Roman" w:hAnsi="Times New Roman" w:cs="Times New Roman"/>
        </w:rPr>
        <w:t xml:space="preserve"> </w:t>
      </w:r>
      <w:r w:rsidRPr="00032312">
        <w:rPr>
          <w:rFonts w:ascii="Times New Roman" w:hAnsi="Times New Roman" w:cs="Times New Roman"/>
        </w:rPr>
        <w:t>in Nigeria</w:t>
      </w:r>
      <w:r>
        <w:rPr>
          <w:rFonts w:ascii="Times New Roman" w:hAnsi="Times New Roman" w:cs="Times New Roman"/>
        </w:rPr>
        <w:t xml:space="preserve"> that can be beneficial. Individual members of congregations just</w:t>
      </w:r>
      <w:r w:rsidRPr="00032312">
        <w:rPr>
          <w:rFonts w:ascii="Times New Roman" w:hAnsi="Times New Roman" w:cs="Times New Roman"/>
        </w:rPr>
        <w:t xml:space="preserve"> employ these gadgets as they</w:t>
      </w:r>
      <w:r>
        <w:rPr>
          <w:rFonts w:ascii="Times New Roman" w:hAnsi="Times New Roman" w:cs="Times New Roman"/>
        </w:rPr>
        <w:t xml:space="preserve"> deem necessary</w:t>
      </w:r>
      <w:r w:rsidRPr="00032312">
        <w:rPr>
          <w:rFonts w:ascii="Times New Roman" w:hAnsi="Times New Roman" w:cs="Times New Roman"/>
        </w:rPr>
        <w:t>.</w:t>
      </w:r>
      <w:r>
        <w:rPr>
          <w:rFonts w:ascii="Times New Roman" w:hAnsi="Times New Roman" w:cs="Times New Roman"/>
        </w:rPr>
        <w:t xml:space="preserve"> Consequently, s</w:t>
      </w:r>
      <w:r w:rsidRPr="00032312">
        <w:rPr>
          <w:rFonts w:ascii="Times New Roman" w:hAnsi="Times New Roman" w:cs="Times New Roman"/>
        </w:rPr>
        <w:t xml:space="preserve">ome </w:t>
      </w:r>
      <w:r>
        <w:rPr>
          <w:rFonts w:ascii="Times New Roman" w:hAnsi="Times New Roman" w:cs="Times New Roman"/>
        </w:rPr>
        <w:t xml:space="preserve">usage denoting </w:t>
      </w:r>
      <w:r w:rsidRPr="00032312">
        <w:rPr>
          <w:rFonts w:ascii="Times New Roman" w:hAnsi="Times New Roman" w:cs="Times New Roman"/>
        </w:rPr>
        <w:t xml:space="preserve">lack of prudence and decorum </w:t>
      </w:r>
      <w:r>
        <w:rPr>
          <w:rFonts w:ascii="Times New Roman" w:hAnsi="Times New Roman" w:cs="Times New Roman"/>
        </w:rPr>
        <w:t>has been detected, and even elements suggesting the</w:t>
      </w:r>
      <w:r w:rsidRPr="00032312">
        <w:rPr>
          <w:rFonts w:ascii="Times New Roman" w:hAnsi="Times New Roman" w:cs="Times New Roman"/>
        </w:rPr>
        <w:t xml:space="preserve"> surf</w:t>
      </w:r>
      <w:r>
        <w:rPr>
          <w:rFonts w:ascii="Times New Roman" w:hAnsi="Times New Roman" w:cs="Times New Roman"/>
        </w:rPr>
        <w:t>ing of</w:t>
      </w:r>
      <w:r w:rsidRPr="00032312">
        <w:rPr>
          <w:rFonts w:ascii="Times New Roman" w:hAnsi="Times New Roman" w:cs="Times New Roman"/>
        </w:rPr>
        <w:t xml:space="preserve"> unwholesome </w:t>
      </w:r>
      <w:r>
        <w:rPr>
          <w:rFonts w:ascii="Times New Roman" w:hAnsi="Times New Roman" w:cs="Times New Roman"/>
        </w:rPr>
        <w:t xml:space="preserve">and sexual </w:t>
      </w:r>
      <w:r w:rsidRPr="00032312">
        <w:rPr>
          <w:rFonts w:ascii="Times New Roman" w:hAnsi="Times New Roman" w:cs="Times New Roman"/>
        </w:rPr>
        <w:t>sites that are detrimental to the vow of chastity.</w:t>
      </w:r>
      <w:r>
        <w:rPr>
          <w:rFonts w:ascii="Times New Roman" w:hAnsi="Times New Roman" w:cs="Times New Roman"/>
        </w:rPr>
        <w:t xml:space="preserve"> Because of the delicate nature of conversations around sex and sexual experiences in religious spaces, data on inappropriate consumption of online content by </w:t>
      </w:r>
      <w:r w:rsidRPr="00DC2AC1">
        <w:rPr>
          <w:rFonts w:ascii="Times New Roman" w:hAnsi="Times New Roman" w:cs="Times New Roman"/>
        </w:rPr>
        <w:t>the</w:t>
      </w:r>
      <w:r>
        <w:rPr>
          <w:rFonts w:ascii="Times New Roman" w:hAnsi="Times New Roman" w:cs="Times New Roman"/>
        </w:rPr>
        <w:t xml:space="preserve"> religious is very hard to come by and even the mere mention of its possibility might be frowned at and draw the irk of powerful religious authorities. In a sense, </w:t>
      </w:r>
      <w:proofErr w:type="gramStart"/>
      <w:r>
        <w:rPr>
          <w:rFonts w:ascii="Times New Roman" w:hAnsi="Times New Roman" w:cs="Times New Roman"/>
        </w:rPr>
        <w:t>The</w:t>
      </w:r>
      <w:proofErr w:type="gramEnd"/>
      <w:r>
        <w:rPr>
          <w:rFonts w:ascii="Times New Roman" w:hAnsi="Times New Roman" w:cs="Times New Roman"/>
        </w:rPr>
        <w:t xml:space="preserve"> subject of sex and its sexual experiences are still regarded as taboo. It is therefore difficult to propose or implement meaningful counselling and therapy towards those addicted to social media sexual exploitation.</w:t>
      </w:r>
    </w:p>
    <w:p w14:paraId="1F257E90" w14:textId="77777777" w:rsidR="00AA7A89" w:rsidRDefault="00AA7A89" w:rsidP="00AA7A89">
      <w:pPr>
        <w:spacing w:line="480" w:lineRule="auto"/>
        <w:ind w:firstLine="170"/>
        <w:jc w:val="both"/>
        <w:rPr>
          <w:rFonts w:ascii="Times New Roman" w:hAnsi="Times New Roman" w:cs="Times New Roman"/>
        </w:rPr>
      </w:pPr>
      <w:r w:rsidRPr="00032312">
        <w:rPr>
          <w:rFonts w:ascii="Times New Roman" w:hAnsi="Times New Roman" w:cs="Times New Roman"/>
        </w:rPr>
        <w:t xml:space="preserve">Online interactions have also led some </w:t>
      </w:r>
      <w:proofErr w:type="gramStart"/>
      <w:r>
        <w:rPr>
          <w:rFonts w:ascii="Times New Roman" w:hAnsi="Times New Roman" w:cs="Times New Roman"/>
        </w:rPr>
        <w:t>r</w:t>
      </w:r>
      <w:r w:rsidRPr="00032312">
        <w:rPr>
          <w:rFonts w:ascii="Times New Roman" w:hAnsi="Times New Roman" w:cs="Times New Roman"/>
        </w:rPr>
        <w:t>eligious</w:t>
      </w:r>
      <w:proofErr w:type="gramEnd"/>
      <w:r w:rsidRPr="00032312">
        <w:rPr>
          <w:rFonts w:ascii="Times New Roman" w:hAnsi="Times New Roman" w:cs="Times New Roman"/>
        </w:rPr>
        <w:t xml:space="preserve"> into compromising </w:t>
      </w:r>
      <w:r>
        <w:rPr>
          <w:rFonts w:ascii="Times New Roman" w:hAnsi="Times New Roman" w:cs="Times New Roman"/>
        </w:rPr>
        <w:t xml:space="preserve">positions that have developed into inappropriate online </w:t>
      </w:r>
      <w:r w:rsidRPr="00032312">
        <w:rPr>
          <w:rFonts w:ascii="Times New Roman" w:hAnsi="Times New Roman" w:cs="Times New Roman"/>
        </w:rPr>
        <w:t>relationships.</w:t>
      </w:r>
      <w:r>
        <w:rPr>
          <w:rFonts w:ascii="Times New Roman" w:hAnsi="Times New Roman" w:cs="Times New Roman"/>
        </w:rPr>
        <w:t xml:space="preserve"> Some of </w:t>
      </w:r>
      <w:r w:rsidRPr="00032312">
        <w:rPr>
          <w:rFonts w:ascii="Times New Roman" w:hAnsi="Times New Roman" w:cs="Times New Roman"/>
        </w:rPr>
        <w:t>the</w:t>
      </w:r>
      <w:r>
        <w:rPr>
          <w:rFonts w:ascii="Times New Roman" w:hAnsi="Times New Roman" w:cs="Times New Roman"/>
        </w:rPr>
        <w:t>se</w:t>
      </w:r>
      <w:r w:rsidRPr="00032312">
        <w:rPr>
          <w:rFonts w:ascii="Times New Roman" w:hAnsi="Times New Roman" w:cs="Times New Roman"/>
        </w:rPr>
        <w:t xml:space="preserve"> interactions are done </w:t>
      </w:r>
      <w:r>
        <w:rPr>
          <w:rFonts w:ascii="Times New Roman" w:hAnsi="Times New Roman" w:cs="Times New Roman"/>
        </w:rPr>
        <w:t xml:space="preserve">using </w:t>
      </w:r>
      <w:r w:rsidRPr="00032312">
        <w:rPr>
          <w:rFonts w:ascii="Times New Roman" w:hAnsi="Times New Roman" w:cs="Times New Roman"/>
        </w:rPr>
        <w:t xml:space="preserve">pseudo names </w:t>
      </w:r>
      <w:r>
        <w:rPr>
          <w:rFonts w:ascii="Times New Roman" w:hAnsi="Times New Roman" w:cs="Times New Roman"/>
        </w:rPr>
        <w:t>or outright</w:t>
      </w:r>
      <w:r w:rsidRPr="00032312">
        <w:rPr>
          <w:rFonts w:ascii="Times New Roman" w:hAnsi="Times New Roman" w:cs="Times New Roman"/>
        </w:rPr>
        <w:t xml:space="preserve"> anonymity</w:t>
      </w:r>
      <w:r>
        <w:rPr>
          <w:rFonts w:ascii="Times New Roman" w:hAnsi="Times New Roman" w:cs="Times New Roman"/>
        </w:rPr>
        <w:t xml:space="preserve"> thereby creating a situation where the religious </w:t>
      </w:r>
      <w:proofErr w:type="spellStart"/>
      <w:r>
        <w:rPr>
          <w:rFonts w:ascii="Times New Roman" w:hAnsi="Times New Roman" w:cs="Times New Roman"/>
        </w:rPr>
        <w:t>normalises</w:t>
      </w:r>
      <w:proofErr w:type="spellEnd"/>
      <w:r>
        <w:rPr>
          <w:rFonts w:ascii="Times New Roman" w:hAnsi="Times New Roman" w:cs="Times New Roman"/>
        </w:rPr>
        <w:t xml:space="preserve"> and grows in insincerity. With this, these </w:t>
      </w:r>
      <w:r w:rsidRPr="00032312">
        <w:rPr>
          <w:rFonts w:ascii="Times New Roman" w:hAnsi="Times New Roman" w:cs="Times New Roman"/>
        </w:rPr>
        <w:t>acts endanger</w:t>
      </w:r>
      <w:r>
        <w:rPr>
          <w:rFonts w:ascii="Times New Roman" w:hAnsi="Times New Roman" w:cs="Times New Roman"/>
        </w:rPr>
        <w:t xml:space="preserve"> more than just</w:t>
      </w:r>
      <w:r w:rsidRPr="00032312">
        <w:rPr>
          <w:rFonts w:ascii="Times New Roman" w:hAnsi="Times New Roman" w:cs="Times New Roman"/>
        </w:rPr>
        <w:t xml:space="preserve"> the vow of chastity.</w:t>
      </w:r>
      <w:r>
        <w:rPr>
          <w:rFonts w:ascii="Times New Roman" w:hAnsi="Times New Roman" w:cs="Times New Roman"/>
        </w:rPr>
        <w:t xml:space="preserve"> </w:t>
      </w:r>
      <w:r w:rsidRPr="00032312">
        <w:rPr>
          <w:rFonts w:ascii="Times New Roman" w:hAnsi="Times New Roman" w:cs="Times New Roman"/>
        </w:rPr>
        <w:t>Th</w:t>
      </w:r>
      <w:r>
        <w:rPr>
          <w:rFonts w:ascii="Times New Roman" w:hAnsi="Times New Roman" w:cs="Times New Roman"/>
        </w:rPr>
        <w:t xml:space="preserve">is is by no means a condemnation of the </w:t>
      </w:r>
      <w:r w:rsidRPr="00032312">
        <w:rPr>
          <w:rFonts w:ascii="Times New Roman" w:hAnsi="Times New Roman" w:cs="Times New Roman"/>
        </w:rPr>
        <w:t>religious having a network of friends on social media</w:t>
      </w:r>
      <w:r>
        <w:rPr>
          <w:rFonts w:ascii="Times New Roman" w:hAnsi="Times New Roman" w:cs="Times New Roman"/>
        </w:rPr>
        <w:t xml:space="preserve"> platforms; </w:t>
      </w:r>
      <w:r w:rsidRPr="00032312">
        <w:rPr>
          <w:rFonts w:ascii="Times New Roman" w:hAnsi="Times New Roman" w:cs="Times New Roman"/>
        </w:rPr>
        <w:t xml:space="preserve">on the contrary, </w:t>
      </w:r>
      <w:r>
        <w:rPr>
          <w:rFonts w:ascii="Times New Roman" w:hAnsi="Times New Roman" w:cs="Times New Roman"/>
        </w:rPr>
        <w:t>our</w:t>
      </w:r>
      <w:r w:rsidRPr="00032312">
        <w:rPr>
          <w:rFonts w:ascii="Times New Roman" w:hAnsi="Times New Roman" w:cs="Times New Roman"/>
        </w:rPr>
        <w:t xml:space="preserve"> emphasis is on making sure that while the religious </w:t>
      </w:r>
      <w:r>
        <w:rPr>
          <w:rFonts w:ascii="Times New Roman" w:hAnsi="Times New Roman" w:cs="Times New Roman"/>
        </w:rPr>
        <w:t>work to</w:t>
      </w:r>
      <w:r w:rsidRPr="00032312">
        <w:rPr>
          <w:rFonts w:ascii="Times New Roman" w:hAnsi="Times New Roman" w:cs="Times New Roman"/>
        </w:rPr>
        <w:t xml:space="preserve"> free</w:t>
      </w:r>
      <w:r>
        <w:rPr>
          <w:rFonts w:ascii="Times New Roman" w:hAnsi="Times New Roman" w:cs="Times New Roman"/>
        </w:rPr>
        <w:t xml:space="preserve">ly </w:t>
      </w:r>
      <w:r w:rsidRPr="00032312">
        <w:rPr>
          <w:rFonts w:ascii="Times New Roman" w:hAnsi="Times New Roman" w:cs="Times New Roman"/>
        </w:rPr>
        <w:t xml:space="preserve">build </w:t>
      </w:r>
      <w:r>
        <w:rPr>
          <w:rFonts w:ascii="Times New Roman" w:hAnsi="Times New Roman" w:cs="Times New Roman"/>
        </w:rPr>
        <w:t xml:space="preserve">supportive online </w:t>
      </w:r>
      <w:r w:rsidRPr="00032312">
        <w:rPr>
          <w:rFonts w:ascii="Times New Roman" w:hAnsi="Times New Roman" w:cs="Times New Roman"/>
        </w:rPr>
        <w:t>network</w:t>
      </w:r>
      <w:r>
        <w:rPr>
          <w:rFonts w:ascii="Times New Roman" w:hAnsi="Times New Roman" w:cs="Times New Roman"/>
        </w:rPr>
        <w:t>s</w:t>
      </w:r>
      <w:r w:rsidRPr="00032312">
        <w:rPr>
          <w:rFonts w:ascii="Times New Roman" w:hAnsi="Times New Roman" w:cs="Times New Roman"/>
        </w:rPr>
        <w:t xml:space="preserve"> of relationship</w:t>
      </w:r>
      <w:r w:rsidRPr="000A107C">
        <w:rPr>
          <w:rFonts w:ascii="Times New Roman" w:hAnsi="Times New Roman" w:cs="Times New Roman"/>
        </w:rPr>
        <w:t>s,</w:t>
      </w:r>
      <w:r>
        <w:rPr>
          <w:rFonts w:ascii="Times New Roman" w:hAnsi="Times New Roman" w:cs="Times New Roman"/>
        </w:rPr>
        <w:t xml:space="preserve"> they must also</w:t>
      </w:r>
      <w:r w:rsidRPr="00032312">
        <w:rPr>
          <w:rFonts w:ascii="Times New Roman" w:hAnsi="Times New Roman" w:cs="Times New Roman"/>
        </w:rPr>
        <w:t xml:space="preserve"> eschew </w:t>
      </w:r>
      <w:r>
        <w:rPr>
          <w:rFonts w:ascii="Times New Roman" w:hAnsi="Times New Roman" w:cs="Times New Roman"/>
        </w:rPr>
        <w:t>whatever</w:t>
      </w:r>
      <w:r w:rsidRPr="00032312">
        <w:rPr>
          <w:rFonts w:ascii="Times New Roman" w:hAnsi="Times New Roman" w:cs="Times New Roman"/>
        </w:rPr>
        <w:t xml:space="preserve"> that </w:t>
      </w:r>
      <w:r>
        <w:rPr>
          <w:rFonts w:ascii="Times New Roman" w:hAnsi="Times New Roman" w:cs="Times New Roman"/>
        </w:rPr>
        <w:t>can</w:t>
      </w:r>
      <w:r w:rsidRPr="00032312">
        <w:rPr>
          <w:rFonts w:ascii="Times New Roman" w:hAnsi="Times New Roman" w:cs="Times New Roman"/>
        </w:rPr>
        <w:t xml:space="preserve"> be inimical to </w:t>
      </w:r>
      <w:r>
        <w:rPr>
          <w:rFonts w:ascii="Times New Roman" w:hAnsi="Times New Roman" w:cs="Times New Roman"/>
        </w:rPr>
        <w:t xml:space="preserve">the essence of </w:t>
      </w:r>
      <w:r w:rsidRPr="00032312">
        <w:rPr>
          <w:rFonts w:ascii="Times New Roman" w:hAnsi="Times New Roman" w:cs="Times New Roman"/>
        </w:rPr>
        <w:t>religious life</w:t>
      </w:r>
      <w:r>
        <w:rPr>
          <w:rFonts w:ascii="Times New Roman" w:hAnsi="Times New Roman" w:cs="Times New Roman"/>
        </w:rPr>
        <w:t xml:space="preserve"> itself. The religious must listen to the voice of Benedict XVI who, while addressing the Superiors General (May 22, 2006) declares that the</w:t>
      </w:r>
      <w:r w:rsidRPr="00032312">
        <w:rPr>
          <w:rFonts w:ascii="Times New Roman" w:hAnsi="Times New Roman" w:cs="Times New Roman"/>
        </w:rPr>
        <w:t xml:space="preserve"> vow of chastity cannot be inscribed in the framework of worldly logic.</w:t>
      </w:r>
    </w:p>
    <w:p w14:paraId="7C7510A2" w14:textId="77777777" w:rsidR="00AA7A89" w:rsidRDefault="00AA7A89" w:rsidP="00AA7A89">
      <w:pPr>
        <w:spacing w:line="480" w:lineRule="auto"/>
        <w:ind w:firstLine="170"/>
        <w:jc w:val="both"/>
        <w:rPr>
          <w:rFonts w:ascii="Times New Roman" w:hAnsi="Times New Roman" w:cs="Times New Roman"/>
        </w:rPr>
      </w:pPr>
      <w:r>
        <w:rPr>
          <w:rFonts w:ascii="Times New Roman" w:hAnsi="Times New Roman" w:cs="Times New Roman"/>
        </w:rPr>
        <w:t xml:space="preserve">It is perhaps a positive thing that </w:t>
      </w:r>
      <w:r w:rsidRPr="00344366">
        <w:rPr>
          <w:rFonts w:ascii="Times New Roman" w:hAnsi="Times New Roman" w:cs="Times New Roman"/>
        </w:rPr>
        <w:t xml:space="preserve">the </w:t>
      </w:r>
      <w:proofErr w:type="gramStart"/>
      <w:r>
        <w:rPr>
          <w:rFonts w:ascii="Times New Roman" w:hAnsi="Times New Roman" w:cs="Times New Roman"/>
        </w:rPr>
        <w:t>religious are</w:t>
      </w:r>
      <w:proofErr w:type="gramEnd"/>
      <w:r>
        <w:rPr>
          <w:rFonts w:ascii="Times New Roman" w:hAnsi="Times New Roman" w:cs="Times New Roman"/>
        </w:rPr>
        <w:t xml:space="preserve"> not just online content consumers but are also creating content. </w:t>
      </w:r>
      <w:r w:rsidRPr="00032312">
        <w:rPr>
          <w:rFonts w:ascii="Times New Roman" w:hAnsi="Times New Roman" w:cs="Times New Roman"/>
        </w:rPr>
        <w:t xml:space="preserve">Many </w:t>
      </w:r>
      <w:r>
        <w:rPr>
          <w:rFonts w:ascii="Times New Roman" w:hAnsi="Times New Roman" w:cs="Times New Roman"/>
        </w:rPr>
        <w:t>r</w:t>
      </w:r>
      <w:r w:rsidRPr="00032312">
        <w:rPr>
          <w:rFonts w:ascii="Times New Roman" w:hAnsi="Times New Roman" w:cs="Times New Roman"/>
        </w:rPr>
        <w:t>eligious in Nigeria</w:t>
      </w:r>
      <w:r>
        <w:rPr>
          <w:rFonts w:ascii="Times New Roman" w:hAnsi="Times New Roman" w:cs="Times New Roman"/>
        </w:rPr>
        <w:t xml:space="preserve"> have taken to</w:t>
      </w:r>
      <w:r w:rsidRPr="00032312">
        <w:rPr>
          <w:rFonts w:ascii="Times New Roman" w:hAnsi="Times New Roman" w:cs="Times New Roman"/>
        </w:rPr>
        <w:t xml:space="preserve"> online content creat</w:t>
      </w:r>
      <w:r>
        <w:rPr>
          <w:rFonts w:ascii="Times New Roman" w:hAnsi="Times New Roman" w:cs="Times New Roman"/>
        </w:rPr>
        <w:t xml:space="preserve">ion using </w:t>
      </w:r>
      <w:r w:rsidRPr="00032312">
        <w:rPr>
          <w:rFonts w:ascii="Times New Roman" w:hAnsi="Times New Roman" w:cs="Times New Roman"/>
        </w:rPr>
        <w:t xml:space="preserve">TikTok, </w:t>
      </w:r>
      <w:r w:rsidRPr="00032312">
        <w:rPr>
          <w:rFonts w:ascii="Times New Roman" w:hAnsi="Times New Roman" w:cs="Times New Roman"/>
        </w:rPr>
        <w:lastRenderedPageBreak/>
        <w:t>Instagram, Facebook and WhatsApp.</w:t>
      </w:r>
      <w:r>
        <w:rPr>
          <w:rFonts w:ascii="Times New Roman" w:hAnsi="Times New Roman" w:cs="Times New Roman"/>
        </w:rPr>
        <w:t xml:space="preserve"> T</w:t>
      </w:r>
      <w:r w:rsidRPr="00032312">
        <w:rPr>
          <w:rFonts w:ascii="Times New Roman" w:hAnsi="Times New Roman" w:cs="Times New Roman"/>
        </w:rPr>
        <w:t xml:space="preserve">he Church </w:t>
      </w:r>
      <w:r>
        <w:rPr>
          <w:rFonts w:ascii="Times New Roman" w:hAnsi="Times New Roman" w:cs="Times New Roman"/>
        </w:rPr>
        <w:t xml:space="preserve">supports this move and </w:t>
      </w:r>
      <w:proofErr w:type="gramStart"/>
      <w:r w:rsidRPr="00032312">
        <w:rPr>
          <w:rFonts w:ascii="Times New Roman" w:hAnsi="Times New Roman" w:cs="Times New Roman"/>
        </w:rPr>
        <w:t>enjoins</w:t>
      </w:r>
      <w:proofErr w:type="gramEnd"/>
      <w:r>
        <w:rPr>
          <w:rFonts w:ascii="Times New Roman" w:hAnsi="Times New Roman" w:cs="Times New Roman"/>
        </w:rPr>
        <w:t xml:space="preserve"> those with the requisite disposition</w:t>
      </w:r>
      <w:r w:rsidRPr="00032312">
        <w:rPr>
          <w:rFonts w:ascii="Times New Roman" w:hAnsi="Times New Roman" w:cs="Times New Roman"/>
        </w:rPr>
        <w:t xml:space="preserve"> </w:t>
      </w:r>
      <w:r>
        <w:rPr>
          <w:rFonts w:ascii="Times New Roman" w:hAnsi="Times New Roman" w:cs="Times New Roman"/>
        </w:rPr>
        <w:t xml:space="preserve">and skills not just </w:t>
      </w:r>
      <w:r w:rsidRPr="00032312">
        <w:rPr>
          <w:rFonts w:ascii="Times New Roman" w:hAnsi="Times New Roman" w:cs="Times New Roman"/>
        </w:rPr>
        <w:t>to keep abreast with new media</w:t>
      </w:r>
      <w:r>
        <w:rPr>
          <w:rFonts w:ascii="Times New Roman" w:hAnsi="Times New Roman" w:cs="Times New Roman"/>
        </w:rPr>
        <w:t xml:space="preserve"> but participate in digital and online </w:t>
      </w:r>
      <w:proofErr w:type="spellStart"/>
      <w:r>
        <w:rPr>
          <w:rFonts w:ascii="Times New Roman" w:hAnsi="Times New Roman" w:cs="Times New Roman"/>
        </w:rPr>
        <w:t>evangelisation</w:t>
      </w:r>
      <w:proofErr w:type="spellEnd"/>
      <w:r>
        <w:rPr>
          <w:rFonts w:ascii="Times New Roman" w:hAnsi="Times New Roman" w:cs="Times New Roman"/>
        </w:rPr>
        <w:t>. Unfortunately</w:t>
      </w:r>
      <w:r w:rsidRPr="00032312">
        <w:rPr>
          <w:rFonts w:ascii="Times New Roman" w:hAnsi="Times New Roman" w:cs="Times New Roman"/>
        </w:rPr>
        <w:t>, a</w:t>
      </w:r>
      <w:r>
        <w:rPr>
          <w:rFonts w:ascii="Times New Roman" w:hAnsi="Times New Roman" w:cs="Times New Roman"/>
        </w:rPr>
        <w:t xml:space="preserve"> significant number</w:t>
      </w:r>
      <w:r w:rsidRPr="00032312">
        <w:rPr>
          <w:rFonts w:ascii="Times New Roman" w:hAnsi="Times New Roman" w:cs="Times New Roman"/>
        </w:rPr>
        <w:t xml:space="preserve"> of </w:t>
      </w:r>
      <w:r>
        <w:rPr>
          <w:rFonts w:ascii="Times New Roman" w:hAnsi="Times New Roman" w:cs="Times New Roman"/>
        </w:rPr>
        <w:t>Nigerian r</w:t>
      </w:r>
      <w:r w:rsidRPr="00032312">
        <w:rPr>
          <w:rFonts w:ascii="Times New Roman" w:hAnsi="Times New Roman" w:cs="Times New Roman"/>
        </w:rPr>
        <w:t xml:space="preserve">eligious </w:t>
      </w:r>
      <w:r>
        <w:rPr>
          <w:rFonts w:ascii="Times New Roman" w:hAnsi="Times New Roman" w:cs="Times New Roman"/>
        </w:rPr>
        <w:t>are tending toward</w:t>
      </w:r>
      <w:r w:rsidRPr="00032312">
        <w:rPr>
          <w:rFonts w:ascii="Times New Roman" w:hAnsi="Times New Roman" w:cs="Times New Roman"/>
        </w:rPr>
        <w:t xml:space="preserve"> display</w:t>
      </w:r>
      <w:r>
        <w:rPr>
          <w:rFonts w:ascii="Times New Roman" w:hAnsi="Times New Roman" w:cs="Times New Roman"/>
        </w:rPr>
        <w:t>ing of</w:t>
      </w:r>
      <w:r w:rsidRPr="00032312">
        <w:rPr>
          <w:rFonts w:ascii="Times New Roman" w:hAnsi="Times New Roman" w:cs="Times New Roman"/>
        </w:rPr>
        <w:t xml:space="preserve"> contents about themselves that impinge on the </w:t>
      </w:r>
      <w:proofErr w:type="gramStart"/>
      <w:r w:rsidRPr="00032312">
        <w:rPr>
          <w:rFonts w:ascii="Times New Roman" w:hAnsi="Times New Roman" w:cs="Times New Roman"/>
        </w:rPr>
        <w:t>true identity</w:t>
      </w:r>
      <w:proofErr w:type="gramEnd"/>
      <w:r w:rsidRPr="00032312">
        <w:rPr>
          <w:rFonts w:ascii="Times New Roman" w:hAnsi="Times New Roman" w:cs="Times New Roman"/>
        </w:rPr>
        <w:t xml:space="preserve"> of religious life. </w:t>
      </w:r>
      <w:r>
        <w:rPr>
          <w:rFonts w:ascii="Times New Roman" w:hAnsi="Times New Roman" w:cs="Times New Roman"/>
        </w:rPr>
        <w:t>T</w:t>
      </w:r>
      <w:r w:rsidRPr="00032312">
        <w:rPr>
          <w:rFonts w:ascii="Times New Roman" w:hAnsi="Times New Roman" w:cs="Times New Roman"/>
        </w:rPr>
        <w:t xml:space="preserve">here is nothing wrong </w:t>
      </w:r>
      <w:r>
        <w:rPr>
          <w:rFonts w:ascii="Times New Roman" w:hAnsi="Times New Roman" w:cs="Times New Roman"/>
        </w:rPr>
        <w:t>with</w:t>
      </w:r>
      <w:r w:rsidRPr="00032312">
        <w:rPr>
          <w:rFonts w:ascii="Times New Roman" w:hAnsi="Times New Roman" w:cs="Times New Roman"/>
        </w:rPr>
        <w:t xml:space="preserve"> religious </w:t>
      </w:r>
      <w:r>
        <w:rPr>
          <w:rFonts w:ascii="Times New Roman" w:hAnsi="Times New Roman" w:cs="Times New Roman"/>
        </w:rPr>
        <w:t>taking up</w:t>
      </w:r>
      <w:r w:rsidRPr="00032312">
        <w:rPr>
          <w:rFonts w:ascii="Times New Roman" w:hAnsi="Times New Roman" w:cs="Times New Roman"/>
        </w:rPr>
        <w:t xml:space="preserve"> danc</w:t>
      </w:r>
      <w:r>
        <w:rPr>
          <w:rFonts w:ascii="Times New Roman" w:hAnsi="Times New Roman" w:cs="Times New Roman"/>
        </w:rPr>
        <w:t>ing</w:t>
      </w:r>
      <w:r w:rsidRPr="00032312">
        <w:rPr>
          <w:rFonts w:ascii="Times New Roman" w:hAnsi="Times New Roman" w:cs="Times New Roman"/>
        </w:rPr>
        <w:t xml:space="preserve"> on social media</w:t>
      </w:r>
      <w:r>
        <w:rPr>
          <w:rFonts w:ascii="Times New Roman" w:hAnsi="Times New Roman" w:cs="Times New Roman"/>
        </w:rPr>
        <w:t xml:space="preserve"> mostly if such dance wears the face of </w:t>
      </w:r>
      <w:proofErr w:type="spellStart"/>
      <w:r>
        <w:rPr>
          <w:rFonts w:ascii="Times New Roman" w:hAnsi="Times New Roman" w:cs="Times New Roman"/>
        </w:rPr>
        <w:t>evangelisation</w:t>
      </w:r>
      <w:proofErr w:type="spellEnd"/>
      <w:r>
        <w:rPr>
          <w:rFonts w:ascii="Times New Roman" w:hAnsi="Times New Roman" w:cs="Times New Roman"/>
        </w:rPr>
        <w:t xml:space="preserve">. Dancing skills can be a wonderful tool for youth ministry and </w:t>
      </w:r>
      <w:proofErr w:type="spellStart"/>
      <w:r>
        <w:rPr>
          <w:rFonts w:ascii="Times New Roman" w:hAnsi="Times New Roman" w:cs="Times New Roman"/>
        </w:rPr>
        <w:t>evangelisation</w:t>
      </w:r>
      <w:proofErr w:type="spellEnd"/>
      <w:r>
        <w:rPr>
          <w:rFonts w:ascii="Times New Roman" w:hAnsi="Times New Roman" w:cs="Times New Roman"/>
        </w:rPr>
        <w:t xml:space="preserve">; however, when </w:t>
      </w:r>
      <w:r w:rsidRPr="00032312">
        <w:rPr>
          <w:rFonts w:ascii="Times New Roman" w:hAnsi="Times New Roman" w:cs="Times New Roman"/>
        </w:rPr>
        <w:t>religious engage in dancing on social media</w:t>
      </w:r>
      <w:r>
        <w:rPr>
          <w:rFonts w:ascii="Times New Roman" w:hAnsi="Times New Roman" w:cs="Times New Roman"/>
        </w:rPr>
        <w:t xml:space="preserve"> that promotes pride and arrogance, materialism and greed, narcissism, and deceptiveness which are values that are u</w:t>
      </w:r>
      <w:r w:rsidRPr="00AB4520">
        <w:rPr>
          <w:rFonts w:ascii="Times New Roman" w:hAnsi="Times New Roman" w:cs="Times New Roman"/>
        </w:rPr>
        <w:t xml:space="preserve">nhealthy </w:t>
      </w:r>
      <w:r>
        <w:rPr>
          <w:rFonts w:ascii="Times New Roman" w:hAnsi="Times New Roman" w:cs="Times New Roman"/>
        </w:rPr>
        <w:t>or inimical</w:t>
      </w:r>
      <w:r>
        <w:rPr>
          <w:rStyle w:val="FootnoteReference"/>
          <w:rFonts w:ascii="Times New Roman" w:hAnsi="Times New Roman" w:cs="Times New Roman"/>
        </w:rPr>
        <w:footnoteReference w:id="152"/>
      </w:r>
      <w:r>
        <w:rPr>
          <w:rFonts w:ascii="Times New Roman" w:hAnsi="Times New Roman" w:cs="Times New Roman"/>
        </w:rPr>
        <w:t xml:space="preserve"> to the religious call then it d</w:t>
      </w:r>
      <w:r w:rsidRPr="00AB4520">
        <w:rPr>
          <w:rFonts w:ascii="Times New Roman" w:hAnsi="Times New Roman" w:cs="Times New Roman"/>
        </w:rPr>
        <w:t>isplays</w:t>
      </w:r>
      <w:r>
        <w:rPr>
          <w:rFonts w:ascii="Times New Roman" w:hAnsi="Times New Roman" w:cs="Times New Roman"/>
        </w:rPr>
        <w:t xml:space="preserve"> the attitude that goes against the very call of the religious vocation. In fact, </w:t>
      </w:r>
      <w:r w:rsidRPr="00032312">
        <w:rPr>
          <w:rFonts w:ascii="Times New Roman" w:hAnsi="Times New Roman" w:cs="Times New Roman"/>
        </w:rPr>
        <w:t xml:space="preserve">whether for </w:t>
      </w:r>
      <w:r>
        <w:rPr>
          <w:rFonts w:ascii="Times New Roman" w:hAnsi="Times New Roman" w:cs="Times New Roman"/>
        </w:rPr>
        <w:t xml:space="preserve">entertainment or any other </w:t>
      </w:r>
      <w:r w:rsidRPr="00032312">
        <w:rPr>
          <w:rFonts w:ascii="Times New Roman" w:hAnsi="Times New Roman" w:cs="Times New Roman"/>
        </w:rPr>
        <w:t xml:space="preserve">social use or for </w:t>
      </w:r>
      <w:proofErr w:type="spellStart"/>
      <w:r w:rsidRPr="00032312">
        <w:rPr>
          <w:rFonts w:ascii="Times New Roman" w:hAnsi="Times New Roman" w:cs="Times New Roman"/>
        </w:rPr>
        <w:t>evangeli</w:t>
      </w:r>
      <w:r>
        <w:rPr>
          <w:rFonts w:ascii="Times New Roman" w:hAnsi="Times New Roman" w:cs="Times New Roman"/>
        </w:rPr>
        <w:t>s</w:t>
      </w:r>
      <w:r w:rsidRPr="00032312">
        <w:rPr>
          <w:rFonts w:ascii="Times New Roman" w:hAnsi="Times New Roman" w:cs="Times New Roman"/>
        </w:rPr>
        <w:t>ation</w:t>
      </w:r>
      <w:proofErr w:type="spellEnd"/>
      <w:r w:rsidRPr="00032312">
        <w:rPr>
          <w:rFonts w:ascii="Times New Roman" w:hAnsi="Times New Roman" w:cs="Times New Roman"/>
        </w:rPr>
        <w:t xml:space="preserve">, the church admonishes </w:t>
      </w:r>
      <w:r>
        <w:rPr>
          <w:rFonts w:ascii="Times New Roman" w:hAnsi="Times New Roman" w:cs="Times New Roman"/>
        </w:rPr>
        <w:t>everyone with love for God and humanity</w:t>
      </w:r>
      <w:r w:rsidRPr="00032312">
        <w:rPr>
          <w:rFonts w:ascii="Times New Roman" w:hAnsi="Times New Roman" w:cs="Times New Roman"/>
        </w:rPr>
        <w:t xml:space="preserve"> to engage with the media </w:t>
      </w:r>
      <w:r>
        <w:rPr>
          <w:rFonts w:ascii="Times New Roman" w:hAnsi="Times New Roman" w:cs="Times New Roman"/>
        </w:rPr>
        <w:t xml:space="preserve">in </w:t>
      </w:r>
      <w:r w:rsidRPr="00032312">
        <w:rPr>
          <w:rFonts w:ascii="Times New Roman" w:hAnsi="Times New Roman" w:cs="Times New Roman"/>
        </w:rPr>
        <w:t>responsibl</w:t>
      </w:r>
      <w:r>
        <w:rPr>
          <w:rFonts w:ascii="Times New Roman" w:hAnsi="Times New Roman" w:cs="Times New Roman"/>
        </w:rPr>
        <w:t>e fashion and</w:t>
      </w:r>
      <w:r w:rsidRPr="00032312">
        <w:rPr>
          <w:rFonts w:ascii="Times New Roman" w:hAnsi="Times New Roman" w:cs="Times New Roman"/>
        </w:rPr>
        <w:t xml:space="preserve"> be mindful of</w:t>
      </w:r>
      <w:r>
        <w:rPr>
          <w:rFonts w:ascii="Times New Roman" w:hAnsi="Times New Roman" w:cs="Times New Roman"/>
        </w:rPr>
        <w:t xml:space="preserve"> the kind of</w:t>
      </w:r>
      <w:r w:rsidRPr="00032312">
        <w:rPr>
          <w:rFonts w:ascii="Times New Roman" w:hAnsi="Times New Roman" w:cs="Times New Roman"/>
        </w:rPr>
        <w:t xml:space="preserve"> content that </w:t>
      </w:r>
      <w:r>
        <w:rPr>
          <w:rFonts w:ascii="Times New Roman" w:hAnsi="Times New Roman" w:cs="Times New Roman"/>
        </w:rPr>
        <w:t xml:space="preserve">they </w:t>
      </w:r>
      <w:r w:rsidRPr="00032312">
        <w:rPr>
          <w:rFonts w:ascii="Times New Roman" w:hAnsi="Times New Roman" w:cs="Times New Roman"/>
        </w:rPr>
        <w:t>put into circulation</w:t>
      </w:r>
      <w:r>
        <w:rPr>
          <w:rFonts w:ascii="Times New Roman" w:hAnsi="Times New Roman" w:cs="Times New Roman"/>
        </w:rPr>
        <w:t xml:space="preserve"> through it (Benedict XVI, 43</w:t>
      </w:r>
      <w:r w:rsidRPr="002B0AE9">
        <w:rPr>
          <w:rFonts w:ascii="Times New Roman" w:hAnsi="Times New Roman" w:cs="Times New Roman"/>
          <w:vertAlign w:val="superscript"/>
        </w:rPr>
        <w:t>rd</w:t>
      </w:r>
      <w:r>
        <w:rPr>
          <w:rFonts w:ascii="Times New Roman" w:hAnsi="Times New Roman" w:cs="Times New Roman"/>
        </w:rPr>
        <w:t xml:space="preserve"> WCD)</w:t>
      </w:r>
      <w:r w:rsidRPr="00032312">
        <w:rPr>
          <w:rStyle w:val="FootnoteReference"/>
          <w:rFonts w:ascii="Times New Roman" w:hAnsi="Times New Roman" w:cs="Times New Roman"/>
        </w:rPr>
        <w:t>.</w:t>
      </w:r>
      <w:r w:rsidRPr="00032312">
        <w:rPr>
          <w:rFonts w:ascii="Times New Roman" w:hAnsi="Times New Roman" w:cs="Times New Roman"/>
        </w:rPr>
        <w:t xml:space="preserve"> Hence, it is important that the </w:t>
      </w:r>
      <w:r>
        <w:rPr>
          <w:rFonts w:ascii="Times New Roman" w:hAnsi="Times New Roman" w:cs="Times New Roman"/>
        </w:rPr>
        <w:t>r</w:t>
      </w:r>
      <w:r w:rsidRPr="00032312">
        <w:rPr>
          <w:rFonts w:ascii="Times New Roman" w:hAnsi="Times New Roman" w:cs="Times New Roman"/>
        </w:rPr>
        <w:t xml:space="preserve">eligious become media savvy, only fully </w:t>
      </w:r>
      <w:proofErr w:type="spellStart"/>
      <w:r w:rsidRPr="00032312">
        <w:rPr>
          <w:rFonts w:ascii="Times New Roman" w:hAnsi="Times New Roman" w:cs="Times New Roman"/>
        </w:rPr>
        <w:t>utili</w:t>
      </w:r>
      <w:r>
        <w:rPr>
          <w:rFonts w:ascii="Times New Roman" w:hAnsi="Times New Roman" w:cs="Times New Roman"/>
        </w:rPr>
        <w:t>s</w:t>
      </w:r>
      <w:r w:rsidRPr="00032312">
        <w:rPr>
          <w:rFonts w:ascii="Times New Roman" w:hAnsi="Times New Roman" w:cs="Times New Roman"/>
        </w:rPr>
        <w:t>ing</w:t>
      </w:r>
      <w:proofErr w:type="spellEnd"/>
      <w:r w:rsidRPr="00032312">
        <w:rPr>
          <w:rFonts w:ascii="Times New Roman" w:hAnsi="Times New Roman" w:cs="Times New Roman"/>
        </w:rPr>
        <w:t xml:space="preserve"> the opportunities that modern technology provides for them to be constructive in how they are used</w:t>
      </w:r>
      <w:r>
        <w:rPr>
          <w:rFonts w:ascii="Times New Roman" w:hAnsi="Times New Roman" w:cs="Times New Roman"/>
        </w:rPr>
        <w:t xml:space="preserve"> (</w:t>
      </w:r>
      <w:r w:rsidRPr="002B0AE9">
        <w:rPr>
          <w:rFonts w:ascii="Times New Roman" w:hAnsi="Times New Roman" w:cs="Times New Roman"/>
        </w:rPr>
        <w:t>John Paul II and Patriarch Bartholomew I</w:t>
      </w:r>
      <w:r>
        <w:rPr>
          <w:rFonts w:ascii="Times New Roman" w:hAnsi="Times New Roman" w:cs="Times New Roman"/>
        </w:rPr>
        <w:t>, 2002)</w:t>
      </w:r>
      <w:r w:rsidRPr="00032312">
        <w:rPr>
          <w:rFonts w:ascii="Times New Roman" w:hAnsi="Times New Roman" w:cs="Times New Roman"/>
        </w:rPr>
        <w:t>.</w:t>
      </w:r>
    </w:p>
    <w:p w14:paraId="320C0B24" w14:textId="77777777" w:rsidR="00AA7A89" w:rsidRDefault="00AA7A89" w:rsidP="00AA7A89">
      <w:pPr>
        <w:spacing w:line="480" w:lineRule="auto"/>
        <w:ind w:firstLine="170"/>
        <w:jc w:val="both"/>
        <w:rPr>
          <w:rFonts w:ascii="Times New Roman" w:hAnsi="Times New Roman" w:cs="Times New Roman"/>
        </w:rPr>
      </w:pPr>
      <w:r w:rsidRPr="00032312">
        <w:rPr>
          <w:rFonts w:ascii="Times New Roman" w:hAnsi="Times New Roman" w:cs="Times New Roman"/>
        </w:rPr>
        <w:t xml:space="preserve">By their vow of poverty, the </w:t>
      </w:r>
      <w:r>
        <w:rPr>
          <w:rFonts w:ascii="Times New Roman" w:hAnsi="Times New Roman" w:cs="Times New Roman"/>
        </w:rPr>
        <w:t>r</w:t>
      </w:r>
      <w:r w:rsidRPr="00032312">
        <w:rPr>
          <w:rFonts w:ascii="Times New Roman" w:hAnsi="Times New Roman" w:cs="Times New Roman"/>
        </w:rPr>
        <w:t xml:space="preserve">eligious are called to renounce earthly possession. This poverty instils moderation in the use of things and inspires simplicity of life. Meanwhile, the desire for acquisition and use of modern gadgets adversely confronts the living of the vow of poverty among Nigerian </w:t>
      </w:r>
      <w:r>
        <w:rPr>
          <w:rFonts w:ascii="Times New Roman" w:hAnsi="Times New Roman" w:cs="Times New Roman"/>
        </w:rPr>
        <w:t>r</w:t>
      </w:r>
      <w:r w:rsidRPr="00032312">
        <w:rPr>
          <w:rFonts w:ascii="Times New Roman" w:hAnsi="Times New Roman" w:cs="Times New Roman"/>
        </w:rPr>
        <w:t>eligious</w:t>
      </w:r>
      <w:r>
        <w:rPr>
          <w:rFonts w:ascii="Times New Roman" w:hAnsi="Times New Roman" w:cs="Times New Roman"/>
        </w:rPr>
        <w:t xml:space="preserve"> as it promotes unhealthy competition among them. </w:t>
      </w:r>
      <w:r w:rsidRPr="00032312">
        <w:rPr>
          <w:rFonts w:ascii="Times New Roman" w:hAnsi="Times New Roman" w:cs="Times New Roman"/>
        </w:rPr>
        <w:t>Social media is prone to false living through disinformation and propaganda.</w:t>
      </w:r>
      <w:r>
        <w:rPr>
          <w:rFonts w:ascii="Times New Roman" w:hAnsi="Times New Roman" w:cs="Times New Roman"/>
        </w:rPr>
        <w:t xml:space="preserve"> </w:t>
      </w:r>
      <w:r w:rsidRPr="00032312">
        <w:rPr>
          <w:rFonts w:ascii="Times New Roman" w:hAnsi="Times New Roman" w:cs="Times New Roman"/>
        </w:rPr>
        <w:t xml:space="preserve">People </w:t>
      </w:r>
      <w:r>
        <w:rPr>
          <w:rFonts w:ascii="Times New Roman" w:hAnsi="Times New Roman" w:cs="Times New Roman"/>
        </w:rPr>
        <w:t>exhibit</w:t>
      </w:r>
      <w:r w:rsidRPr="00032312">
        <w:rPr>
          <w:rFonts w:ascii="Times New Roman" w:hAnsi="Times New Roman" w:cs="Times New Roman"/>
        </w:rPr>
        <w:t xml:space="preserve"> a lot of fake life on social </w:t>
      </w:r>
      <w:proofErr w:type="gramStart"/>
      <w:r w:rsidRPr="00032312">
        <w:rPr>
          <w:rFonts w:ascii="Times New Roman" w:hAnsi="Times New Roman" w:cs="Times New Roman"/>
        </w:rPr>
        <w:t>media</w:t>
      </w:r>
      <w:proofErr w:type="gramEnd"/>
      <w:r w:rsidRPr="00032312">
        <w:rPr>
          <w:rFonts w:ascii="Times New Roman" w:hAnsi="Times New Roman" w:cs="Times New Roman"/>
        </w:rPr>
        <w:t xml:space="preserve"> and </w:t>
      </w:r>
      <w:r w:rsidRPr="00195973">
        <w:rPr>
          <w:rFonts w:ascii="Times New Roman" w:hAnsi="Times New Roman" w:cs="Times New Roman"/>
        </w:rPr>
        <w:t>the</w:t>
      </w:r>
      <w:r>
        <w:rPr>
          <w:rFonts w:ascii="Times New Roman" w:hAnsi="Times New Roman" w:cs="Times New Roman"/>
        </w:rPr>
        <w:t xml:space="preserve"> Nigerian</w:t>
      </w:r>
      <w:r w:rsidRPr="00032312">
        <w:rPr>
          <w:rFonts w:ascii="Times New Roman" w:hAnsi="Times New Roman" w:cs="Times New Roman"/>
        </w:rPr>
        <w:t xml:space="preserve"> </w:t>
      </w:r>
      <w:r>
        <w:rPr>
          <w:rFonts w:ascii="Times New Roman" w:hAnsi="Times New Roman" w:cs="Times New Roman"/>
        </w:rPr>
        <w:t>r</w:t>
      </w:r>
      <w:r w:rsidRPr="00032312">
        <w:rPr>
          <w:rFonts w:ascii="Times New Roman" w:hAnsi="Times New Roman" w:cs="Times New Roman"/>
        </w:rPr>
        <w:t xml:space="preserve">eligious </w:t>
      </w:r>
      <w:r>
        <w:rPr>
          <w:rFonts w:ascii="Times New Roman" w:hAnsi="Times New Roman" w:cs="Times New Roman"/>
        </w:rPr>
        <w:t xml:space="preserve">have shown that they are not immune to the temptation. In fact, </w:t>
      </w:r>
      <w:r>
        <w:rPr>
          <w:rFonts w:ascii="Times New Roman" w:hAnsi="Times New Roman" w:cs="Times New Roman"/>
        </w:rPr>
        <w:lastRenderedPageBreak/>
        <w:t>some appear to</w:t>
      </w:r>
      <w:r w:rsidRPr="00032312">
        <w:rPr>
          <w:rFonts w:ascii="Times New Roman" w:hAnsi="Times New Roman" w:cs="Times New Roman"/>
        </w:rPr>
        <w:t xml:space="preserve"> be trapped in this</w:t>
      </w:r>
      <w:r>
        <w:rPr>
          <w:rFonts w:ascii="Times New Roman" w:hAnsi="Times New Roman" w:cs="Times New Roman"/>
        </w:rPr>
        <w:t xml:space="preserve"> online falsehood about their </w:t>
      </w:r>
      <w:proofErr w:type="gramStart"/>
      <w:r>
        <w:rPr>
          <w:rFonts w:ascii="Times New Roman" w:hAnsi="Times New Roman" w:cs="Times New Roman"/>
        </w:rPr>
        <w:t xml:space="preserve">true </w:t>
      </w:r>
      <w:r w:rsidRPr="00032312">
        <w:rPr>
          <w:rFonts w:ascii="Times New Roman" w:hAnsi="Times New Roman" w:cs="Times New Roman"/>
        </w:rPr>
        <w:t>identity</w:t>
      </w:r>
      <w:proofErr w:type="gramEnd"/>
      <w:r>
        <w:rPr>
          <w:rFonts w:ascii="Times New Roman" w:hAnsi="Times New Roman" w:cs="Times New Roman"/>
        </w:rPr>
        <w:t xml:space="preserve"> where they constantly portray themselves to be who they are not. </w:t>
      </w:r>
      <w:r w:rsidRPr="00032312">
        <w:rPr>
          <w:rFonts w:ascii="Times New Roman" w:hAnsi="Times New Roman" w:cs="Times New Roman"/>
        </w:rPr>
        <w:t xml:space="preserve">Consequently, some </w:t>
      </w:r>
      <w:r>
        <w:rPr>
          <w:rFonts w:ascii="Times New Roman" w:hAnsi="Times New Roman" w:cs="Times New Roman"/>
        </w:rPr>
        <w:t>r</w:t>
      </w:r>
      <w:r w:rsidRPr="00032312">
        <w:rPr>
          <w:rFonts w:ascii="Times New Roman" w:hAnsi="Times New Roman" w:cs="Times New Roman"/>
        </w:rPr>
        <w:t>eligious have become extremely materialistic</w:t>
      </w:r>
      <w:r>
        <w:rPr>
          <w:rFonts w:ascii="Times New Roman" w:hAnsi="Times New Roman" w:cs="Times New Roman"/>
        </w:rPr>
        <w:t>, constantly getting</w:t>
      </w:r>
      <w:r w:rsidRPr="00032312">
        <w:rPr>
          <w:rFonts w:ascii="Times New Roman" w:hAnsi="Times New Roman" w:cs="Times New Roman"/>
        </w:rPr>
        <w:t xml:space="preserve"> lured into the consumerist culture</w:t>
      </w:r>
      <w:r>
        <w:rPr>
          <w:rFonts w:ascii="Times New Roman" w:hAnsi="Times New Roman" w:cs="Times New Roman"/>
        </w:rPr>
        <w:t xml:space="preserve"> (Benedict XVI’s May 22, 2006, address)</w:t>
      </w:r>
      <w:r w:rsidRPr="00032312">
        <w:rPr>
          <w:rFonts w:ascii="Times New Roman" w:hAnsi="Times New Roman" w:cs="Times New Roman"/>
        </w:rPr>
        <w:t>, in the bid to belong to online trends.</w:t>
      </w:r>
      <w:r>
        <w:rPr>
          <w:rFonts w:ascii="Times New Roman" w:hAnsi="Times New Roman" w:cs="Times New Roman"/>
        </w:rPr>
        <w:t xml:space="preserve"> Just as </w:t>
      </w:r>
      <w:r w:rsidRPr="00032312">
        <w:rPr>
          <w:rFonts w:ascii="Times New Roman" w:hAnsi="Times New Roman" w:cs="Times New Roman"/>
        </w:rPr>
        <w:t xml:space="preserve">many people in </w:t>
      </w:r>
      <w:r>
        <w:rPr>
          <w:rFonts w:ascii="Times New Roman" w:hAnsi="Times New Roman" w:cs="Times New Roman"/>
        </w:rPr>
        <w:t>secular</w:t>
      </w:r>
      <w:r w:rsidRPr="00032312">
        <w:rPr>
          <w:rFonts w:ascii="Times New Roman" w:hAnsi="Times New Roman" w:cs="Times New Roman"/>
        </w:rPr>
        <w:t xml:space="preserve"> society are acquiring modern gadgets </w:t>
      </w:r>
      <w:r>
        <w:rPr>
          <w:rFonts w:ascii="Times New Roman" w:hAnsi="Times New Roman" w:cs="Times New Roman"/>
        </w:rPr>
        <w:t>only</w:t>
      </w:r>
      <w:r w:rsidRPr="00032312">
        <w:rPr>
          <w:rFonts w:ascii="Times New Roman" w:hAnsi="Times New Roman" w:cs="Times New Roman"/>
        </w:rPr>
        <w:t xml:space="preserve"> to make a show of them and perhaps intimidate others</w:t>
      </w:r>
      <w:r>
        <w:rPr>
          <w:rFonts w:ascii="Times New Roman" w:hAnsi="Times New Roman" w:cs="Times New Roman"/>
        </w:rPr>
        <w:t xml:space="preserve"> (</w:t>
      </w:r>
      <w:proofErr w:type="spellStart"/>
      <w:r w:rsidRPr="007F2B20">
        <w:rPr>
          <w:rFonts w:ascii="Times New Roman" w:hAnsi="Times New Roman" w:cs="Times New Roman"/>
        </w:rPr>
        <w:t>Oladutun</w:t>
      </w:r>
      <w:proofErr w:type="spellEnd"/>
      <w:r>
        <w:rPr>
          <w:rFonts w:ascii="Times New Roman" w:hAnsi="Times New Roman" w:cs="Times New Roman"/>
        </w:rPr>
        <w:t xml:space="preserve"> 2019, 5), r</w:t>
      </w:r>
      <w:r w:rsidRPr="00032312">
        <w:rPr>
          <w:rFonts w:ascii="Times New Roman" w:hAnsi="Times New Roman" w:cs="Times New Roman"/>
        </w:rPr>
        <w:t xml:space="preserve">eligious </w:t>
      </w:r>
      <w:r>
        <w:rPr>
          <w:rFonts w:ascii="Times New Roman" w:hAnsi="Times New Roman" w:cs="Times New Roman"/>
        </w:rPr>
        <w:t>are increasingly entering into this</w:t>
      </w:r>
      <w:r w:rsidRPr="00032312">
        <w:rPr>
          <w:rFonts w:ascii="Times New Roman" w:hAnsi="Times New Roman" w:cs="Times New Roman"/>
        </w:rPr>
        <w:t xml:space="preserve"> </w:t>
      </w:r>
      <w:r>
        <w:rPr>
          <w:rFonts w:ascii="Times New Roman" w:hAnsi="Times New Roman" w:cs="Times New Roman"/>
        </w:rPr>
        <w:t>online-</w:t>
      </w:r>
      <w:r w:rsidRPr="00032312">
        <w:rPr>
          <w:rFonts w:ascii="Times New Roman" w:hAnsi="Times New Roman" w:cs="Times New Roman"/>
        </w:rPr>
        <w:t>display</w:t>
      </w:r>
      <w:r>
        <w:rPr>
          <w:rFonts w:ascii="Times New Roman" w:hAnsi="Times New Roman" w:cs="Times New Roman"/>
        </w:rPr>
        <w:t xml:space="preserve"> attitude of</w:t>
      </w:r>
      <w:r w:rsidRPr="00032312">
        <w:rPr>
          <w:rFonts w:ascii="Times New Roman" w:hAnsi="Times New Roman" w:cs="Times New Roman"/>
        </w:rPr>
        <w:t xml:space="preserve"> their cars, latest smartphones, iPads,</w:t>
      </w:r>
      <w:r>
        <w:rPr>
          <w:rFonts w:ascii="Times New Roman" w:hAnsi="Times New Roman" w:cs="Times New Roman"/>
        </w:rPr>
        <w:t xml:space="preserve"> and even</w:t>
      </w:r>
      <w:r w:rsidRPr="00032312">
        <w:rPr>
          <w:rFonts w:ascii="Times New Roman" w:hAnsi="Times New Roman" w:cs="Times New Roman"/>
        </w:rPr>
        <w:t xml:space="preserve"> new houses</w:t>
      </w:r>
      <w:r>
        <w:rPr>
          <w:rFonts w:ascii="Times New Roman" w:hAnsi="Times New Roman" w:cs="Times New Roman"/>
        </w:rPr>
        <w:t xml:space="preserve"> to entice or intimidate their followers</w:t>
      </w:r>
      <w:r w:rsidRPr="00032312">
        <w:rPr>
          <w:rFonts w:ascii="Times New Roman" w:hAnsi="Times New Roman" w:cs="Times New Roman"/>
        </w:rPr>
        <w:t xml:space="preserve">. This lifestyle </w:t>
      </w:r>
      <w:r>
        <w:rPr>
          <w:rFonts w:ascii="Times New Roman" w:hAnsi="Times New Roman" w:cs="Times New Roman"/>
        </w:rPr>
        <w:t xml:space="preserve">is </w:t>
      </w:r>
      <w:r w:rsidRPr="00032312">
        <w:rPr>
          <w:rFonts w:ascii="Times New Roman" w:hAnsi="Times New Roman" w:cs="Times New Roman"/>
        </w:rPr>
        <w:t>contradict</w:t>
      </w:r>
      <w:r>
        <w:rPr>
          <w:rFonts w:ascii="Times New Roman" w:hAnsi="Times New Roman" w:cs="Times New Roman"/>
        </w:rPr>
        <w:t>ory</w:t>
      </w:r>
      <w:r w:rsidRPr="00032312">
        <w:rPr>
          <w:rFonts w:ascii="Times New Roman" w:hAnsi="Times New Roman" w:cs="Times New Roman"/>
        </w:rPr>
        <w:t xml:space="preserve"> </w:t>
      </w:r>
      <w:r>
        <w:rPr>
          <w:rFonts w:ascii="Times New Roman" w:hAnsi="Times New Roman" w:cs="Times New Roman"/>
        </w:rPr>
        <w:t xml:space="preserve">to </w:t>
      </w:r>
      <w:r w:rsidRPr="00032312">
        <w:rPr>
          <w:rFonts w:ascii="Times New Roman" w:hAnsi="Times New Roman" w:cs="Times New Roman"/>
        </w:rPr>
        <w:t xml:space="preserve">the simplicity and contentment that the vow of poverty </w:t>
      </w:r>
      <w:r>
        <w:rPr>
          <w:rFonts w:ascii="Times New Roman" w:hAnsi="Times New Roman" w:cs="Times New Roman"/>
        </w:rPr>
        <w:t xml:space="preserve">is meant to </w:t>
      </w:r>
      <w:r w:rsidRPr="00032312">
        <w:rPr>
          <w:rFonts w:ascii="Times New Roman" w:hAnsi="Times New Roman" w:cs="Times New Roman"/>
        </w:rPr>
        <w:t>inspire.</w:t>
      </w:r>
    </w:p>
    <w:p w14:paraId="13143A53" w14:textId="77777777" w:rsidR="00AA7A89" w:rsidRPr="0050305A" w:rsidRDefault="00AA7A89" w:rsidP="00AA7A89">
      <w:pPr>
        <w:spacing w:line="480" w:lineRule="auto"/>
        <w:ind w:firstLine="170"/>
        <w:jc w:val="both"/>
        <w:rPr>
          <w:rFonts w:ascii="Times New Roman" w:hAnsi="Times New Roman" w:cs="Times New Roman"/>
        </w:rPr>
      </w:pPr>
      <w:r>
        <w:rPr>
          <w:rFonts w:ascii="Times New Roman" w:hAnsi="Times New Roman" w:cs="Times New Roman"/>
        </w:rPr>
        <w:t>Personal Internet m</w:t>
      </w:r>
      <w:r w:rsidRPr="00366FE2">
        <w:rPr>
          <w:rFonts w:ascii="Times New Roman" w:hAnsi="Times New Roman" w:cs="Times New Roman"/>
        </w:rPr>
        <w:t>erchandi</w:t>
      </w:r>
      <w:r>
        <w:rPr>
          <w:rFonts w:ascii="Times New Roman" w:hAnsi="Times New Roman" w:cs="Times New Roman"/>
        </w:rPr>
        <w:t>s</w:t>
      </w:r>
      <w:r w:rsidRPr="00366FE2">
        <w:rPr>
          <w:rFonts w:ascii="Times New Roman" w:hAnsi="Times New Roman" w:cs="Times New Roman"/>
        </w:rPr>
        <w:t>ing</w:t>
      </w:r>
      <w:r>
        <w:rPr>
          <w:rFonts w:ascii="Times New Roman" w:hAnsi="Times New Roman" w:cs="Times New Roman"/>
        </w:rPr>
        <w:t xml:space="preserve"> also appears to have crept into religious life as s</w:t>
      </w:r>
      <w:r w:rsidRPr="00032312">
        <w:rPr>
          <w:rFonts w:ascii="Times New Roman" w:hAnsi="Times New Roman" w:cs="Times New Roman"/>
        </w:rPr>
        <w:t xml:space="preserve">ome </w:t>
      </w:r>
      <w:r>
        <w:rPr>
          <w:rFonts w:ascii="Times New Roman" w:hAnsi="Times New Roman" w:cs="Times New Roman"/>
        </w:rPr>
        <w:t>Nigerian r</w:t>
      </w:r>
      <w:r w:rsidRPr="00032312">
        <w:rPr>
          <w:rFonts w:ascii="Times New Roman" w:hAnsi="Times New Roman" w:cs="Times New Roman"/>
        </w:rPr>
        <w:t>eligious</w:t>
      </w:r>
      <w:r>
        <w:rPr>
          <w:rFonts w:ascii="Times New Roman" w:hAnsi="Times New Roman" w:cs="Times New Roman"/>
        </w:rPr>
        <w:t xml:space="preserve"> have become increasingly active</w:t>
      </w:r>
      <w:r w:rsidRPr="00032312">
        <w:rPr>
          <w:rFonts w:ascii="Times New Roman" w:hAnsi="Times New Roman" w:cs="Times New Roman"/>
        </w:rPr>
        <w:t xml:space="preserve"> </w:t>
      </w:r>
      <w:r>
        <w:rPr>
          <w:rFonts w:ascii="Times New Roman" w:hAnsi="Times New Roman" w:cs="Times New Roman"/>
        </w:rPr>
        <w:t>o</w:t>
      </w:r>
      <w:r w:rsidRPr="00032312">
        <w:rPr>
          <w:rFonts w:ascii="Times New Roman" w:hAnsi="Times New Roman" w:cs="Times New Roman"/>
        </w:rPr>
        <w:t>n</w:t>
      </w:r>
      <w:r>
        <w:rPr>
          <w:rFonts w:ascii="Times New Roman" w:hAnsi="Times New Roman" w:cs="Times New Roman"/>
        </w:rPr>
        <w:t xml:space="preserve"> the</w:t>
      </w:r>
      <w:r w:rsidRPr="00032312">
        <w:rPr>
          <w:rFonts w:ascii="Times New Roman" w:hAnsi="Times New Roman" w:cs="Times New Roman"/>
        </w:rPr>
        <w:t xml:space="preserve"> Internet </w:t>
      </w:r>
      <w:r>
        <w:rPr>
          <w:rFonts w:ascii="Times New Roman" w:hAnsi="Times New Roman" w:cs="Times New Roman"/>
        </w:rPr>
        <w:t xml:space="preserve">in </w:t>
      </w:r>
      <w:r w:rsidRPr="00032312">
        <w:rPr>
          <w:rFonts w:ascii="Times New Roman" w:hAnsi="Times New Roman" w:cs="Times New Roman"/>
        </w:rPr>
        <w:t>network</w:t>
      </w:r>
      <w:r>
        <w:rPr>
          <w:rFonts w:ascii="Times New Roman" w:hAnsi="Times New Roman" w:cs="Times New Roman"/>
        </w:rPr>
        <w:t>ing</w:t>
      </w:r>
      <w:r w:rsidRPr="00032312">
        <w:rPr>
          <w:rFonts w:ascii="Times New Roman" w:hAnsi="Times New Roman" w:cs="Times New Roman"/>
        </w:rPr>
        <w:t xml:space="preserve"> businesses</w:t>
      </w:r>
      <w:r>
        <w:rPr>
          <w:rFonts w:ascii="Times New Roman" w:hAnsi="Times New Roman" w:cs="Times New Roman"/>
        </w:rPr>
        <w:t>. While it is permissible for such business activities to be undertaken for the benefit of the entire religious community, a significant amount of the time members of religious congregations are engaging in these businesses</w:t>
      </w:r>
      <w:r w:rsidRPr="00032312">
        <w:rPr>
          <w:rFonts w:ascii="Times New Roman" w:hAnsi="Times New Roman" w:cs="Times New Roman"/>
        </w:rPr>
        <w:t xml:space="preserve"> without the knowledge and permission of the lawful authorities</w:t>
      </w:r>
      <w:r>
        <w:rPr>
          <w:rFonts w:ascii="Times New Roman" w:hAnsi="Times New Roman" w:cs="Times New Roman"/>
        </w:rPr>
        <w:t xml:space="preserve">. There have been </w:t>
      </w:r>
      <w:r w:rsidRPr="00032312">
        <w:rPr>
          <w:rFonts w:ascii="Times New Roman" w:hAnsi="Times New Roman" w:cs="Times New Roman"/>
        </w:rPr>
        <w:t>instance</w:t>
      </w:r>
      <w:r>
        <w:rPr>
          <w:rFonts w:ascii="Times New Roman" w:hAnsi="Times New Roman" w:cs="Times New Roman"/>
        </w:rPr>
        <w:t xml:space="preserve">s </w:t>
      </w:r>
      <w:r w:rsidRPr="00032312">
        <w:rPr>
          <w:rFonts w:ascii="Times New Roman" w:hAnsi="Times New Roman" w:cs="Times New Roman"/>
        </w:rPr>
        <w:t xml:space="preserve">where </w:t>
      </w:r>
      <w:r w:rsidRPr="00381240">
        <w:rPr>
          <w:rFonts w:ascii="Times New Roman" w:hAnsi="Times New Roman" w:cs="Times New Roman"/>
        </w:rPr>
        <w:t xml:space="preserve">some </w:t>
      </w:r>
      <w:r>
        <w:rPr>
          <w:rFonts w:ascii="Times New Roman" w:hAnsi="Times New Roman" w:cs="Times New Roman"/>
        </w:rPr>
        <w:t xml:space="preserve">religious superiors attempted </w:t>
      </w:r>
      <w:r w:rsidRPr="00032312">
        <w:rPr>
          <w:rFonts w:ascii="Times New Roman" w:hAnsi="Times New Roman" w:cs="Times New Roman"/>
        </w:rPr>
        <w:t>to compel</w:t>
      </w:r>
      <w:r>
        <w:rPr>
          <w:rFonts w:ascii="Times New Roman" w:hAnsi="Times New Roman" w:cs="Times New Roman"/>
        </w:rPr>
        <w:t xml:space="preserve"> certain members of their congregations </w:t>
      </w:r>
      <w:r w:rsidRPr="00032312">
        <w:rPr>
          <w:rFonts w:ascii="Times New Roman" w:hAnsi="Times New Roman" w:cs="Times New Roman"/>
        </w:rPr>
        <w:t xml:space="preserve">to quit media platforms </w:t>
      </w:r>
      <w:r>
        <w:rPr>
          <w:rFonts w:ascii="Times New Roman" w:hAnsi="Times New Roman" w:cs="Times New Roman"/>
        </w:rPr>
        <w:t>because of the crisis of merchandising without any success. This can also be a sign of weaknesses in the manner some religious congregations are failing in adequately providing for the needs of their members, a situation that requires an in-depth study.</w:t>
      </w:r>
    </w:p>
    <w:p w14:paraId="0A0E3841" w14:textId="77777777" w:rsidR="00AA7A89" w:rsidRDefault="00AA7A89" w:rsidP="00AA7A89">
      <w:pPr>
        <w:spacing w:line="480" w:lineRule="auto"/>
        <w:ind w:firstLine="170"/>
        <w:jc w:val="both"/>
        <w:rPr>
          <w:rFonts w:ascii="Times New Roman" w:hAnsi="Times New Roman" w:cs="Times New Roman"/>
        </w:rPr>
      </w:pPr>
      <w:r w:rsidRPr="00032312">
        <w:rPr>
          <w:rFonts w:ascii="Times New Roman" w:hAnsi="Times New Roman" w:cs="Times New Roman"/>
        </w:rPr>
        <w:t xml:space="preserve">Religious obedience is not primarily a submission to laws; it is a life lived with alertness to the </w:t>
      </w:r>
      <w:r w:rsidRPr="00381240">
        <w:rPr>
          <w:rFonts w:ascii="Times New Roman" w:hAnsi="Times New Roman" w:cs="Times New Roman"/>
        </w:rPr>
        <w:t>Spirit;</w:t>
      </w:r>
      <w:r w:rsidRPr="00032312">
        <w:rPr>
          <w:rFonts w:ascii="Times New Roman" w:hAnsi="Times New Roman" w:cs="Times New Roman"/>
        </w:rPr>
        <w:t xml:space="preserve"> and attentiveness to the things that really matter. In professing obedience, the religious offer full surrender of their own will as a sacrifice of themselves to God and united permanently and securely to God’s salvific will</w:t>
      </w:r>
      <w:r>
        <w:rPr>
          <w:rFonts w:ascii="Times New Roman" w:hAnsi="Times New Roman" w:cs="Times New Roman"/>
        </w:rPr>
        <w:t xml:space="preserve"> (</w:t>
      </w:r>
      <w:r w:rsidRPr="009E0BA1">
        <w:rPr>
          <w:rFonts w:ascii="Times New Roman" w:hAnsi="Times New Roman" w:cs="Times New Roman"/>
          <w:iCs/>
          <w:lang w:val="en-GB"/>
        </w:rPr>
        <w:t>PC</w:t>
      </w:r>
      <w:r w:rsidRPr="00F32650">
        <w:rPr>
          <w:rFonts w:ascii="Times New Roman" w:hAnsi="Times New Roman" w:cs="Times New Roman"/>
          <w:lang w:val="en-GB"/>
        </w:rPr>
        <w:t>, 14</w:t>
      </w:r>
      <w:r>
        <w:rPr>
          <w:rFonts w:ascii="Times New Roman" w:hAnsi="Times New Roman" w:cs="Times New Roman"/>
          <w:lang w:val="en-GB"/>
        </w:rPr>
        <w:t>)</w:t>
      </w:r>
      <w:r w:rsidRPr="00032312">
        <w:rPr>
          <w:rFonts w:ascii="Times New Roman" w:hAnsi="Times New Roman" w:cs="Times New Roman"/>
        </w:rPr>
        <w:t xml:space="preserve">. Furthermore, obedience for the </w:t>
      </w:r>
      <w:r>
        <w:rPr>
          <w:rFonts w:ascii="Times New Roman" w:hAnsi="Times New Roman" w:cs="Times New Roman"/>
        </w:rPr>
        <w:t>r</w:t>
      </w:r>
      <w:r w:rsidRPr="00032312">
        <w:rPr>
          <w:rFonts w:ascii="Times New Roman" w:hAnsi="Times New Roman" w:cs="Times New Roman"/>
        </w:rPr>
        <w:t>eligious entails aligning one’s personal will to that of the collective mission of one’s congregation or order. In other words, religious</w:t>
      </w:r>
      <w:r>
        <w:rPr>
          <w:rFonts w:ascii="Times New Roman" w:hAnsi="Times New Roman" w:cs="Times New Roman"/>
        </w:rPr>
        <w:t xml:space="preserve"> life </w:t>
      </w:r>
      <w:r w:rsidRPr="00032312">
        <w:rPr>
          <w:rFonts w:ascii="Times New Roman" w:hAnsi="Times New Roman" w:cs="Times New Roman"/>
        </w:rPr>
        <w:t>entail</w:t>
      </w:r>
      <w:r>
        <w:rPr>
          <w:rFonts w:ascii="Times New Roman" w:hAnsi="Times New Roman" w:cs="Times New Roman"/>
        </w:rPr>
        <w:t>s</w:t>
      </w:r>
      <w:r w:rsidRPr="00032312">
        <w:rPr>
          <w:rFonts w:ascii="Times New Roman" w:hAnsi="Times New Roman" w:cs="Times New Roman"/>
        </w:rPr>
        <w:t xml:space="preserve"> th</w:t>
      </w:r>
      <w:r>
        <w:rPr>
          <w:rFonts w:ascii="Times New Roman" w:hAnsi="Times New Roman" w:cs="Times New Roman"/>
        </w:rPr>
        <w:t>e</w:t>
      </w:r>
      <w:r w:rsidRPr="00032312">
        <w:rPr>
          <w:rFonts w:ascii="Times New Roman" w:hAnsi="Times New Roman" w:cs="Times New Roman"/>
        </w:rPr>
        <w:t xml:space="preserve"> read</w:t>
      </w:r>
      <w:r>
        <w:rPr>
          <w:rFonts w:ascii="Times New Roman" w:hAnsi="Times New Roman" w:cs="Times New Roman"/>
        </w:rPr>
        <w:t>iness</w:t>
      </w:r>
      <w:r w:rsidRPr="00032312">
        <w:rPr>
          <w:rFonts w:ascii="Times New Roman" w:hAnsi="Times New Roman" w:cs="Times New Roman"/>
        </w:rPr>
        <w:t xml:space="preserve"> to “marry their personal ideal with the institutional ideal</w:t>
      </w:r>
      <w:r>
        <w:rPr>
          <w:rFonts w:ascii="Times New Roman" w:hAnsi="Times New Roman" w:cs="Times New Roman"/>
        </w:rPr>
        <w:t xml:space="preserve">” (Ossai </w:t>
      </w:r>
      <w:r>
        <w:rPr>
          <w:rFonts w:ascii="Times New Roman" w:hAnsi="Times New Roman" w:cs="Times New Roman"/>
        </w:rPr>
        <w:lastRenderedPageBreak/>
        <w:t>2015, 82)</w:t>
      </w:r>
      <w:r w:rsidRPr="00032312">
        <w:rPr>
          <w:rFonts w:ascii="Times New Roman" w:hAnsi="Times New Roman" w:cs="Times New Roman"/>
        </w:rPr>
        <w:t xml:space="preserve">. However, </w:t>
      </w:r>
      <w:r>
        <w:rPr>
          <w:rFonts w:ascii="Times New Roman" w:hAnsi="Times New Roman" w:cs="Times New Roman"/>
        </w:rPr>
        <w:t xml:space="preserve">through information and forms of enlightenment acquired using </w:t>
      </w:r>
      <w:r w:rsidRPr="00032312">
        <w:rPr>
          <w:rFonts w:ascii="Times New Roman" w:hAnsi="Times New Roman" w:cs="Times New Roman"/>
        </w:rPr>
        <w:t>new media</w:t>
      </w:r>
      <w:r>
        <w:rPr>
          <w:rFonts w:ascii="Times New Roman" w:hAnsi="Times New Roman" w:cs="Times New Roman"/>
        </w:rPr>
        <w:t xml:space="preserve">, the practice of the vow of obedience is being </w:t>
      </w:r>
      <w:r w:rsidRPr="00032312">
        <w:rPr>
          <w:rFonts w:ascii="Times New Roman" w:hAnsi="Times New Roman" w:cs="Times New Roman"/>
        </w:rPr>
        <w:t>impinge</w:t>
      </w:r>
      <w:r>
        <w:rPr>
          <w:rFonts w:ascii="Times New Roman" w:hAnsi="Times New Roman" w:cs="Times New Roman"/>
        </w:rPr>
        <w:t xml:space="preserve">d upon </w:t>
      </w:r>
      <w:r w:rsidRPr="00032312">
        <w:rPr>
          <w:rFonts w:ascii="Times New Roman" w:hAnsi="Times New Roman" w:cs="Times New Roman"/>
        </w:rPr>
        <w:t>as</w:t>
      </w:r>
      <w:r>
        <w:rPr>
          <w:rFonts w:ascii="Times New Roman" w:hAnsi="Times New Roman" w:cs="Times New Roman"/>
        </w:rPr>
        <w:t xml:space="preserve"> more religious are becoming increasingly demanding</w:t>
      </w:r>
      <w:r w:rsidRPr="00032312">
        <w:rPr>
          <w:rFonts w:ascii="Times New Roman" w:hAnsi="Times New Roman" w:cs="Times New Roman"/>
        </w:rPr>
        <w:t xml:space="preserve"> </w:t>
      </w:r>
      <w:r>
        <w:rPr>
          <w:rFonts w:ascii="Times New Roman" w:hAnsi="Times New Roman" w:cs="Times New Roman"/>
        </w:rPr>
        <w:t xml:space="preserve">of </w:t>
      </w:r>
      <w:r w:rsidRPr="00032312">
        <w:rPr>
          <w:rFonts w:ascii="Times New Roman" w:hAnsi="Times New Roman" w:cs="Times New Roman"/>
        </w:rPr>
        <w:t xml:space="preserve">self-assertion and autonomy </w:t>
      </w:r>
      <w:r>
        <w:rPr>
          <w:rFonts w:ascii="Times New Roman" w:hAnsi="Times New Roman" w:cs="Times New Roman"/>
        </w:rPr>
        <w:t xml:space="preserve">and are </w:t>
      </w:r>
      <w:proofErr w:type="spellStart"/>
      <w:r w:rsidRPr="00032312">
        <w:rPr>
          <w:rFonts w:ascii="Times New Roman" w:hAnsi="Times New Roman" w:cs="Times New Roman"/>
        </w:rPr>
        <w:t>rationali</w:t>
      </w:r>
      <w:r>
        <w:rPr>
          <w:rFonts w:ascii="Times New Roman" w:hAnsi="Times New Roman" w:cs="Times New Roman"/>
        </w:rPr>
        <w:t>s</w:t>
      </w:r>
      <w:r w:rsidRPr="00032312">
        <w:rPr>
          <w:rFonts w:ascii="Times New Roman" w:hAnsi="Times New Roman" w:cs="Times New Roman"/>
        </w:rPr>
        <w:t>ing</w:t>
      </w:r>
      <w:proofErr w:type="spellEnd"/>
      <w:r w:rsidRPr="00032312">
        <w:rPr>
          <w:rFonts w:ascii="Times New Roman" w:hAnsi="Times New Roman" w:cs="Times New Roman"/>
        </w:rPr>
        <w:t xml:space="preserve"> and questioning the</w:t>
      </w:r>
      <w:r>
        <w:rPr>
          <w:rFonts w:ascii="Times New Roman" w:hAnsi="Times New Roman" w:cs="Times New Roman"/>
        </w:rPr>
        <w:t xml:space="preserve"> necessity </w:t>
      </w:r>
      <w:r w:rsidRPr="00032312">
        <w:rPr>
          <w:rFonts w:ascii="Times New Roman" w:hAnsi="Times New Roman" w:cs="Times New Roman"/>
        </w:rPr>
        <w:t xml:space="preserve">of </w:t>
      </w:r>
      <w:r>
        <w:rPr>
          <w:rFonts w:ascii="Times New Roman" w:hAnsi="Times New Roman" w:cs="Times New Roman"/>
        </w:rPr>
        <w:t xml:space="preserve">the </w:t>
      </w:r>
      <w:r w:rsidRPr="00032312">
        <w:rPr>
          <w:rFonts w:ascii="Times New Roman" w:hAnsi="Times New Roman" w:cs="Times New Roman"/>
        </w:rPr>
        <w:t>vow of obedience.</w:t>
      </w:r>
      <w:r>
        <w:rPr>
          <w:rFonts w:ascii="Times New Roman" w:hAnsi="Times New Roman" w:cs="Times New Roman"/>
        </w:rPr>
        <w:t xml:space="preserve"> Much of the </w:t>
      </w:r>
      <w:proofErr w:type="spellStart"/>
      <w:r>
        <w:rPr>
          <w:rFonts w:ascii="Times New Roman" w:hAnsi="Times New Roman" w:cs="Times New Roman"/>
        </w:rPr>
        <w:t>rationalisation</w:t>
      </w:r>
      <w:proofErr w:type="spellEnd"/>
      <w:r>
        <w:rPr>
          <w:rFonts w:ascii="Times New Roman" w:hAnsi="Times New Roman" w:cs="Times New Roman"/>
        </w:rPr>
        <w:t xml:space="preserve"> among </w:t>
      </w:r>
      <w:r w:rsidRPr="00381240">
        <w:rPr>
          <w:rFonts w:ascii="Times New Roman" w:hAnsi="Times New Roman" w:cs="Times New Roman"/>
        </w:rPr>
        <w:t>some</w:t>
      </w:r>
      <w:r>
        <w:rPr>
          <w:rFonts w:ascii="Times New Roman" w:hAnsi="Times New Roman" w:cs="Times New Roman"/>
        </w:rPr>
        <w:t xml:space="preserve"> religious is coming from following social m</w:t>
      </w:r>
      <w:r w:rsidRPr="00B40ED3">
        <w:rPr>
          <w:rFonts w:ascii="Times New Roman" w:hAnsi="Times New Roman" w:cs="Times New Roman"/>
        </w:rPr>
        <w:t xml:space="preserve">edia </w:t>
      </w:r>
      <w:r>
        <w:rPr>
          <w:rFonts w:ascii="Times New Roman" w:hAnsi="Times New Roman" w:cs="Times New Roman"/>
        </w:rPr>
        <w:t>i</w:t>
      </w:r>
      <w:r w:rsidRPr="00B40ED3">
        <w:rPr>
          <w:rFonts w:ascii="Times New Roman" w:hAnsi="Times New Roman" w:cs="Times New Roman"/>
        </w:rPr>
        <w:t>nfluencers</w:t>
      </w:r>
      <w:r>
        <w:rPr>
          <w:rFonts w:ascii="Times New Roman" w:hAnsi="Times New Roman" w:cs="Times New Roman"/>
        </w:rPr>
        <w:t xml:space="preserve"> who </w:t>
      </w:r>
      <w:r w:rsidRPr="00032312">
        <w:rPr>
          <w:rFonts w:ascii="Times New Roman" w:hAnsi="Times New Roman" w:cs="Times New Roman"/>
        </w:rPr>
        <w:t>promot</w:t>
      </w:r>
      <w:r>
        <w:rPr>
          <w:rFonts w:ascii="Times New Roman" w:hAnsi="Times New Roman" w:cs="Times New Roman"/>
        </w:rPr>
        <w:t>e</w:t>
      </w:r>
      <w:r w:rsidRPr="00032312">
        <w:rPr>
          <w:rFonts w:ascii="Times New Roman" w:hAnsi="Times New Roman" w:cs="Times New Roman"/>
        </w:rPr>
        <w:t xml:space="preserve"> anti-spiritual messages</w:t>
      </w:r>
      <w:r>
        <w:rPr>
          <w:rFonts w:ascii="Times New Roman" w:hAnsi="Times New Roman" w:cs="Times New Roman"/>
        </w:rPr>
        <w:t xml:space="preserve"> (Danaan 2016, 71)</w:t>
      </w:r>
      <w:r w:rsidRPr="00032312">
        <w:rPr>
          <w:rFonts w:ascii="Times New Roman" w:hAnsi="Times New Roman" w:cs="Times New Roman"/>
        </w:rPr>
        <w:t>.</w:t>
      </w:r>
    </w:p>
    <w:p w14:paraId="5E90CEA2" w14:textId="77777777" w:rsidR="00AA7A89" w:rsidRDefault="00AA7A89" w:rsidP="00AA7A89">
      <w:pPr>
        <w:spacing w:line="480" w:lineRule="auto"/>
        <w:ind w:firstLine="170"/>
        <w:jc w:val="both"/>
        <w:rPr>
          <w:rFonts w:ascii="Times New Roman" w:hAnsi="Times New Roman" w:cs="Times New Roman"/>
        </w:rPr>
      </w:pPr>
      <w:r w:rsidRPr="00032312">
        <w:rPr>
          <w:rFonts w:ascii="Times New Roman" w:hAnsi="Times New Roman" w:cs="Times New Roman"/>
        </w:rPr>
        <w:t xml:space="preserve">Since </w:t>
      </w:r>
      <w:r>
        <w:rPr>
          <w:rFonts w:ascii="Times New Roman" w:hAnsi="Times New Roman" w:cs="Times New Roman"/>
        </w:rPr>
        <w:t xml:space="preserve">new media have encouraged </w:t>
      </w:r>
      <w:r w:rsidRPr="00032312">
        <w:rPr>
          <w:rFonts w:ascii="Times New Roman" w:hAnsi="Times New Roman" w:cs="Times New Roman"/>
        </w:rPr>
        <w:t xml:space="preserve">everyone </w:t>
      </w:r>
      <w:r>
        <w:rPr>
          <w:rFonts w:ascii="Times New Roman" w:hAnsi="Times New Roman" w:cs="Times New Roman"/>
        </w:rPr>
        <w:t>who wishes</w:t>
      </w:r>
      <w:r w:rsidRPr="00B40ED3">
        <w:rPr>
          <w:rFonts w:ascii="Times New Roman" w:hAnsi="Times New Roman" w:cs="Times New Roman"/>
        </w:rPr>
        <w:t xml:space="preserve"> to exercise media autonomy</w:t>
      </w:r>
      <w:r>
        <w:rPr>
          <w:rFonts w:ascii="Times New Roman" w:hAnsi="Times New Roman" w:cs="Times New Roman"/>
        </w:rPr>
        <w:t xml:space="preserve"> to do so</w:t>
      </w:r>
      <w:r w:rsidRPr="00032312">
        <w:rPr>
          <w:rFonts w:ascii="Times New Roman" w:hAnsi="Times New Roman" w:cs="Times New Roman"/>
        </w:rPr>
        <w:t>,</w:t>
      </w:r>
      <w:r>
        <w:rPr>
          <w:rFonts w:ascii="Times New Roman" w:hAnsi="Times New Roman" w:cs="Times New Roman"/>
        </w:rPr>
        <w:t xml:space="preserve"> </w:t>
      </w:r>
      <w:r w:rsidRPr="00032312">
        <w:rPr>
          <w:rFonts w:ascii="Times New Roman" w:hAnsi="Times New Roman" w:cs="Times New Roman"/>
        </w:rPr>
        <w:t xml:space="preserve">some </w:t>
      </w:r>
      <w:r>
        <w:rPr>
          <w:rFonts w:ascii="Times New Roman" w:hAnsi="Times New Roman" w:cs="Times New Roman"/>
        </w:rPr>
        <w:t>r</w:t>
      </w:r>
      <w:r w:rsidRPr="00032312">
        <w:rPr>
          <w:rFonts w:ascii="Times New Roman" w:hAnsi="Times New Roman" w:cs="Times New Roman"/>
        </w:rPr>
        <w:t>eligious in Nigeria have</w:t>
      </w:r>
      <w:r>
        <w:rPr>
          <w:rFonts w:ascii="Times New Roman" w:hAnsi="Times New Roman" w:cs="Times New Roman"/>
        </w:rPr>
        <w:t xml:space="preserve"> also </w:t>
      </w:r>
      <w:r w:rsidRPr="00032312">
        <w:rPr>
          <w:rFonts w:ascii="Times New Roman" w:hAnsi="Times New Roman" w:cs="Times New Roman"/>
        </w:rPr>
        <w:t>imbibed</w:t>
      </w:r>
      <w:r>
        <w:rPr>
          <w:rFonts w:ascii="Times New Roman" w:hAnsi="Times New Roman" w:cs="Times New Roman"/>
        </w:rPr>
        <w:t xml:space="preserve"> </w:t>
      </w:r>
      <w:r w:rsidRPr="00032312">
        <w:rPr>
          <w:rFonts w:ascii="Times New Roman" w:hAnsi="Times New Roman" w:cs="Times New Roman"/>
        </w:rPr>
        <w:t>online secular ideologies that challenge their commitment to obedience.</w:t>
      </w:r>
      <w:r>
        <w:rPr>
          <w:rFonts w:ascii="Times New Roman" w:hAnsi="Times New Roman" w:cs="Times New Roman"/>
        </w:rPr>
        <w:t xml:space="preserve"> S</w:t>
      </w:r>
      <w:r w:rsidRPr="00032312">
        <w:rPr>
          <w:rFonts w:ascii="Times New Roman" w:hAnsi="Times New Roman" w:cs="Times New Roman"/>
        </w:rPr>
        <w:t xml:space="preserve">ome proponents of autonomy see the traditional understanding of </w:t>
      </w:r>
      <w:r>
        <w:rPr>
          <w:rFonts w:ascii="Times New Roman" w:hAnsi="Times New Roman" w:cs="Times New Roman"/>
        </w:rPr>
        <w:t xml:space="preserve">the </w:t>
      </w:r>
      <w:r w:rsidRPr="00032312">
        <w:rPr>
          <w:rFonts w:ascii="Times New Roman" w:hAnsi="Times New Roman" w:cs="Times New Roman"/>
        </w:rPr>
        <w:t>vow of obedience as</w:t>
      </w:r>
      <w:r w:rsidRPr="00B40ED3">
        <w:rPr>
          <w:rFonts w:ascii="Times New Roman" w:hAnsi="Times New Roman" w:cs="Times New Roman"/>
        </w:rPr>
        <w:t xml:space="preserve"> </w:t>
      </w:r>
      <w:r w:rsidRPr="00032312">
        <w:rPr>
          <w:rFonts w:ascii="Times New Roman" w:hAnsi="Times New Roman" w:cs="Times New Roman"/>
        </w:rPr>
        <w:t>obsolete</w:t>
      </w:r>
      <w:r>
        <w:rPr>
          <w:rFonts w:ascii="Times New Roman" w:hAnsi="Times New Roman" w:cs="Times New Roman"/>
        </w:rPr>
        <w:t xml:space="preserve"> and an obstacle thereby creating</w:t>
      </w:r>
      <w:r w:rsidRPr="00032312">
        <w:rPr>
          <w:rFonts w:ascii="Times New Roman" w:hAnsi="Times New Roman" w:cs="Times New Roman"/>
        </w:rPr>
        <w:t xml:space="preserve"> a flying misconception that the vow of obedience limits individual rights and freedom.</w:t>
      </w:r>
      <w:r>
        <w:rPr>
          <w:rFonts w:ascii="Times New Roman" w:hAnsi="Times New Roman" w:cs="Times New Roman"/>
        </w:rPr>
        <w:t xml:space="preserve"> </w:t>
      </w:r>
      <w:r w:rsidRPr="00FD42F9">
        <w:rPr>
          <w:rFonts w:ascii="Times New Roman" w:hAnsi="Times New Roman" w:cs="Times New Roman"/>
          <w:i/>
          <w:iCs/>
        </w:rPr>
        <w:t>Prima facie</w:t>
      </w:r>
      <w:r>
        <w:rPr>
          <w:rFonts w:ascii="Times New Roman" w:hAnsi="Times New Roman" w:cs="Times New Roman"/>
        </w:rPr>
        <w:t>, this might appear the case but again could be the consequence of wrong understanding of power relations as exercised among members of religious congregations and is based on misconceptions of authority as promoted by the new media itself.</w:t>
      </w:r>
    </w:p>
    <w:p w14:paraId="7453FF74" w14:textId="77777777" w:rsidR="00AA7A89" w:rsidRPr="00753F94" w:rsidRDefault="00AA7A89" w:rsidP="00AA7A89">
      <w:pPr>
        <w:spacing w:line="480" w:lineRule="auto"/>
        <w:ind w:firstLine="170"/>
        <w:jc w:val="both"/>
        <w:rPr>
          <w:rFonts w:ascii="Times New Roman" w:hAnsi="Times New Roman" w:cs="Times New Roman"/>
        </w:rPr>
      </w:pPr>
    </w:p>
    <w:p w14:paraId="557C06D7" w14:textId="77777777" w:rsidR="00AA7A89" w:rsidRPr="00032312" w:rsidRDefault="00AA7A89" w:rsidP="00AA7A89">
      <w:pPr>
        <w:spacing w:line="480" w:lineRule="auto"/>
        <w:jc w:val="both"/>
        <w:rPr>
          <w:rFonts w:ascii="Times New Roman" w:hAnsi="Times New Roman" w:cs="Times New Roman"/>
          <w:b/>
          <w:bCs/>
        </w:rPr>
      </w:pPr>
      <w:r>
        <w:rPr>
          <w:rFonts w:ascii="Times New Roman" w:hAnsi="Times New Roman" w:cs="Times New Roman"/>
          <w:b/>
          <w:bCs/>
        </w:rPr>
        <w:t>New Media and</w:t>
      </w:r>
      <w:r w:rsidRPr="00032312">
        <w:rPr>
          <w:rFonts w:ascii="Times New Roman" w:hAnsi="Times New Roman" w:cs="Times New Roman"/>
          <w:b/>
          <w:bCs/>
        </w:rPr>
        <w:t xml:space="preserve"> Community Life</w:t>
      </w:r>
    </w:p>
    <w:p w14:paraId="121F5022" w14:textId="77777777" w:rsidR="00AA7A89" w:rsidRDefault="00AA7A89" w:rsidP="00AA7A89">
      <w:pPr>
        <w:spacing w:line="480" w:lineRule="auto"/>
        <w:ind w:firstLine="170"/>
        <w:jc w:val="both"/>
        <w:rPr>
          <w:rFonts w:ascii="Times New Roman" w:hAnsi="Times New Roman" w:cs="Times New Roman"/>
        </w:rPr>
      </w:pPr>
      <w:r w:rsidRPr="00032312">
        <w:rPr>
          <w:rFonts w:ascii="Times New Roman" w:hAnsi="Times New Roman" w:cs="Times New Roman"/>
        </w:rPr>
        <w:t>Community life is</w:t>
      </w:r>
      <w:r>
        <w:rPr>
          <w:rFonts w:ascii="Times New Roman" w:hAnsi="Times New Roman" w:cs="Times New Roman"/>
        </w:rPr>
        <w:t xml:space="preserve"> another</w:t>
      </w:r>
      <w:r w:rsidRPr="00032312">
        <w:rPr>
          <w:rFonts w:ascii="Times New Roman" w:hAnsi="Times New Roman" w:cs="Times New Roman"/>
        </w:rPr>
        <w:t xml:space="preserve"> essential feature of religious life</w:t>
      </w:r>
      <w:r>
        <w:rPr>
          <w:rFonts w:ascii="Times New Roman" w:hAnsi="Times New Roman" w:cs="Times New Roman"/>
        </w:rPr>
        <w:t xml:space="preserve"> that has not been spared </w:t>
      </w:r>
      <w:proofErr w:type="gramStart"/>
      <w:r>
        <w:rPr>
          <w:rFonts w:ascii="Times New Roman" w:hAnsi="Times New Roman" w:cs="Times New Roman"/>
        </w:rPr>
        <w:t xml:space="preserve">by </w:t>
      </w:r>
      <w:r w:rsidRPr="00032312">
        <w:rPr>
          <w:rFonts w:ascii="Times New Roman" w:hAnsi="Times New Roman" w:cs="Times New Roman"/>
        </w:rPr>
        <w:t>the use of</w:t>
      </w:r>
      <w:proofErr w:type="gramEnd"/>
      <w:r w:rsidRPr="00032312">
        <w:rPr>
          <w:rFonts w:ascii="Times New Roman" w:hAnsi="Times New Roman" w:cs="Times New Roman"/>
        </w:rPr>
        <w:t xml:space="preserve"> new media.</w:t>
      </w:r>
      <w:r>
        <w:rPr>
          <w:rFonts w:ascii="Times New Roman" w:hAnsi="Times New Roman" w:cs="Times New Roman"/>
        </w:rPr>
        <w:t xml:space="preserve"> Ordinarily, this new technology has all the potential to positively enhance the experience of community life as it opens avenues for connectivity and spiritual and psychological support among members of religious congregations and communities. Indeed, many examples of this exist; however, many others also exist of dangers to it. Generally, c</w:t>
      </w:r>
      <w:r w:rsidRPr="00EE5F19">
        <w:rPr>
          <w:rFonts w:ascii="Times New Roman" w:hAnsi="Times New Roman" w:cs="Times New Roman"/>
        </w:rPr>
        <w:t>ommunity life is about being present to one another</w:t>
      </w:r>
      <w:r>
        <w:rPr>
          <w:rFonts w:ascii="Times New Roman" w:hAnsi="Times New Roman" w:cs="Times New Roman"/>
        </w:rPr>
        <w:t xml:space="preserve"> by living and working together to achieve set goals. Therefore, in r</w:t>
      </w:r>
      <w:r w:rsidRPr="00EE5F19">
        <w:rPr>
          <w:rFonts w:ascii="Times New Roman" w:hAnsi="Times New Roman" w:cs="Times New Roman"/>
        </w:rPr>
        <w:t xml:space="preserve">eligious </w:t>
      </w:r>
      <w:r>
        <w:rPr>
          <w:rFonts w:ascii="Times New Roman" w:hAnsi="Times New Roman" w:cs="Times New Roman"/>
        </w:rPr>
        <w:t xml:space="preserve">community one lives </w:t>
      </w:r>
      <w:r w:rsidRPr="00EE5F19">
        <w:rPr>
          <w:rFonts w:ascii="Times New Roman" w:hAnsi="Times New Roman" w:cs="Times New Roman"/>
        </w:rPr>
        <w:t xml:space="preserve">a life of convocation </w:t>
      </w:r>
      <w:r>
        <w:rPr>
          <w:rFonts w:ascii="Times New Roman" w:hAnsi="Times New Roman" w:cs="Times New Roman"/>
        </w:rPr>
        <w:t>(</w:t>
      </w:r>
      <w:proofErr w:type="spellStart"/>
      <w:r w:rsidRPr="00EE5F19">
        <w:rPr>
          <w:rFonts w:ascii="Times New Roman" w:hAnsi="Times New Roman" w:cs="Times New Roman"/>
          <w:i/>
          <w:iCs/>
        </w:rPr>
        <w:t>convocare</w:t>
      </w:r>
      <w:proofErr w:type="spellEnd"/>
      <w:r>
        <w:rPr>
          <w:rFonts w:ascii="Times New Roman" w:hAnsi="Times New Roman" w:cs="Times New Roman"/>
        </w:rPr>
        <w:t>), being</w:t>
      </w:r>
      <w:r w:rsidRPr="00EE5F19">
        <w:rPr>
          <w:rFonts w:ascii="Times New Roman" w:hAnsi="Times New Roman" w:cs="Times New Roman"/>
        </w:rPr>
        <w:t xml:space="preserve"> call</w:t>
      </w:r>
      <w:r>
        <w:rPr>
          <w:rFonts w:ascii="Times New Roman" w:hAnsi="Times New Roman" w:cs="Times New Roman"/>
        </w:rPr>
        <w:t>ed</w:t>
      </w:r>
      <w:r w:rsidRPr="00EE5F19">
        <w:rPr>
          <w:rFonts w:ascii="Times New Roman" w:hAnsi="Times New Roman" w:cs="Times New Roman"/>
        </w:rPr>
        <w:t xml:space="preserve"> </w:t>
      </w:r>
      <w:proofErr w:type="gramStart"/>
      <w:r w:rsidRPr="00EE5F19">
        <w:rPr>
          <w:rFonts w:ascii="Times New Roman" w:hAnsi="Times New Roman" w:cs="Times New Roman"/>
        </w:rPr>
        <w:t>with</w:t>
      </w:r>
      <w:proofErr w:type="gramEnd"/>
      <w:r w:rsidRPr="00EE5F19">
        <w:rPr>
          <w:rFonts w:ascii="Times New Roman" w:hAnsi="Times New Roman" w:cs="Times New Roman"/>
        </w:rPr>
        <w:t xml:space="preserve"> others with whom one</w:t>
      </w:r>
      <w:r>
        <w:rPr>
          <w:rFonts w:ascii="Times New Roman" w:hAnsi="Times New Roman" w:cs="Times New Roman"/>
        </w:rPr>
        <w:t xml:space="preserve"> must</w:t>
      </w:r>
      <w:r w:rsidRPr="00EE5F19">
        <w:rPr>
          <w:rFonts w:ascii="Times New Roman" w:hAnsi="Times New Roman" w:cs="Times New Roman"/>
        </w:rPr>
        <w:t xml:space="preserve"> share his</w:t>
      </w:r>
      <w:r>
        <w:rPr>
          <w:rFonts w:ascii="Times New Roman" w:hAnsi="Times New Roman" w:cs="Times New Roman"/>
        </w:rPr>
        <w:t xml:space="preserve"> or </w:t>
      </w:r>
      <w:r w:rsidRPr="00EE5F19">
        <w:rPr>
          <w:rFonts w:ascii="Times New Roman" w:hAnsi="Times New Roman" w:cs="Times New Roman"/>
        </w:rPr>
        <w:t>her life</w:t>
      </w:r>
      <w:r>
        <w:rPr>
          <w:rFonts w:ascii="Times New Roman" w:hAnsi="Times New Roman" w:cs="Times New Roman"/>
        </w:rPr>
        <w:t xml:space="preserve"> in a variety of ways to achieve common spiritual objectives </w:t>
      </w:r>
      <w:r>
        <w:rPr>
          <w:rFonts w:ascii="Times New Roman" w:hAnsi="Times New Roman" w:cs="Times New Roman"/>
        </w:rPr>
        <w:lastRenderedPageBreak/>
        <w:t>(Ossai 2015, 125)</w:t>
      </w:r>
      <w:r w:rsidRPr="00EE5F19">
        <w:rPr>
          <w:rFonts w:ascii="Times New Roman" w:hAnsi="Times New Roman" w:cs="Times New Roman"/>
        </w:rPr>
        <w:t>.</w:t>
      </w:r>
      <w:r>
        <w:rPr>
          <w:rFonts w:ascii="Times New Roman" w:hAnsi="Times New Roman" w:cs="Times New Roman"/>
        </w:rPr>
        <w:t xml:space="preserve"> </w:t>
      </w:r>
      <w:r w:rsidRPr="00EE5F19">
        <w:rPr>
          <w:rFonts w:ascii="Times New Roman" w:hAnsi="Times New Roman" w:cs="Times New Roman"/>
          <w:shd w:val="clear" w:color="auto" w:fill="FFFFFF"/>
        </w:rPr>
        <w:t>Observably,</w:t>
      </w:r>
      <w:r>
        <w:rPr>
          <w:rFonts w:ascii="Times New Roman" w:hAnsi="Times New Roman" w:cs="Times New Roman"/>
          <w:shd w:val="clear" w:color="auto" w:fill="FFFFFF"/>
        </w:rPr>
        <w:t xml:space="preserve"> the </w:t>
      </w:r>
      <w:r w:rsidRPr="00EE5F19">
        <w:rPr>
          <w:rFonts w:ascii="Times New Roman" w:hAnsi="Times New Roman" w:cs="Times New Roman"/>
        </w:rPr>
        <w:t xml:space="preserve">digital revolution is militating </w:t>
      </w:r>
      <w:r>
        <w:rPr>
          <w:rFonts w:ascii="Times New Roman" w:hAnsi="Times New Roman" w:cs="Times New Roman"/>
        </w:rPr>
        <w:t xml:space="preserve">heavily </w:t>
      </w:r>
      <w:r w:rsidRPr="00EE5F19">
        <w:rPr>
          <w:rFonts w:ascii="Times New Roman" w:hAnsi="Times New Roman" w:cs="Times New Roman"/>
        </w:rPr>
        <w:t xml:space="preserve">against </w:t>
      </w:r>
      <w:r w:rsidRPr="00381240">
        <w:rPr>
          <w:rFonts w:ascii="Times New Roman" w:hAnsi="Times New Roman" w:cs="Times New Roman"/>
        </w:rPr>
        <w:t>the</w:t>
      </w:r>
      <w:r w:rsidRPr="00EE5F19">
        <w:rPr>
          <w:rFonts w:ascii="Times New Roman" w:hAnsi="Times New Roman" w:cs="Times New Roman"/>
        </w:rPr>
        <w:t xml:space="preserve"> physical presence of members to one another</w:t>
      </w:r>
      <w:r>
        <w:rPr>
          <w:rFonts w:ascii="Times New Roman" w:hAnsi="Times New Roman" w:cs="Times New Roman"/>
        </w:rPr>
        <w:t xml:space="preserve"> by </w:t>
      </w:r>
      <w:r w:rsidRPr="00EE5F19">
        <w:rPr>
          <w:rFonts w:ascii="Times New Roman" w:hAnsi="Times New Roman" w:cs="Times New Roman"/>
        </w:rPr>
        <w:t>creating</w:t>
      </w:r>
      <w:r>
        <w:rPr>
          <w:rFonts w:ascii="Times New Roman" w:hAnsi="Times New Roman" w:cs="Times New Roman"/>
        </w:rPr>
        <w:t xml:space="preserve"> </w:t>
      </w:r>
      <w:r w:rsidRPr="00EE5F19">
        <w:rPr>
          <w:rFonts w:ascii="Times New Roman" w:hAnsi="Times New Roman" w:cs="Times New Roman"/>
        </w:rPr>
        <w:t>‘</w:t>
      </w:r>
      <w:proofErr w:type="spellStart"/>
      <w:r w:rsidRPr="00EE5F19">
        <w:rPr>
          <w:rFonts w:ascii="Times New Roman" w:hAnsi="Times New Roman" w:cs="Times New Roman"/>
        </w:rPr>
        <w:t>gadgeted</w:t>
      </w:r>
      <w:proofErr w:type="spellEnd"/>
      <w:r w:rsidRPr="00EE5F19">
        <w:rPr>
          <w:rFonts w:ascii="Times New Roman" w:hAnsi="Times New Roman" w:cs="Times New Roman"/>
        </w:rPr>
        <w:t xml:space="preserve"> communit</w:t>
      </w:r>
      <w:r>
        <w:rPr>
          <w:rFonts w:ascii="Times New Roman" w:hAnsi="Times New Roman" w:cs="Times New Roman"/>
        </w:rPr>
        <w:t>ies’</w:t>
      </w:r>
      <w:r>
        <w:rPr>
          <w:rStyle w:val="FootnoteReference"/>
          <w:rFonts w:ascii="Times New Roman" w:hAnsi="Times New Roman" w:cs="Times New Roman"/>
        </w:rPr>
        <w:footnoteReference w:id="153"/>
      </w:r>
      <w:r>
        <w:rPr>
          <w:rFonts w:ascii="Times New Roman" w:hAnsi="Times New Roman" w:cs="Times New Roman"/>
        </w:rPr>
        <w:t xml:space="preserve"> in alternative</w:t>
      </w:r>
      <w:r w:rsidRPr="00EE5F19">
        <w:rPr>
          <w:rFonts w:ascii="Times New Roman" w:hAnsi="Times New Roman" w:cs="Times New Roman"/>
        </w:rPr>
        <w:t>.</w:t>
      </w:r>
    </w:p>
    <w:p w14:paraId="5651DCA7" w14:textId="77777777" w:rsidR="00AA7A89" w:rsidRDefault="00AA7A89" w:rsidP="00AA7A89">
      <w:pPr>
        <w:spacing w:line="480" w:lineRule="auto"/>
        <w:ind w:firstLine="170"/>
        <w:jc w:val="both"/>
        <w:rPr>
          <w:rFonts w:ascii="Times New Roman" w:hAnsi="Times New Roman" w:cs="Times New Roman"/>
        </w:rPr>
      </w:pPr>
      <w:r w:rsidRPr="00EE5F19">
        <w:rPr>
          <w:rFonts w:ascii="Times New Roman" w:hAnsi="Times New Roman" w:cs="Times New Roman"/>
        </w:rPr>
        <w:t>Benedict XVI</w:t>
      </w:r>
      <w:r>
        <w:rPr>
          <w:rFonts w:ascii="Times New Roman" w:hAnsi="Times New Roman" w:cs="Times New Roman"/>
        </w:rPr>
        <w:t xml:space="preserve"> </w:t>
      </w:r>
      <w:r w:rsidRPr="00EE5F19">
        <w:rPr>
          <w:rFonts w:ascii="Times New Roman" w:hAnsi="Times New Roman" w:cs="Times New Roman"/>
        </w:rPr>
        <w:t xml:space="preserve">was right </w:t>
      </w:r>
      <w:r>
        <w:rPr>
          <w:rFonts w:ascii="Times New Roman" w:hAnsi="Times New Roman" w:cs="Times New Roman"/>
        </w:rPr>
        <w:t xml:space="preserve">in 2009 </w:t>
      </w:r>
      <w:r w:rsidRPr="00EE5F19">
        <w:rPr>
          <w:rFonts w:ascii="Times New Roman" w:hAnsi="Times New Roman" w:cs="Times New Roman"/>
        </w:rPr>
        <w:t>when he lament</w:t>
      </w:r>
      <w:r>
        <w:rPr>
          <w:rFonts w:ascii="Times New Roman" w:hAnsi="Times New Roman" w:cs="Times New Roman"/>
        </w:rPr>
        <w:t>ed</w:t>
      </w:r>
      <w:r w:rsidRPr="00EE5F19">
        <w:rPr>
          <w:rFonts w:ascii="Times New Roman" w:hAnsi="Times New Roman" w:cs="Times New Roman"/>
        </w:rPr>
        <w:t xml:space="preserve"> </w:t>
      </w:r>
      <w:r>
        <w:rPr>
          <w:rFonts w:ascii="Times New Roman" w:hAnsi="Times New Roman" w:cs="Times New Roman"/>
        </w:rPr>
        <w:t>in his message on the 43</w:t>
      </w:r>
      <w:r w:rsidRPr="001F5F86">
        <w:rPr>
          <w:rFonts w:ascii="Times New Roman" w:hAnsi="Times New Roman" w:cs="Times New Roman"/>
          <w:vertAlign w:val="superscript"/>
        </w:rPr>
        <w:t>rd</w:t>
      </w:r>
      <w:r>
        <w:rPr>
          <w:rFonts w:ascii="Times New Roman" w:hAnsi="Times New Roman" w:cs="Times New Roman"/>
        </w:rPr>
        <w:t xml:space="preserve"> WCD </w:t>
      </w:r>
      <w:r w:rsidRPr="00EE5F19">
        <w:rPr>
          <w:rFonts w:ascii="Times New Roman" w:hAnsi="Times New Roman" w:cs="Times New Roman"/>
        </w:rPr>
        <w:t>that obsession</w:t>
      </w:r>
      <w:r>
        <w:rPr>
          <w:rFonts w:ascii="Times New Roman" w:hAnsi="Times New Roman" w:cs="Times New Roman"/>
        </w:rPr>
        <w:t xml:space="preserve"> with </w:t>
      </w:r>
      <w:r w:rsidRPr="00EE5F19">
        <w:rPr>
          <w:rFonts w:ascii="Times New Roman" w:hAnsi="Times New Roman" w:cs="Times New Roman"/>
        </w:rPr>
        <w:t xml:space="preserve">virtual connectedness </w:t>
      </w:r>
      <w:r>
        <w:rPr>
          <w:rFonts w:ascii="Times New Roman" w:hAnsi="Times New Roman" w:cs="Times New Roman"/>
        </w:rPr>
        <w:t xml:space="preserve">was </w:t>
      </w:r>
      <w:r w:rsidRPr="00EE5F19">
        <w:rPr>
          <w:rFonts w:ascii="Times New Roman" w:hAnsi="Times New Roman" w:cs="Times New Roman"/>
        </w:rPr>
        <w:t>isolat</w:t>
      </w:r>
      <w:r>
        <w:rPr>
          <w:rFonts w:ascii="Times New Roman" w:hAnsi="Times New Roman" w:cs="Times New Roman"/>
        </w:rPr>
        <w:t>ing</w:t>
      </w:r>
      <w:r w:rsidRPr="00EE5F19">
        <w:rPr>
          <w:rFonts w:ascii="Times New Roman" w:hAnsi="Times New Roman" w:cs="Times New Roman"/>
        </w:rPr>
        <w:t xml:space="preserve"> individuals from </w:t>
      </w:r>
      <w:r>
        <w:rPr>
          <w:rFonts w:ascii="Times New Roman" w:hAnsi="Times New Roman" w:cs="Times New Roman"/>
        </w:rPr>
        <w:t xml:space="preserve">engaging in the richness of </w:t>
      </w:r>
      <w:r w:rsidRPr="00EE5F19">
        <w:rPr>
          <w:rFonts w:ascii="Times New Roman" w:hAnsi="Times New Roman" w:cs="Times New Roman"/>
        </w:rPr>
        <w:t>real social interaction.</w:t>
      </w:r>
      <w:r>
        <w:rPr>
          <w:rFonts w:ascii="Times New Roman" w:hAnsi="Times New Roman" w:cs="Times New Roman"/>
        </w:rPr>
        <w:t xml:space="preserve"> </w:t>
      </w:r>
      <w:r w:rsidRPr="00EE5F19">
        <w:rPr>
          <w:rFonts w:ascii="Times New Roman" w:hAnsi="Times New Roman" w:cs="Times New Roman"/>
        </w:rPr>
        <w:t>It</w:t>
      </w:r>
      <w:r>
        <w:rPr>
          <w:rFonts w:ascii="Times New Roman" w:hAnsi="Times New Roman" w:cs="Times New Roman"/>
        </w:rPr>
        <w:t xml:space="preserve"> seems commonplace today that even while physically present in the community, </w:t>
      </w:r>
      <w:r w:rsidRPr="00381240">
        <w:rPr>
          <w:rFonts w:ascii="Times New Roman" w:hAnsi="Times New Roman" w:cs="Times New Roman"/>
        </w:rPr>
        <w:t xml:space="preserve">some </w:t>
      </w:r>
      <w:proofErr w:type="gramStart"/>
      <w:r>
        <w:rPr>
          <w:rFonts w:ascii="Times New Roman" w:hAnsi="Times New Roman" w:cs="Times New Roman"/>
        </w:rPr>
        <w:t>religious</w:t>
      </w:r>
      <w:proofErr w:type="gramEnd"/>
      <w:r>
        <w:rPr>
          <w:rFonts w:ascii="Times New Roman" w:hAnsi="Times New Roman" w:cs="Times New Roman"/>
        </w:rPr>
        <w:t xml:space="preserve"> prefer to stay in their individual rooms and</w:t>
      </w:r>
      <w:r w:rsidRPr="00EE5F19">
        <w:rPr>
          <w:rFonts w:ascii="Times New Roman" w:hAnsi="Times New Roman" w:cs="Times New Roman"/>
        </w:rPr>
        <w:t xml:space="preserve"> </w:t>
      </w:r>
      <w:r>
        <w:rPr>
          <w:rFonts w:ascii="Times New Roman" w:hAnsi="Times New Roman" w:cs="Times New Roman"/>
        </w:rPr>
        <w:t xml:space="preserve">digitally </w:t>
      </w:r>
      <w:r w:rsidRPr="00EE5F19">
        <w:rPr>
          <w:rFonts w:ascii="Times New Roman" w:hAnsi="Times New Roman" w:cs="Times New Roman"/>
        </w:rPr>
        <w:t>exchang</w:t>
      </w:r>
      <w:r>
        <w:rPr>
          <w:rFonts w:ascii="Times New Roman" w:hAnsi="Times New Roman" w:cs="Times New Roman"/>
        </w:rPr>
        <w:t>e</w:t>
      </w:r>
      <w:r w:rsidRPr="00EE5F19">
        <w:rPr>
          <w:rFonts w:ascii="Times New Roman" w:hAnsi="Times New Roman" w:cs="Times New Roman"/>
        </w:rPr>
        <w:t xml:space="preserve"> information </w:t>
      </w:r>
      <w:r>
        <w:rPr>
          <w:rFonts w:ascii="Times New Roman" w:hAnsi="Times New Roman" w:cs="Times New Roman"/>
        </w:rPr>
        <w:t>with</w:t>
      </w:r>
      <w:r w:rsidRPr="00EE5F19">
        <w:rPr>
          <w:rFonts w:ascii="Times New Roman" w:hAnsi="Times New Roman" w:cs="Times New Roman"/>
        </w:rPr>
        <w:t xml:space="preserve"> one another.</w:t>
      </w:r>
      <w:r>
        <w:rPr>
          <w:rFonts w:ascii="Times New Roman" w:hAnsi="Times New Roman" w:cs="Times New Roman"/>
        </w:rPr>
        <w:t xml:space="preserve"> Much as one must </w:t>
      </w:r>
      <w:r w:rsidRPr="00EE5F19">
        <w:rPr>
          <w:rFonts w:ascii="Times New Roman" w:hAnsi="Times New Roman" w:cs="Times New Roman"/>
        </w:rPr>
        <w:t>appreciate the rich relevance of new media to religious life,</w:t>
      </w:r>
      <w:r w:rsidRPr="003A0215">
        <w:rPr>
          <w:rFonts w:ascii="Times New Roman" w:hAnsi="Times New Roman" w:cs="Times New Roman"/>
        </w:rPr>
        <w:t xml:space="preserve"> </w:t>
      </w:r>
      <w:r>
        <w:rPr>
          <w:rFonts w:ascii="Times New Roman" w:hAnsi="Times New Roman" w:cs="Times New Roman"/>
        </w:rPr>
        <w:t>this situation is potentially dangerous as it strikes at its very core and is not only promoting addiction but also</w:t>
      </w:r>
      <w:r w:rsidRPr="00BF48B3">
        <w:rPr>
          <w:rFonts w:ascii="Times New Roman" w:hAnsi="Times New Roman" w:cs="Times New Roman"/>
        </w:rPr>
        <w:t xml:space="preserve"> enhancing individualism and</w:t>
      </w:r>
      <w:r>
        <w:rPr>
          <w:rFonts w:ascii="Times New Roman" w:hAnsi="Times New Roman" w:cs="Times New Roman"/>
        </w:rPr>
        <w:t xml:space="preserve"> </w:t>
      </w:r>
      <w:r w:rsidRPr="00BF48B3">
        <w:rPr>
          <w:rFonts w:ascii="Times New Roman" w:hAnsi="Times New Roman" w:cs="Times New Roman"/>
        </w:rPr>
        <w:t xml:space="preserve">fragmentation instead of </w:t>
      </w:r>
      <w:r>
        <w:rPr>
          <w:rFonts w:ascii="Times New Roman" w:hAnsi="Times New Roman" w:cs="Times New Roman"/>
        </w:rPr>
        <w:t xml:space="preserve">developing </w:t>
      </w:r>
      <w:r w:rsidRPr="00BF48B3">
        <w:rPr>
          <w:rFonts w:ascii="Times New Roman" w:hAnsi="Times New Roman" w:cs="Times New Roman"/>
        </w:rPr>
        <w:t>cohesion in religious communities.</w:t>
      </w:r>
      <w:r>
        <w:rPr>
          <w:rFonts w:ascii="Times New Roman" w:hAnsi="Times New Roman" w:cs="Times New Roman"/>
        </w:rPr>
        <w:t xml:space="preserve"> Digital interaction should not be seen as </w:t>
      </w:r>
      <w:r w:rsidRPr="00EE5F19">
        <w:rPr>
          <w:rFonts w:ascii="Times New Roman" w:hAnsi="Times New Roman" w:cs="Times New Roman"/>
        </w:rPr>
        <w:t>substitute for real interpersonal community</w:t>
      </w:r>
      <w:r>
        <w:rPr>
          <w:rFonts w:ascii="Times New Roman" w:hAnsi="Times New Roman" w:cs="Times New Roman"/>
        </w:rPr>
        <w:t xml:space="preserve"> among religious (Danaan 2016, 71)</w:t>
      </w:r>
      <w:r w:rsidRPr="00EE5F19">
        <w:rPr>
          <w:rFonts w:ascii="Times New Roman" w:hAnsi="Times New Roman" w:cs="Times New Roman"/>
        </w:rPr>
        <w:t>.</w:t>
      </w:r>
      <w:r>
        <w:rPr>
          <w:rFonts w:ascii="Times New Roman" w:hAnsi="Times New Roman" w:cs="Times New Roman"/>
        </w:rPr>
        <w:t xml:space="preserve"> So far, digital-media use is</w:t>
      </w:r>
      <w:r w:rsidRPr="003B59BB">
        <w:rPr>
          <w:rFonts w:ascii="Times New Roman" w:hAnsi="Times New Roman" w:cs="Times New Roman"/>
        </w:rPr>
        <w:t xml:space="preserve"> </w:t>
      </w:r>
      <w:r w:rsidRPr="00032312">
        <w:rPr>
          <w:rFonts w:ascii="Times New Roman" w:hAnsi="Times New Roman" w:cs="Times New Roman"/>
        </w:rPr>
        <w:t>leading to increase</w:t>
      </w:r>
      <w:r>
        <w:rPr>
          <w:rFonts w:ascii="Times New Roman" w:hAnsi="Times New Roman" w:cs="Times New Roman"/>
        </w:rPr>
        <w:t xml:space="preserve">d </w:t>
      </w:r>
      <w:r w:rsidRPr="00032312">
        <w:rPr>
          <w:rFonts w:ascii="Times New Roman" w:hAnsi="Times New Roman" w:cs="Times New Roman"/>
        </w:rPr>
        <w:t>loss of empathy and insensitivity in religious communities.</w:t>
      </w:r>
    </w:p>
    <w:p w14:paraId="1D8AC444" w14:textId="77777777" w:rsidR="00AA7A89" w:rsidRDefault="00AA7A89" w:rsidP="00AA7A89">
      <w:pPr>
        <w:spacing w:line="480" w:lineRule="auto"/>
        <w:ind w:firstLine="170"/>
        <w:jc w:val="both"/>
        <w:rPr>
          <w:rFonts w:ascii="Times New Roman" w:hAnsi="Times New Roman" w:cs="Times New Roman"/>
        </w:rPr>
      </w:pPr>
      <w:r>
        <w:rPr>
          <w:rFonts w:ascii="Times New Roman" w:hAnsi="Times New Roman" w:cs="Times New Roman"/>
        </w:rPr>
        <w:t>Besides ‘</w:t>
      </w:r>
      <w:proofErr w:type="spellStart"/>
      <w:r>
        <w:rPr>
          <w:rFonts w:ascii="Times New Roman" w:hAnsi="Times New Roman" w:cs="Times New Roman"/>
        </w:rPr>
        <w:t>gadgeted</w:t>
      </w:r>
      <w:proofErr w:type="spellEnd"/>
      <w:r>
        <w:rPr>
          <w:rFonts w:ascii="Times New Roman" w:hAnsi="Times New Roman" w:cs="Times New Roman"/>
        </w:rPr>
        <w:t xml:space="preserve"> communities</w:t>
      </w:r>
      <w:proofErr w:type="gramStart"/>
      <w:r>
        <w:rPr>
          <w:rFonts w:ascii="Times New Roman" w:hAnsi="Times New Roman" w:cs="Times New Roman"/>
        </w:rPr>
        <w:t>’,  another</w:t>
      </w:r>
      <w:proofErr w:type="gramEnd"/>
      <w:r>
        <w:rPr>
          <w:rFonts w:ascii="Times New Roman" w:hAnsi="Times New Roman" w:cs="Times New Roman"/>
        </w:rPr>
        <w:t xml:space="preserve"> phenomenon of ‘e-community’</w:t>
      </w:r>
      <w:r>
        <w:rPr>
          <w:rStyle w:val="FootnoteReference"/>
          <w:rFonts w:ascii="Times New Roman" w:hAnsi="Times New Roman" w:cs="Times New Roman"/>
        </w:rPr>
        <w:footnoteReference w:id="154"/>
      </w:r>
      <w:r>
        <w:rPr>
          <w:rFonts w:ascii="Times New Roman" w:hAnsi="Times New Roman" w:cs="Times New Roman"/>
        </w:rPr>
        <w:t xml:space="preserve"> is dangerously on the rise among religious. There is a phenomenon</w:t>
      </w:r>
      <w:r w:rsidRPr="00EE5F19">
        <w:rPr>
          <w:rFonts w:ascii="Times New Roman" w:hAnsi="Times New Roman" w:cs="Times New Roman"/>
        </w:rPr>
        <w:t xml:space="preserve"> trending</w:t>
      </w:r>
      <w:r>
        <w:rPr>
          <w:rFonts w:ascii="Times New Roman" w:hAnsi="Times New Roman" w:cs="Times New Roman"/>
        </w:rPr>
        <w:t xml:space="preserve"> in Nigeria today of large numbers of religious joining</w:t>
      </w:r>
      <w:r w:rsidRPr="00EE5F19">
        <w:rPr>
          <w:rFonts w:ascii="Times New Roman" w:hAnsi="Times New Roman" w:cs="Times New Roman"/>
        </w:rPr>
        <w:t xml:space="preserve"> </w:t>
      </w:r>
      <w:r>
        <w:rPr>
          <w:rFonts w:ascii="Times New Roman" w:hAnsi="Times New Roman" w:cs="Times New Roman"/>
        </w:rPr>
        <w:t xml:space="preserve">other </w:t>
      </w:r>
      <w:r w:rsidRPr="00EE5F19">
        <w:rPr>
          <w:rFonts w:ascii="Times New Roman" w:hAnsi="Times New Roman" w:cs="Times New Roman"/>
        </w:rPr>
        <w:t xml:space="preserve">online </w:t>
      </w:r>
      <w:r>
        <w:rPr>
          <w:rFonts w:ascii="Times New Roman" w:hAnsi="Times New Roman" w:cs="Times New Roman"/>
        </w:rPr>
        <w:t xml:space="preserve">spiritual communities, prayer groups, and </w:t>
      </w:r>
      <w:r w:rsidRPr="00EE5F19">
        <w:rPr>
          <w:rFonts w:ascii="Times New Roman" w:hAnsi="Times New Roman" w:cs="Times New Roman"/>
        </w:rPr>
        <w:t xml:space="preserve">associations where they </w:t>
      </w:r>
      <w:r w:rsidRPr="00EE5F19">
        <w:rPr>
          <w:rFonts w:ascii="Times New Roman" w:hAnsi="Times New Roman" w:cs="Times New Roman"/>
        </w:rPr>
        <w:lastRenderedPageBreak/>
        <w:t xml:space="preserve">are more active than </w:t>
      </w:r>
      <w:r>
        <w:rPr>
          <w:rFonts w:ascii="Times New Roman" w:hAnsi="Times New Roman" w:cs="Times New Roman"/>
        </w:rPr>
        <w:t>in their commitment to their</w:t>
      </w:r>
      <w:r w:rsidRPr="00EE5F19">
        <w:rPr>
          <w:rFonts w:ascii="Times New Roman" w:hAnsi="Times New Roman" w:cs="Times New Roman"/>
        </w:rPr>
        <w:t xml:space="preserve"> </w:t>
      </w:r>
      <w:r>
        <w:rPr>
          <w:rFonts w:ascii="Times New Roman" w:hAnsi="Times New Roman" w:cs="Times New Roman"/>
        </w:rPr>
        <w:t>religious</w:t>
      </w:r>
      <w:r w:rsidRPr="00EE5F19">
        <w:rPr>
          <w:rFonts w:ascii="Times New Roman" w:hAnsi="Times New Roman" w:cs="Times New Roman"/>
        </w:rPr>
        <w:t xml:space="preserve"> c</w:t>
      </w:r>
      <w:r>
        <w:rPr>
          <w:rFonts w:ascii="Times New Roman" w:hAnsi="Times New Roman" w:cs="Times New Roman"/>
        </w:rPr>
        <w:t>ongregations</w:t>
      </w:r>
      <w:r w:rsidRPr="00EE5F19">
        <w:rPr>
          <w:rFonts w:ascii="Times New Roman" w:hAnsi="Times New Roman" w:cs="Times New Roman"/>
        </w:rPr>
        <w:t>.</w:t>
      </w:r>
      <w:r>
        <w:rPr>
          <w:rFonts w:ascii="Times New Roman" w:hAnsi="Times New Roman" w:cs="Times New Roman"/>
        </w:rPr>
        <w:t xml:space="preserve"> This is not limited to Nigerian religious living and working in Nigeria but extends to Nigerian religious working outside the shores of the country. Social media video clips abound of such religious appearing at physical conventions and prayer meetings of these groups that are not even Catholic. This too has come with severe consequences as</w:t>
      </w:r>
      <w:r w:rsidRPr="00EE5F19">
        <w:rPr>
          <w:rFonts w:ascii="Times New Roman" w:hAnsi="Times New Roman" w:cs="Times New Roman"/>
        </w:rPr>
        <w:t xml:space="preserve"> several complaints </w:t>
      </w:r>
      <w:r>
        <w:rPr>
          <w:rFonts w:ascii="Times New Roman" w:hAnsi="Times New Roman" w:cs="Times New Roman"/>
        </w:rPr>
        <w:t>have been heard from</w:t>
      </w:r>
      <w:r w:rsidRPr="00EE5F19">
        <w:rPr>
          <w:rFonts w:ascii="Times New Roman" w:hAnsi="Times New Roman" w:cs="Times New Roman"/>
        </w:rPr>
        <w:t xml:space="preserve"> many religious communities about </w:t>
      </w:r>
      <w:r>
        <w:rPr>
          <w:rFonts w:ascii="Times New Roman" w:hAnsi="Times New Roman" w:cs="Times New Roman"/>
        </w:rPr>
        <w:t xml:space="preserve">many of their </w:t>
      </w:r>
      <w:r w:rsidRPr="00EE5F19">
        <w:rPr>
          <w:rFonts w:ascii="Times New Roman" w:hAnsi="Times New Roman" w:cs="Times New Roman"/>
        </w:rPr>
        <w:t>members</w:t>
      </w:r>
      <w:r>
        <w:rPr>
          <w:rFonts w:ascii="Times New Roman" w:hAnsi="Times New Roman" w:cs="Times New Roman"/>
        </w:rPr>
        <w:t xml:space="preserve"> being </w:t>
      </w:r>
      <w:r w:rsidRPr="00EE5F19">
        <w:rPr>
          <w:rFonts w:ascii="Times New Roman" w:hAnsi="Times New Roman" w:cs="Times New Roman"/>
        </w:rPr>
        <w:t>constant</w:t>
      </w:r>
      <w:r>
        <w:rPr>
          <w:rFonts w:ascii="Times New Roman" w:hAnsi="Times New Roman" w:cs="Times New Roman"/>
        </w:rPr>
        <w:t>ly</w:t>
      </w:r>
      <w:r w:rsidRPr="00EE5F19">
        <w:rPr>
          <w:rFonts w:ascii="Times New Roman" w:hAnsi="Times New Roman" w:cs="Times New Roman"/>
        </w:rPr>
        <w:t xml:space="preserve"> abse</w:t>
      </w:r>
      <w:r>
        <w:rPr>
          <w:rFonts w:ascii="Times New Roman" w:hAnsi="Times New Roman" w:cs="Times New Roman"/>
        </w:rPr>
        <w:t>nt</w:t>
      </w:r>
      <w:r w:rsidRPr="00EE5F19">
        <w:rPr>
          <w:rFonts w:ascii="Times New Roman" w:hAnsi="Times New Roman" w:cs="Times New Roman"/>
        </w:rPr>
        <w:t xml:space="preserve"> from community activities because of engagement with their</w:t>
      </w:r>
      <w:r>
        <w:rPr>
          <w:rFonts w:ascii="Times New Roman" w:hAnsi="Times New Roman" w:cs="Times New Roman"/>
        </w:rPr>
        <w:t xml:space="preserve"> </w:t>
      </w:r>
      <w:r w:rsidRPr="00EE5F19">
        <w:rPr>
          <w:rFonts w:ascii="Times New Roman" w:hAnsi="Times New Roman" w:cs="Times New Roman"/>
        </w:rPr>
        <w:t>‘e-</w:t>
      </w:r>
      <w:proofErr w:type="gramStart"/>
      <w:r w:rsidRPr="00EE5F19">
        <w:rPr>
          <w:rFonts w:ascii="Times New Roman" w:hAnsi="Times New Roman" w:cs="Times New Roman"/>
        </w:rPr>
        <w:t>communities’</w:t>
      </w:r>
      <w:r>
        <w:rPr>
          <w:rFonts w:ascii="Times New Roman" w:hAnsi="Times New Roman" w:cs="Times New Roman"/>
        </w:rPr>
        <w:t>.</w:t>
      </w:r>
      <w:proofErr w:type="gramEnd"/>
      <w:r>
        <w:rPr>
          <w:rFonts w:ascii="Times New Roman" w:hAnsi="Times New Roman" w:cs="Times New Roman"/>
        </w:rPr>
        <w:t xml:space="preserve"> </w:t>
      </w:r>
      <w:r w:rsidRPr="00EE5F19">
        <w:rPr>
          <w:rFonts w:ascii="Times New Roman" w:hAnsi="Times New Roman" w:cs="Times New Roman"/>
        </w:rPr>
        <w:t>Th</w:t>
      </w:r>
      <w:r>
        <w:rPr>
          <w:rFonts w:ascii="Times New Roman" w:hAnsi="Times New Roman" w:cs="Times New Roman"/>
        </w:rPr>
        <w:t xml:space="preserve">e situation makes it </w:t>
      </w:r>
      <w:r w:rsidRPr="00EE5F19">
        <w:rPr>
          <w:rFonts w:ascii="Times New Roman" w:hAnsi="Times New Roman" w:cs="Times New Roman"/>
        </w:rPr>
        <w:t>possib</w:t>
      </w:r>
      <w:r>
        <w:rPr>
          <w:rFonts w:ascii="Times New Roman" w:hAnsi="Times New Roman" w:cs="Times New Roman"/>
        </w:rPr>
        <w:t>le</w:t>
      </w:r>
      <w:r w:rsidRPr="00EE5F19">
        <w:rPr>
          <w:rFonts w:ascii="Times New Roman" w:hAnsi="Times New Roman" w:cs="Times New Roman"/>
        </w:rPr>
        <w:t xml:space="preserve"> f</w:t>
      </w:r>
      <w:r>
        <w:rPr>
          <w:rFonts w:ascii="Times New Roman" w:hAnsi="Times New Roman" w:cs="Times New Roman"/>
        </w:rPr>
        <w:t>or</w:t>
      </w:r>
      <w:r w:rsidRPr="00EE5F19">
        <w:rPr>
          <w:rFonts w:ascii="Times New Roman" w:hAnsi="Times New Roman" w:cs="Times New Roman"/>
        </w:rPr>
        <w:t xml:space="preserve"> individual members </w:t>
      </w:r>
      <w:r>
        <w:rPr>
          <w:rFonts w:ascii="Times New Roman" w:hAnsi="Times New Roman" w:cs="Times New Roman"/>
        </w:rPr>
        <w:t xml:space="preserve">of congregations to </w:t>
      </w:r>
      <w:r w:rsidRPr="00EE5F19">
        <w:rPr>
          <w:rFonts w:ascii="Times New Roman" w:hAnsi="Times New Roman" w:cs="Times New Roman"/>
        </w:rPr>
        <w:t>violat</w:t>
      </w:r>
      <w:r>
        <w:rPr>
          <w:rFonts w:ascii="Times New Roman" w:hAnsi="Times New Roman" w:cs="Times New Roman"/>
        </w:rPr>
        <w:t>e</w:t>
      </w:r>
      <w:r w:rsidRPr="00EE5F19">
        <w:rPr>
          <w:rFonts w:ascii="Times New Roman" w:hAnsi="Times New Roman" w:cs="Times New Roman"/>
        </w:rPr>
        <w:t xml:space="preserve"> boundaries and let out sensitive community information to the public due to</w:t>
      </w:r>
      <w:r>
        <w:rPr>
          <w:rFonts w:ascii="Times New Roman" w:hAnsi="Times New Roman" w:cs="Times New Roman"/>
        </w:rPr>
        <w:t xml:space="preserve"> a false sense of </w:t>
      </w:r>
      <w:r w:rsidRPr="00EE5F19">
        <w:rPr>
          <w:rFonts w:ascii="Times New Roman" w:hAnsi="Times New Roman" w:cs="Times New Roman"/>
        </w:rPr>
        <w:t>autonomy</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In his 2006 message at the occasion of the 43</w:t>
      </w:r>
      <w:r w:rsidRPr="00642CC4">
        <w:rPr>
          <w:rFonts w:ascii="Times New Roman" w:hAnsi="Times New Roman" w:cs="Times New Roman"/>
          <w:vertAlign w:val="superscript"/>
        </w:rPr>
        <w:t>rd</w:t>
      </w:r>
      <w:r>
        <w:rPr>
          <w:rFonts w:ascii="Times New Roman" w:hAnsi="Times New Roman" w:cs="Times New Roman"/>
        </w:rPr>
        <w:t xml:space="preserve"> WCD, </w:t>
      </w:r>
      <w:r w:rsidRPr="00EE5F19">
        <w:rPr>
          <w:rFonts w:ascii="Times New Roman" w:hAnsi="Times New Roman" w:cs="Times New Roman"/>
        </w:rPr>
        <w:t>Benedict XVI</w:t>
      </w:r>
      <w:r>
        <w:rPr>
          <w:rFonts w:ascii="Times New Roman" w:hAnsi="Times New Roman" w:cs="Times New Roman"/>
        </w:rPr>
        <w:t xml:space="preserve"> </w:t>
      </w:r>
      <w:proofErr w:type="gramStart"/>
      <w:r w:rsidRPr="00381240">
        <w:rPr>
          <w:rFonts w:ascii="Times New Roman" w:hAnsi="Times New Roman" w:cs="Times New Roman"/>
        </w:rPr>
        <w:t>decried</w:t>
      </w:r>
      <w:proofErr w:type="gramEnd"/>
      <w:r w:rsidRPr="00381240">
        <w:rPr>
          <w:rFonts w:ascii="Times New Roman" w:hAnsi="Times New Roman" w:cs="Times New Roman"/>
        </w:rPr>
        <w:t xml:space="preserve"> </w:t>
      </w:r>
      <w:r>
        <w:rPr>
          <w:rFonts w:ascii="Times New Roman" w:hAnsi="Times New Roman" w:cs="Times New Roman"/>
        </w:rPr>
        <w:t>this situation where</w:t>
      </w:r>
      <w:r w:rsidRPr="00EE5F19">
        <w:rPr>
          <w:rFonts w:ascii="Times New Roman" w:hAnsi="Times New Roman" w:cs="Times New Roman"/>
        </w:rPr>
        <w:t xml:space="preserve"> many religious are spending so much energy and resources to develop and sustain online relationships </w:t>
      </w:r>
      <w:r>
        <w:rPr>
          <w:rFonts w:ascii="Times New Roman" w:hAnsi="Times New Roman" w:cs="Times New Roman"/>
        </w:rPr>
        <w:t xml:space="preserve">and fellowships </w:t>
      </w:r>
      <w:r w:rsidRPr="00EE5F19">
        <w:rPr>
          <w:rFonts w:ascii="Times New Roman" w:hAnsi="Times New Roman" w:cs="Times New Roman"/>
        </w:rPr>
        <w:t>at the cost of their availability to engage with their religious communities.</w:t>
      </w:r>
    </w:p>
    <w:p w14:paraId="6F98371F" w14:textId="77777777" w:rsidR="00AA7A89" w:rsidRPr="005368A1" w:rsidRDefault="00AA7A89" w:rsidP="00AA7A89">
      <w:pPr>
        <w:spacing w:line="480" w:lineRule="auto"/>
        <w:ind w:firstLine="170"/>
        <w:jc w:val="both"/>
        <w:rPr>
          <w:rFonts w:ascii="Times New Roman" w:hAnsi="Times New Roman" w:cs="Times New Roman"/>
          <w:b/>
          <w:bCs/>
        </w:rPr>
      </w:pPr>
      <w:r>
        <w:rPr>
          <w:rFonts w:ascii="Times New Roman" w:hAnsi="Times New Roman" w:cs="Times New Roman"/>
        </w:rPr>
        <w:t>D</w:t>
      </w:r>
      <w:r w:rsidRPr="00032312">
        <w:rPr>
          <w:rFonts w:ascii="Times New Roman" w:hAnsi="Times New Roman" w:cs="Times New Roman"/>
        </w:rPr>
        <w:t xml:space="preserve">igital media </w:t>
      </w:r>
      <w:r>
        <w:rPr>
          <w:rFonts w:ascii="Times New Roman" w:hAnsi="Times New Roman" w:cs="Times New Roman"/>
        </w:rPr>
        <w:t>ha</w:t>
      </w:r>
      <w:r w:rsidRPr="00032312">
        <w:rPr>
          <w:rFonts w:ascii="Times New Roman" w:hAnsi="Times New Roman" w:cs="Times New Roman"/>
        </w:rPr>
        <w:t>s</w:t>
      </w:r>
      <w:r>
        <w:rPr>
          <w:rFonts w:ascii="Times New Roman" w:hAnsi="Times New Roman" w:cs="Times New Roman"/>
        </w:rPr>
        <w:t xml:space="preserve"> served to create </w:t>
      </w:r>
      <w:r w:rsidRPr="00032312">
        <w:rPr>
          <w:rFonts w:ascii="Times New Roman" w:hAnsi="Times New Roman" w:cs="Times New Roman"/>
        </w:rPr>
        <w:t>‘e-</w:t>
      </w:r>
      <w:proofErr w:type="gramStart"/>
      <w:r w:rsidRPr="00032312">
        <w:rPr>
          <w:rFonts w:ascii="Times New Roman" w:hAnsi="Times New Roman" w:cs="Times New Roman"/>
        </w:rPr>
        <w:t>communit</w:t>
      </w:r>
      <w:r>
        <w:rPr>
          <w:rFonts w:ascii="Times New Roman" w:hAnsi="Times New Roman" w:cs="Times New Roman"/>
        </w:rPr>
        <w:t>ies</w:t>
      </w:r>
      <w:r w:rsidRPr="00032312">
        <w:rPr>
          <w:rFonts w:ascii="Times New Roman" w:hAnsi="Times New Roman" w:cs="Times New Roman"/>
        </w:rPr>
        <w:t>’</w:t>
      </w:r>
      <w:r>
        <w:rPr>
          <w:rFonts w:ascii="Times New Roman" w:hAnsi="Times New Roman" w:cs="Times New Roman"/>
        </w:rPr>
        <w:t xml:space="preserve"> where </w:t>
      </w:r>
      <w:r w:rsidRPr="00032312">
        <w:rPr>
          <w:rFonts w:ascii="Times New Roman" w:hAnsi="Times New Roman" w:cs="Times New Roman"/>
        </w:rPr>
        <w:t>‘</w:t>
      </w:r>
      <w:proofErr w:type="gramEnd"/>
      <w:r>
        <w:rPr>
          <w:rFonts w:ascii="Times New Roman" w:hAnsi="Times New Roman" w:cs="Times New Roman"/>
          <w:shd w:val="clear" w:color="auto" w:fill="FFFFFF"/>
        </w:rPr>
        <w:t>d</w:t>
      </w:r>
      <w:r w:rsidRPr="00032312">
        <w:rPr>
          <w:rFonts w:ascii="Times New Roman" w:hAnsi="Times New Roman" w:cs="Times New Roman"/>
          <w:shd w:val="clear" w:color="auto" w:fill="FFFFFF"/>
        </w:rPr>
        <w:t xml:space="preserve">istance </w:t>
      </w:r>
      <w:proofErr w:type="gramStart"/>
      <w:r>
        <w:rPr>
          <w:rFonts w:ascii="Times New Roman" w:hAnsi="Times New Roman" w:cs="Times New Roman"/>
          <w:shd w:val="clear" w:color="auto" w:fill="FFFFFF"/>
        </w:rPr>
        <w:t>s</w:t>
      </w:r>
      <w:r w:rsidRPr="00032312">
        <w:rPr>
          <w:rFonts w:ascii="Times New Roman" w:hAnsi="Times New Roman" w:cs="Times New Roman"/>
          <w:shd w:val="clear" w:color="auto" w:fill="FFFFFF"/>
        </w:rPr>
        <w:t>uperiors’</w:t>
      </w:r>
      <w:proofErr w:type="gramEnd"/>
      <w:r w:rsidRPr="00032312">
        <w:rPr>
          <w:rFonts w:ascii="Times New Roman" w:hAnsi="Times New Roman" w:cs="Times New Roman"/>
          <w:shd w:val="clear" w:color="auto" w:fill="FFFFFF"/>
        </w:rPr>
        <w:t xml:space="preserve"> </w:t>
      </w:r>
      <w:r>
        <w:rPr>
          <w:rFonts w:ascii="Times New Roman" w:hAnsi="Times New Roman" w:cs="Times New Roman"/>
          <w:shd w:val="clear" w:color="auto" w:fill="FFFFFF"/>
        </w:rPr>
        <w:t>a</w:t>
      </w:r>
      <w:r w:rsidRPr="00032312">
        <w:rPr>
          <w:rFonts w:ascii="Times New Roman" w:hAnsi="Times New Roman" w:cs="Times New Roman"/>
          <w:shd w:val="clear" w:color="auto" w:fill="FFFFFF"/>
        </w:rPr>
        <w:t>dminist</w:t>
      </w:r>
      <w:r>
        <w:rPr>
          <w:rFonts w:ascii="Times New Roman" w:hAnsi="Times New Roman" w:cs="Times New Roman"/>
          <w:shd w:val="clear" w:color="auto" w:fill="FFFFFF"/>
        </w:rPr>
        <w:t xml:space="preserve">er the community remotely often from very far distances with the use of online resources. Increasingly, for some religious it like the purpose of being a </w:t>
      </w:r>
      <w:r w:rsidRPr="00381240">
        <w:rPr>
          <w:rFonts w:ascii="Times New Roman" w:hAnsi="Times New Roman" w:cs="Times New Roman"/>
          <w:shd w:val="clear" w:color="auto" w:fill="FFFFFF"/>
        </w:rPr>
        <w:t>superior is to control people and affairs</w:t>
      </w:r>
      <w:r>
        <w:rPr>
          <w:rFonts w:ascii="Times New Roman" w:hAnsi="Times New Roman" w:cs="Times New Roman"/>
          <w:shd w:val="clear" w:color="auto" w:fill="FFFFFF"/>
        </w:rPr>
        <w:t xml:space="preserve">. </w:t>
      </w:r>
      <w:r w:rsidRPr="00032312">
        <w:rPr>
          <w:rFonts w:ascii="Times New Roman" w:hAnsi="Times New Roman" w:cs="Times New Roman"/>
          <w:shd w:val="clear" w:color="auto" w:fill="FFFFFF"/>
        </w:rPr>
        <w:t xml:space="preserve">But the whole idea of a community is that </w:t>
      </w:r>
      <w:r>
        <w:rPr>
          <w:rFonts w:ascii="Times New Roman" w:hAnsi="Times New Roman" w:cs="Times New Roman"/>
          <w:shd w:val="clear" w:color="auto" w:fill="FFFFFF"/>
        </w:rPr>
        <w:t>a s</w:t>
      </w:r>
      <w:r w:rsidRPr="00032312">
        <w:rPr>
          <w:rFonts w:ascii="Times New Roman" w:hAnsi="Times New Roman" w:cs="Times New Roman"/>
          <w:shd w:val="clear" w:color="auto" w:fill="FFFFFF"/>
        </w:rPr>
        <w:t>uperior be physically present with</w:t>
      </w:r>
      <w:r>
        <w:rPr>
          <w:rFonts w:ascii="Times New Roman" w:hAnsi="Times New Roman" w:cs="Times New Roman"/>
          <w:shd w:val="clear" w:color="auto" w:fill="FFFFFF"/>
        </w:rPr>
        <w:t>in it to co-ordinate and ensure the wellbeing of the members</w:t>
      </w:r>
      <w:r w:rsidRPr="00032312">
        <w:rPr>
          <w:rFonts w:ascii="Times New Roman" w:hAnsi="Times New Roman" w:cs="Times New Roman"/>
          <w:shd w:val="clear" w:color="auto" w:fill="FFFFFF"/>
        </w:rPr>
        <w:t xml:space="preserve"> </w:t>
      </w:r>
      <w:r>
        <w:rPr>
          <w:rFonts w:ascii="Times New Roman" w:hAnsi="Times New Roman" w:cs="Times New Roman"/>
          <w:shd w:val="clear" w:color="auto" w:fill="FFFFFF"/>
        </w:rPr>
        <w:t>(</w:t>
      </w:r>
      <w:r w:rsidRPr="00032312">
        <w:rPr>
          <w:rFonts w:ascii="Times New Roman" w:hAnsi="Times New Roman" w:cs="Times New Roman"/>
          <w:i/>
          <w:iCs/>
          <w:shd w:val="clear" w:color="auto" w:fill="FFFFFF"/>
        </w:rPr>
        <w:t xml:space="preserve">cura </w:t>
      </w:r>
      <w:proofErr w:type="spellStart"/>
      <w:r w:rsidRPr="00032312">
        <w:rPr>
          <w:rFonts w:ascii="Times New Roman" w:hAnsi="Times New Roman" w:cs="Times New Roman"/>
          <w:i/>
          <w:iCs/>
          <w:shd w:val="clear" w:color="auto" w:fill="FFFFFF"/>
        </w:rPr>
        <w:t>personalis</w:t>
      </w:r>
      <w:proofErr w:type="spellEnd"/>
      <w:r>
        <w:rPr>
          <w:rFonts w:ascii="Times New Roman" w:hAnsi="Times New Roman" w:cs="Times New Roman"/>
          <w:shd w:val="clear" w:color="auto" w:fill="FFFFFF"/>
        </w:rPr>
        <w:t xml:space="preserve">). </w:t>
      </w:r>
      <w:r w:rsidRPr="00032312">
        <w:rPr>
          <w:rFonts w:ascii="Times New Roman" w:hAnsi="Times New Roman" w:cs="Times New Roman"/>
          <w:shd w:val="clear" w:color="auto" w:fill="FFFFFF"/>
        </w:rPr>
        <w:t xml:space="preserve">In other words, there </w:t>
      </w:r>
      <w:r>
        <w:rPr>
          <w:rFonts w:ascii="Times New Roman" w:hAnsi="Times New Roman" w:cs="Times New Roman"/>
          <w:shd w:val="clear" w:color="auto" w:fill="FFFFFF"/>
        </w:rPr>
        <w:t>wa</w:t>
      </w:r>
      <w:r w:rsidRPr="00032312">
        <w:rPr>
          <w:rFonts w:ascii="Times New Roman" w:hAnsi="Times New Roman" w:cs="Times New Roman"/>
          <w:shd w:val="clear" w:color="auto" w:fill="FFFFFF"/>
        </w:rPr>
        <w:t>s no</w:t>
      </w:r>
      <w:r>
        <w:rPr>
          <w:rFonts w:ascii="Times New Roman" w:hAnsi="Times New Roman" w:cs="Times New Roman"/>
          <w:shd w:val="clear" w:color="auto" w:fill="FFFFFF"/>
        </w:rPr>
        <w:t>t to be a</w:t>
      </w:r>
      <w:r w:rsidRPr="00032312">
        <w:rPr>
          <w:rFonts w:ascii="Times New Roman" w:hAnsi="Times New Roman" w:cs="Times New Roman"/>
          <w:shd w:val="clear" w:color="auto" w:fill="FFFFFF"/>
        </w:rPr>
        <w:t xml:space="preserve"> community in the absence of a superior. That is why </w:t>
      </w:r>
      <w:r>
        <w:rPr>
          <w:rFonts w:ascii="Times New Roman" w:hAnsi="Times New Roman" w:cs="Times New Roman"/>
          <w:shd w:val="clear" w:color="auto" w:fill="FFFFFF"/>
        </w:rPr>
        <w:t xml:space="preserve">the </w:t>
      </w:r>
      <w:r w:rsidRPr="00032312">
        <w:rPr>
          <w:rFonts w:ascii="Times New Roman" w:hAnsi="Times New Roman" w:cs="Times New Roman"/>
          <w:shd w:val="clear" w:color="auto" w:fill="FFFFFF"/>
        </w:rPr>
        <w:t>superior of a community c</w:t>
      </w:r>
      <w:r>
        <w:rPr>
          <w:rFonts w:ascii="Times New Roman" w:hAnsi="Times New Roman" w:cs="Times New Roman"/>
          <w:shd w:val="clear" w:color="auto" w:fill="FFFFFF"/>
        </w:rPr>
        <w:t>ould not be away from it</w:t>
      </w:r>
      <w:r w:rsidRPr="00032312">
        <w:rPr>
          <w:rFonts w:ascii="Times New Roman" w:hAnsi="Times New Roman" w:cs="Times New Roman"/>
          <w:shd w:val="clear" w:color="auto" w:fill="FFFFFF"/>
        </w:rPr>
        <w:t xml:space="preserve"> for more than twenty-four hours without appointing an acting superior because</w:t>
      </w:r>
      <w:r>
        <w:rPr>
          <w:rFonts w:ascii="Times New Roman" w:hAnsi="Times New Roman" w:cs="Times New Roman"/>
          <w:shd w:val="clear" w:color="auto" w:fill="FFFFFF"/>
        </w:rPr>
        <w:t xml:space="preserve"> the duty of care which is </w:t>
      </w:r>
      <w:r w:rsidRPr="00032312">
        <w:rPr>
          <w:rFonts w:ascii="Times New Roman" w:hAnsi="Times New Roman" w:cs="Times New Roman"/>
        </w:rPr>
        <w:t xml:space="preserve">the service </w:t>
      </w:r>
      <w:r>
        <w:rPr>
          <w:rFonts w:ascii="Times New Roman" w:hAnsi="Times New Roman" w:cs="Times New Roman"/>
        </w:rPr>
        <w:t>and</w:t>
      </w:r>
      <w:r w:rsidRPr="00032312">
        <w:rPr>
          <w:rFonts w:ascii="Times New Roman" w:hAnsi="Times New Roman" w:cs="Times New Roman"/>
        </w:rPr>
        <w:t xml:space="preserve"> authority </w:t>
      </w:r>
      <w:r>
        <w:rPr>
          <w:rFonts w:ascii="Times New Roman" w:hAnsi="Times New Roman" w:cs="Times New Roman"/>
        </w:rPr>
        <w:t xml:space="preserve">of the superior </w:t>
      </w:r>
      <w:r w:rsidRPr="00032312">
        <w:rPr>
          <w:rFonts w:ascii="Times New Roman" w:hAnsi="Times New Roman" w:cs="Times New Roman"/>
        </w:rPr>
        <w:t>demands a persevering presence</w:t>
      </w:r>
      <w:r>
        <w:rPr>
          <w:rFonts w:ascii="Times New Roman" w:hAnsi="Times New Roman" w:cs="Times New Roman"/>
        </w:rPr>
        <w:t xml:space="preserve"> (Benedict XVI, 22 May 2006)</w:t>
      </w:r>
      <w:r w:rsidRPr="00032312">
        <w:rPr>
          <w:rFonts w:ascii="Times New Roman" w:hAnsi="Times New Roman" w:cs="Times New Roman"/>
        </w:rPr>
        <w:t>.</w:t>
      </w:r>
      <w:r>
        <w:rPr>
          <w:rFonts w:ascii="Times New Roman" w:hAnsi="Times New Roman" w:cs="Times New Roman"/>
          <w:shd w:val="clear" w:color="auto" w:fill="FFFFFF"/>
        </w:rPr>
        <w:t xml:space="preserve"> T</w:t>
      </w:r>
      <w:r w:rsidRPr="00032312">
        <w:rPr>
          <w:rFonts w:ascii="Times New Roman" w:hAnsi="Times New Roman" w:cs="Times New Roman"/>
          <w:shd w:val="clear" w:color="auto" w:fill="FFFFFF"/>
        </w:rPr>
        <w:t xml:space="preserve">his traditional understanding of the role of a community superior </w:t>
      </w:r>
      <w:r>
        <w:rPr>
          <w:rFonts w:ascii="Times New Roman" w:hAnsi="Times New Roman" w:cs="Times New Roman"/>
          <w:shd w:val="clear" w:color="auto" w:fill="FFFFFF"/>
        </w:rPr>
        <w:t xml:space="preserve">is increasingly under threat from the advantages offered by the </w:t>
      </w:r>
      <w:r w:rsidRPr="00032312">
        <w:rPr>
          <w:rFonts w:ascii="Times New Roman" w:hAnsi="Times New Roman" w:cs="Times New Roman"/>
          <w:shd w:val="clear" w:color="auto" w:fill="FFFFFF"/>
        </w:rPr>
        <w:t>new media.</w:t>
      </w:r>
      <w:r>
        <w:rPr>
          <w:rFonts w:ascii="Times New Roman" w:hAnsi="Times New Roman" w:cs="Times New Roman"/>
          <w:shd w:val="clear" w:color="auto" w:fill="FFFFFF"/>
        </w:rPr>
        <w:t xml:space="preserve"> S</w:t>
      </w:r>
      <w:r w:rsidRPr="00032312">
        <w:rPr>
          <w:rFonts w:ascii="Times New Roman" w:hAnsi="Times New Roman" w:cs="Times New Roman"/>
          <w:shd w:val="clear" w:color="auto" w:fill="FFFFFF"/>
        </w:rPr>
        <w:t xml:space="preserve">uperiors have become </w:t>
      </w:r>
      <w:r>
        <w:rPr>
          <w:rFonts w:ascii="Times New Roman" w:hAnsi="Times New Roman" w:cs="Times New Roman"/>
          <w:shd w:val="clear" w:color="auto" w:fill="FFFFFF"/>
        </w:rPr>
        <w:t xml:space="preserve">mere </w:t>
      </w:r>
      <w:r w:rsidRPr="00032312">
        <w:rPr>
          <w:rFonts w:ascii="Times New Roman" w:hAnsi="Times New Roman" w:cs="Times New Roman"/>
          <w:shd w:val="clear" w:color="auto" w:fill="FFFFFF"/>
        </w:rPr>
        <w:t>managers of communities and dispensers of permissions and resources</w:t>
      </w:r>
      <w:r>
        <w:rPr>
          <w:rFonts w:ascii="Times New Roman" w:hAnsi="Times New Roman" w:cs="Times New Roman"/>
          <w:shd w:val="clear" w:color="auto" w:fill="FFFFFF"/>
        </w:rPr>
        <w:t xml:space="preserve">, tasks they know they </w:t>
      </w:r>
      <w:r>
        <w:rPr>
          <w:rFonts w:ascii="Times New Roman" w:hAnsi="Times New Roman" w:cs="Times New Roman"/>
          <w:shd w:val="clear" w:color="auto" w:fill="FFFFFF"/>
        </w:rPr>
        <w:lastRenderedPageBreak/>
        <w:t xml:space="preserve">can now perform in diaspora with the use of social media. This comes with huge consequences </w:t>
      </w:r>
      <w:r w:rsidRPr="00032312">
        <w:rPr>
          <w:rFonts w:ascii="Times New Roman" w:hAnsi="Times New Roman" w:cs="Times New Roman"/>
          <w:shd w:val="clear" w:color="auto" w:fill="FFFFFF"/>
        </w:rPr>
        <w:t>as</w:t>
      </w:r>
      <w:r>
        <w:rPr>
          <w:rFonts w:ascii="Times New Roman" w:hAnsi="Times New Roman" w:cs="Times New Roman"/>
          <w:shd w:val="clear" w:color="auto" w:fill="FFFFFF"/>
        </w:rPr>
        <w:t xml:space="preserve"> </w:t>
      </w:r>
      <w:r w:rsidRPr="00032312">
        <w:rPr>
          <w:rFonts w:ascii="Times New Roman" w:hAnsi="Times New Roman" w:cs="Times New Roman"/>
          <w:shd w:val="clear" w:color="auto" w:fill="FFFFFF"/>
        </w:rPr>
        <w:t xml:space="preserve">some of them </w:t>
      </w:r>
      <w:r>
        <w:rPr>
          <w:rFonts w:ascii="Times New Roman" w:hAnsi="Times New Roman" w:cs="Times New Roman"/>
          <w:shd w:val="clear" w:color="auto" w:fill="FFFFFF"/>
        </w:rPr>
        <w:t>stay</w:t>
      </w:r>
      <w:r w:rsidRPr="00032312">
        <w:rPr>
          <w:rFonts w:ascii="Times New Roman" w:hAnsi="Times New Roman" w:cs="Times New Roman"/>
          <w:shd w:val="clear" w:color="auto" w:fill="FFFFFF"/>
        </w:rPr>
        <w:t xml:space="preserve"> away from their communities </w:t>
      </w:r>
      <w:r>
        <w:rPr>
          <w:rFonts w:ascii="Times New Roman" w:hAnsi="Times New Roman" w:cs="Times New Roman"/>
          <w:shd w:val="clear" w:color="auto" w:fill="FFFFFF"/>
        </w:rPr>
        <w:t>for lengthy periods without reasonable justification</w:t>
      </w:r>
      <w:r w:rsidRPr="00032312">
        <w:rPr>
          <w:rFonts w:ascii="Times New Roman" w:hAnsi="Times New Roman" w:cs="Times New Roman"/>
          <w:shd w:val="clear" w:color="auto" w:fill="FFFFFF"/>
        </w:rPr>
        <w:t>.</w:t>
      </w:r>
    </w:p>
    <w:p w14:paraId="3D8798F9" w14:textId="77777777" w:rsidR="00AA7A89" w:rsidRPr="00032312" w:rsidRDefault="00AA7A89" w:rsidP="00AA7A89">
      <w:pPr>
        <w:pStyle w:val="ListParagraph"/>
        <w:spacing w:line="480" w:lineRule="auto"/>
        <w:ind w:left="0"/>
        <w:jc w:val="both"/>
      </w:pPr>
    </w:p>
    <w:p w14:paraId="160453EA" w14:textId="77777777" w:rsidR="00AA7A89" w:rsidRPr="00032312" w:rsidRDefault="00AA7A89" w:rsidP="00AA7A89">
      <w:pPr>
        <w:spacing w:line="480" w:lineRule="auto"/>
        <w:jc w:val="both"/>
        <w:rPr>
          <w:rFonts w:ascii="Times New Roman" w:hAnsi="Times New Roman" w:cs="Times New Roman"/>
          <w:b/>
          <w:bCs/>
        </w:rPr>
      </w:pPr>
      <w:r w:rsidRPr="00032312">
        <w:rPr>
          <w:rFonts w:ascii="Times New Roman" w:hAnsi="Times New Roman" w:cs="Times New Roman"/>
          <w:b/>
          <w:bCs/>
        </w:rPr>
        <w:t>New Media</w:t>
      </w:r>
      <w:r>
        <w:rPr>
          <w:rFonts w:ascii="Times New Roman" w:hAnsi="Times New Roman" w:cs="Times New Roman"/>
          <w:b/>
          <w:bCs/>
        </w:rPr>
        <w:t xml:space="preserve"> and</w:t>
      </w:r>
      <w:r w:rsidRPr="00032312">
        <w:rPr>
          <w:rFonts w:ascii="Times New Roman" w:hAnsi="Times New Roman" w:cs="Times New Roman"/>
          <w:b/>
          <w:bCs/>
        </w:rPr>
        <w:t xml:space="preserve"> </w:t>
      </w:r>
      <w:r>
        <w:rPr>
          <w:rFonts w:ascii="Times New Roman" w:hAnsi="Times New Roman" w:cs="Times New Roman"/>
          <w:b/>
          <w:bCs/>
        </w:rPr>
        <w:t>Evolving Prayer Patterns and Spiritualities</w:t>
      </w:r>
    </w:p>
    <w:p w14:paraId="3F13E81D" w14:textId="77777777" w:rsidR="00AA7A89" w:rsidRDefault="00AA7A89" w:rsidP="00AA7A89">
      <w:pPr>
        <w:pStyle w:val="ListParagraph"/>
        <w:spacing w:line="480" w:lineRule="auto"/>
        <w:ind w:left="0" w:firstLine="170"/>
        <w:jc w:val="both"/>
        <w:rPr>
          <w:shd w:val="clear" w:color="auto" w:fill="FFFFFF"/>
        </w:rPr>
      </w:pPr>
      <w:r>
        <w:rPr>
          <w:shd w:val="clear" w:color="auto" w:fill="FFFFFF"/>
        </w:rPr>
        <w:t xml:space="preserve">Traditionally, </w:t>
      </w:r>
      <w:r w:rsidRPr="003B309B">
        <w:rPr>
          <w:shd w:val="clear" w:color="auto" w:fill="FFFFFF"/>
        </w:rPr>
        <w:t xml:space="preserve">the </w:t>
      </w:r>
      <w:r>
        <w:rPr>
          <w:shd w:val="clear" w:color="auto" w:fill="FFFFFF"/>
        </w:rPr>
        <w:t xml:space="preserve">religious are called to pious, contemplative, and meditative prayer that reflects the humility of Jesus and his desire to connect to the will of God the Father and act only according to it. It has a communal character which makes it liturgical because it is the entire community united in prayer seeking God’s </w:t>
      </w:r>
      <w:proofErr w:type="spellStart"/>
      <w:r>
        <w:rPr>
          <w:shd w:val="clear" w:color="auto" w:fill="FFFFFF"/>
        </w:rPr>
        <w:t>favour</w:t>
      </w:r>
      <w:proofErr w:type="spellEnd"/>
      <w:r>
        <w:rPr>
          <w:shd w:val="clear" w:color="auto" w:fill="FFFFFF"/>
        </w:rPr>
        <w:t xml:space="preserve"> for the community as well as the world. It </w:t>
      </w:r>
      <w:proofErr w:type="spellStart"/>
      <w:r>
        <w:rPr>
          <w:shd w:val="clear" w:color="auto" w:fill="FFFFFF"/>
        </w:rPr>
        <w:t>recognises</w:t>
      </w:r>
      <w:proofErr w:type="spellEnd"/>
      <w:r>
        <w:rPr>
          <w:shd w:val="clear" w:color="auto" w:fill="FFFFFF"/>
        </w:rPr>
        <w:t xml:space="preserve"> and follows the mysteries of Jesus’ life without preference for one mystery over the others, even looking forward in hope to participating in his death and resurrection at the last day. Both the individual and liturgical aspects of the prayer of </w:t>
      </w:r>
      <w:r w:rsidRPr="003B309B">
        <w:rPr>
          <w:shd w:val="clear" w:color="auto" w:fill="FFFFFF"/>
        </w:rPr>
        <w:t xml:space="preserve">the </w:t>
      </w:r>
      <w:r>
        <w:rPr>
          <w:shd w:val="clear" w:color="auto" w:fill="FFFFFF"/>
        </w:rPr>
        <w:t xml:space="preserve">religious are meant to be carried out in </w:t>
      </w:r>
      <w:r w:rsidRPr="003B309B">
        <w:rPr>
          <w:shd w:val="clear" w:color="auto" w:fill="FFFFFF"/>
        </w:rPr>
        <w:t>a</w:t>
      </w:r>
      <w:r>
        <w:rPr>
          <w:shd w:val="clear" w:color="auto" w:fill="FFFFFF"/>
        </w:rPr>
        <w:t xml:space="preserve"> pious and </w:t>
      </w:r>
      <w:r w:rsidRPr="003B309B">
        <w:rPr>
          <w:shd w:val="clear" w:color="auto" w:fill="FFFFFF"/>
        </w:rPr>
        <w:t>dignified</w:t>
      </w:r>
      <w:r>
        <w:rPr>
          <w:shd w:val="clear" w:color="auto" w:fill="FFFFFF"/>
        </w:rPr>
        <w:t xml:space="preserve"> fashion.</w:t>
      </w:r>
      <w:r>
        <w:t xml:space="preserve"> Before this, which could be termed as new media intrusion into spirituality, </w:t>
      </w:r>
      <w:r w:rsidRPr="00032312">
        <w:t xml:space="preserve">religious communities </w:t>
      </w:r>
      <w:r>
        <w:t>were</w:t>
      </w:r>
      <w:r w:rsidRPr="00032312">
        <w:t xml:space="preserve"> known as </w:t>
      </w:r>
      <w:r>
        <w:t xml:space="preserve">sacred </w:t>
      </w:r>
      <w:r w:rsidRPr="00032312">
        <w:t>places of silence</w:t>
      </w:r>
      <w:r>
        <w:t xml:space="preserve"> for recollection </w:t>
      </w:r>
      <w:proofErr w:type="gramStart"/>
      <w:r>
        <w:t>which  provided</w:t>
      </w:r>
      <w:proofErr w:type="gramEnd"/>
      <w:r>
        <w:t xml:space="preserve"> spiritual atmosphere that guaranteed mental and psychological healing</w:t>
      </w:r>
      <w:r w:rsidRPr="00032312">
        <w:t>.</w:t>
      </w:r>
      <w:r>
        <w:t xml:space="preserve"> A world turning increasingly noisy and dangerous to mental health stands in absolute need of such places. Unfortunately, new media and its </w:t>
      </w:r>
      <w:r w:rsidRPr="00032312">
        <w:t xml:space="preserve">modern gadgets </w:t>
      </w:r>
      <w:r>
        <w:t>are constantly eating away at the roots of the healthy and therapeutic spiritual silence that</w:t>
      </w:r>
      <w:r w:rsidRPr="00032312">
        <w:t xml:space="preserve"> mark</w:t>
      </w:r>
      <w:r>
        <w:t>ed</w:t>
      </w:r>
      <w:r w:rsidRPr="00032312">
        <w:t xml:space="preserve"> </w:t>
      </w:r>
      <w:r>
        <w:t>the sacred spaces housing</w:t>
      </w:r>
      <w:r w:rsidRPr="00032312">
        <w:t xml:space="preserve"> religious life</w:t>
      </w:r>
      <w:r>
        <w:t>, despite the fact that the progress of the devout soul lies in silent prayer.</w:t>
      </w:r>
      <w:r>
        <w:rPr>
          <w:rStyle w:val="FootnoteReference"/>
        </w:rPr>
        <w:footnoteReference w:id="155"/>
      </w:r>
      <w:r w:rsidRPr="00A00D7B">
        <w:t xml:space="preserve"> </w:t>
      </w:r>
      <w:r>
        <w:t>That is why Pope Francis i</w:t>
      </w:r>
      <w:r w:rsidRPr="00032312">
        <w:t>n his 2024 message to</w:t>
      </w:r>
      <w:r>
        <w:t xml:space="preserve"> c</w:t>
      </w:r>
      <w:r w:rsidRPr="00032312">
        <w:t>onsecrated</w:t>
      </w:r>
      <w:r>
        <w:t xml:space="preserve"> persons</w:t>
      </w:r>
      <w:r w:rsidRPr="00032312">
        <w:t xml:space="preserve"> decrie</w:t>
      </w:r>
      <w:r>
        <w:t>s</w:t>
      </w:r>
      <w:r w:rsidRPr="00032312">
        <w:t xml:space="preserve"> the</w:t>
      </w:r>
      <w:r>
        <w:t xml:space="preserve"> assault</w:t>
      </w:r>
      <w:r w:rsidRPr="00032312">
        <w:t xml:space="preserve"> of</w:t>
      </w:r>
      <w:r>
        <w:t xml:space="preserve"> </w:t>
      </w:r>
      <w:r w:rsidRPr="00032312">
        <w:t xml:space="preserve">contemporary society </w:t>
      </w:r>
      <w:r>
        <w:t xml:space="preserve">on silence which </w:t>
      </w:r>
      <w:r w:rsidRPr="00032312">
        <w:t xml:space="preserve">has led to </w:t>
      </w:r>
      <w:r>
        <w:t>its</w:t>
      </w:r>
      <w:r w:rsidRPr="00032312">
        <w:t xml:space="preserve"> banishment </w:t>
      </w:r>
      <w:r>
        <w:t xml:space="preserve">and consequent </w:t>
      </w:r>
      <w:r w:rsidRPr="00032312">
        <w:t xml:space="preserve">neglect of </w:t>
      </w:r>
      <w:r>
        <w:t xml:space="preserve">the </w:t>
      </w:r>
      <w:r w:rsidRPr="00032312">
        <w:t>interior</w:t>
      </w:r>
      <w:r>
        <w:t xml:space="preserve"> life. The Pope observes that </w:t>
      </w:r>
      <w:r>
        <w:lastRenderedPageBreak/>
        <w:t xml:space="preserve">this assault has found agents among </w:t>
      </w:r>
      <w:r w:rsidRPr="00BF3B8F">
        <w:t xml:space="preserve">some </w:t>
      </w:r>
      <w:r>
        <w:t>religious and consecrated persons who have caught themselves in this web of modern progress that cancels silence and moderation for the</w:t>
      </w:r>
      <w:r w:rsidRPr="00A00D7B">
        <w:t xml:space="preserve"> </w:t>
      </w:r>
      <w:r>
        <w:t>essentially noisy and pompous worldly lifestyle.</w:t>
      </w:r>
    </w:p>
    <w:p w14:paraId="79BC6B89" w14:textId="77777777" w:rsidR="00AA7A89" w:rsidRDefault="00AA7A89" w:rsidP="00AA7A89">
      <w:pPr>
        <w:pStyle w:val="ListParagraph"/>
        <w:spacing w:line="480" w:lineRule="auto"/>
        <w:ind w:left="0" w:firstLine="170"/>
        <w:jc w:val="both"/>
        <w:rPr>
          <w:shd w:val="clear" w:color="auto" w:fill="FFFFFF"/>
        </w:rPr>
      </w:pPr>
      <w:r>
        <w:rPr>
          <w:shd w:val="clear" w:color="auto" w:fill="FFFFFF"/>
        </w:rPr>
        <w:t>This notwithstanding, e-communities among Nigerian religious continue to contribute to series of changes in the way that they pray, sometimes in very animated fashion. While admirers of these new patterns of prayer see them as positive and</w:t>
      </w:r>
      <w:r w:rsidRPr="003D4407">
        <w:rPr>
          <w:shd w:val="clear" w:color="auto" w:fill="FFFFFF"/>
        </w:rPr>
        <w:t xml:space="preserve"> </w:t>
      </w:r>
      <w:r>
        <w:rPr>
          <w:shd w:val="clear" w:color="auto" w:fill="FFFFFF"/>
        </w:rPr>
        <w:t xml:space="preserve">spirit filled </w:t>
      </w:r>
      <w:r w:rsidRPr="00BF3B8F">
        <w:rPr>
          <w:shd w:val="clear" w:color="auto" w:fill="FFFFFF"/>
        </w:rPr>
        <w:t xml:space="preserve">with </w:t>
      </w:r>
      <w:r>
        <w:rPr>
          <w:shd w:val="clear" w:color="auto" w:fill="FFFFFF"/>
        </w:rPr>
        <w:t>reform, critics see them as spiritual distraction. T</w:t>
      </w:r>
      <w:r w:rsidRPr="00032312">
        <w:rPr>
          <w:shd w:val="clear" w:color="auto" w:fill="FFFFFF"/>
        </w:rPr>
        <w:t>he</w:t>
      </w:r>
      <w:r>
        <w:rPr>
          <w:shd w:val="clear" w:color="auto" w:fill="FFFFFF"/>
        </w:rPr>
        <w:t>se</w:t>
      </w:r>
      <w:r w:rsidRPr="00032312">
        <w:rPr>
          <w:shd w:val="clear" w:color="auto" w:fill="FFFFFF"/>
        </w:rPr>
        <w:t xml:space="preserve"> distraction</w:t>
      </w:r>
      <w:r>
        <w:rPr>
          <w:shd w:val="clear" w:color="auto" w:fill="FFFFFF"/>
        </w:rPr>
        <w:t xml:space="preserve">s are thought to be responsible for the </w:t>
      </w:r>
      <w:r w:rsidRPr="00032312">
        <w:rPr>
          <w:shd w:val="clear" w:color="auto" w:fill="FFFFFF"/>
        </w:rPr>
        <w:t>blatant show of impiety</w:t>
      </w:r>
      <w:r>
        <w:rPr>
          <w:shd w:val="clear" w:color="auto" w:fill="FFFFFF"/>
        </w:rPr>
        <w:t xml:space="preserve"> and </w:t>
      </w:r>
      <w:r w:rsidRPr="00032312">
        <w:rPr>
          <w:shd w:val="clear" w:color="auto" w:fill="FFFFFF"/>
        </w:rPr>
        <w:t>chaos</w:t>
      </w:r>
      <w:r>
        <w:rPr>
          <w:shd w:val="clear" w:color="auto" w:fill="FFFFFF"/>
        </w:rPr>
        <w:t xml:space="preserve"> that one is increasingly witnessing </w:t>
      </w:r>
      <w:r w:rsidRPr="00032312">
        <w:rPr>
          <w:shd w:val="clear" w:color="auto" w:fill="FFFFFF"/>
        </w:rPr>
        <w:t>at religious ceremonies in communities such as</w:t>
      </w:r>
      <w:r>
        <w:rPr>
          <w:shd w:val="clear" w:color="auto" w:fill="FFFFFF"/>
        </w:rPr>
        <w:t xml:space="preserve"> ordinations and</w:t>
      </w:r>
      <w:r w:rsidRPr="00032312">
        <w:rPr>
          <w:shd w:val="clear" w:color="auto" w:fill="FFFFFF"/>
        </w:rPr>
        <w:t xml:space="preserve"> </w:t>
      </w:r>
      <w:r w:rsidRPr="00BF3B8F">
        <w:rPr>
          <w:shd w:val="clear" w:color="auto" w:fill="FFFFFF"/>
        </w:rPr>
        <w:t xml:space="preserve">the </w:t>
      </w:r>
      <w:r w:rsidRPr="00032312">
        <w:rPr>
          <w:shd w:val="clear" w:color="auto" w:fill="FFFFFF"/>
        </w:rPr>
        <w:t>religious profession</w:t>
      </w:r>
      <w:r>
        <w:rPr>
          <w:shd w:val="clear" w:color="auto" w:fill="FFFFFF"/>
        </w:rPr>
        <w:t>. Because of easy availability of gadgets</w:t>
      </w:r>
      <w:r w:rsidRPr="00032312">
        <w:rPr>
          <w:shd w:val="clear" w:color="auto" w:fill="FFFFFF"/>
        </w:rPr>
        <w:t xml:space="preserve"> </w:t>
      </w:r>
      <w:r>
        <w:rPr>
          <w:shd w:val="clear" w:color="auto" w:fill="FFFFFF"/>
        </w:rPr>
        <w:t xml:space="preserve">almost </w:t>
      </w:r>
      <w:r w:rsidRPr="00032312">
        <w:rPr>
          <w:shd w:val="clear" w:color="auto" w:fill="FFFFFF"/>
        </w:rPr>
        <w:t>everyone</w:t>
      </w:r>
      <w:r>
        <w:rPr>
          <w:shd w:val="clear" w:color="auto" w:fill="FFFFFF"/>
        </w:rPr>
        <w:t xml:space="preserve"> becomes</w:t>
      </w:r>
      <w:r w:rsidRPr="00032312">
        <w:rPr>
          <w:shd w:val="clear" w:color="auto" w:fill="FFFFFF"/>
        </w:rPr>
        <w:t xml:space="preserve"> a photographer</w:t>
      </w:r>
      <w:r>
        <w:rPr>
          <w:shd w:val="clear" w:color="auto" w:fill="FFFFFF"/>
        </w:rPr>
        <w:t>, media practitioner, or even social media influencer during these liturgical ceremonies</w:t>
      </w:r>
      <w:r w:rsidRPr="00032312">
        <w:rPr>
          <w:shd w:val="clear" w:color="auto" w:fill="FFFFFF"/>
        </w:rPr>
        <w:t>.</w:t>
      </w:r>
      <w:r>
        <w:rPr>
          <w:shd w:val="clear" w:color="auto" w:fill="FFFFFF"/>
        </w:rPr>
        <w:t xml:space="preserve"> It is not uncommon to see</w:t>
      </w:r>
      <w:r w:rsidRPr="00032312">
        <w:rPr>
          <w:shd w:val="clear" w:color="auto" w:fill="FFFFFF"/>
        </w:rPr>
        <w:t xml:space="preserve"> priests and religious answer</w:t>
      </w:r>
      <w:r>
        <w:rPr>
          <w:shd w:val="clear" w:color="auto" w:fill="FFFFFF"/>
        </w:rPr>
        <w:t xml:space="preserve">ing </w:t>
      </w:r>
      <w:r w:rsidRPr="00032312">
        <w:rPr>
          <w:shd w:val="clear" w:color="auto" w:fill="FFFFFF"/>
        </w:rPr>
        <w:t>calls and send</w:t>
      </w:r>
      <w:r>
        <w:rPr>
          <w:shd w:val="clear" w:color="auto" w:fill="FFFFFF"/>
        </w:rPr>
        <w:t>ing</w:t>
      </w:r>
      <w:r w:rsidRPr="00032312">
        <w:rPr>
          <w:shd w:val="clear" w:color="auto" w:fill="FFFFFF"/>
        </w:rPr>
        <w:t xml:space="preserve"> text messages during liturg</w:t>
      </w:r>
      <w:r>
        <w:rPr>
          <w:shd w:val="clear" w:color="auto" w:fill="FFFFFF"/>
        </w:rPr>
        <w:t>y</w:t>
      </w:r>
      <w:r w:rsidRPr="00032312">
        <w:rPr>
          <w:shd w:val="clear" w:color="auto" w:fill="FFFFFF"/>
        </w:rPr>
        <w:t>.</w:t>
      </w:r>
    </w:p>
    <w:p w14:paraId="4C766027" w14:textId="77777777" w:rsidR="00AA7A89" w:rsidRPr="00032312" w:rsidRDefault="00AA7A89" w:rsidP="00AA7A89">
      <w:pPr>
        <w:pStyle w:val="ListParagraph"/>
        <w:spacing w:line="480" w:lineRule="auto"/>
        <w:ind w:left="0" w:firstLine="170"/>
        <w:jc w:val="both"/>
      </w:pPr>
      <w:r>
        <w:rPr>
          <w:shd w:val="clear" w:color="auto" w:fill="FFFFFF"/>
        </w:rPr>
        <w:t>I</w:t>
      </w:r>
      <w:r w:rsidRPr="00032312">
        <w:rPr>
          <w:shd w:val="clear" w:color="auto" w:fill="FFFFFF"/>
        </w:rPr>
        <w:t>n some churches and chapels, liturgical books such as lectionaries, missals, and breviaries have been taken over by dust as people prefer to use their phones or iPad notebooks for liturgical celebrations.</w:t>
      </w:r>
      <w:r>
        <w:rPr>
          <w:shd w:val="clear" w:color="auto" w:fill="FFFFFF"/>
        </w:rPr>
        <w:t xml:space="preserve"> Contrary to expectation,</w:t>
      </w:r>
      <w:r w:rsidRPr="00032312">
        <w:rPr>
          <w:shd w:val="clear" w:color="auto" w:fill="FFFFFF"/>
        </w:rPr>
        <w:t xml:space="preserve"> new media </w:t>
      </w:r>
      <w:r>
        <w:rPr>
          <w:shd w:val="clear" w:color="auto" w:fill="FFFFFF"/>
        </w:rPr>
        <w:t xml:space="preserve">is no longer </w:t>
      </w:r>
      <w:r w:rsidRPr="00032312">
        <w:rPr>
          <w:shd w:val="clear" w:color="auto" w:fill="FFFFFF"/>
        </w:rPr>
        <w:t>serv</w:t>
      </w:r>
      <w:r>
        <w:rPr>
          <w:shd w:val="clear" w:color="auto" w:fill="FFFFFF"/>
        </w:rPr>
        <w:t>ing</w:t>
      </w:r>
      <w:r w:rsidRPr="00032312">
        <w:rPr>
          <w:shd w:val="clear" w:color="auto" w:fill="FFFFFF"/>
        </w:rPr>
        <w:t xml:space="preserve"> as supplement</w:t>
      </w:r>
      <w:r>
        <w:rPr>
          <w:shd w:val="clear" w:color="auto" w:fill="FFFFFF"/>
        </w:rPr>
        <w:t>ary</w:t>
      </w:r>
      <w:r w:rsidRPr="00032312">
        <w:rPr>
          <w:shd w:val="clear" w:color="auto" w:fill="FFFFFF"/>
        </w:rPr>
        <w:t xml:space="preserve"> </w:t>
      </w:r>
      <w:r>
        <w:rPr>
          <w:shd w:val="clear" w:color="auto" w:fill="FFFFFF"/>
        </w:rPr>
        <w:t xml:space="preserve">but complete </w:t>
      </w:r>
      <w:r w:rsidRPr="00032312">
        <w:rPr>
          <w:shd w:val="clear" w:color="auto" w:fill="FFFFFF"/>
        </w:rPr>
        <w:t>replacement for sacred liturgical books and materials.</w:t>
      </w:r>
      <w:r>
        <w:rPr>
          <w:rStyle w:val="FootnoteReference"/>
          <w:shd w:val="clear" w:color="auto" w:fill="FFFFFF"/>
        </w:rPr>
        <w:footnoteReference w:id="156"/>
      </w:r>
      <w:r>
        <w:rPr>
          <w:rFonts w:eastAsia="Times New Roman"/>
        </w:rPr>
        <w:t xml:space="preserve"> Those against this trend would argue that</w:t>
      </w:r>
      <w:r w:rsidRPr="00032312">
        <w:t xml:space="preserve"> religious</w:t>
      </w:r>
      <w:r>
        <w:t xml:space="preserve"> must refocus themselves on</w:t>
      </w:r>
      <w:r w:rsidRPr="00032312">
        <w:t xml:space="preserve"> lead</w:t>
      </w:r>
      <w:r>
        <w:t>ing</w:t>
      </w:r>
      <w:r w:rsidRPr="00032312">
        <w:t xml:space="preserve"> people into deeper relationship with God</w:t>
      </w:r>
      <w:r>
        <w:t xml:space="preserve"> by</w:t>
      </w:r>
      <w:r w:rsidRPr="00032312">
        <w:t xml:space="preserve"> </w:t>
      </w:r>
      <w:proofErr w:type="spellStart"/>
      <w:r>
        <w:t>remodelling</w:t>
      </w:r>
      <w:proofErr w:type="spellEnd"/>
      <w:r>
        <w:t xml:space="preserve"> their lives on what they preach. Allowing gadgets to interfere with their own religious life is spiritually wrong and certainly unhelpful</w:t>
      </w:r>
      <w:r w:rsidRPr="00032312">
        <w:t xml:space="preserve"> </w:t>
      </w:r>
      <w:r>
        <w:t>in</w:t>
      </w:r>
      <w:r w:rsidRPr="00032312">
        <w:t xml:space="preserve"> </w:t>
      </w:r>
      <w:proofErr w:type="spellStart"/>
      <w:r w:rsidRPr="00032312">
        <w:t>catechi</w:t>
      </w:r>
      <w:r>
        <w:t>sing</w:t>
      </w:r>
      <w:proofErr w:type="spellEnd"/>
      <w:r w:rsidRPr="00032312">
        <w:t xml:space="preserve"> others </w:t>
      </w:r>
      <w:r>
        <w:t xml:space="preserve">to guard </w:t>
      </w:r>
      <w:r w:rsidRPr="00032312">
        <w:t>against the abuse of new media.</w:t>
      </w:r>
    </w:p>
    <w:p w14:paraId="74539BE5" w14:textId="77777777" w:rsidR="00AA7A89" w:rsidRPr="00032312" w:rsidRDefault="00AA7A89" w:rsidP="00AA7A89">
      <w:pPr>
        <w:spacing w:line="480" w:lineRule="auto"/>
        <w:rPr>
          <w:rFonts w:ascii="Times New Roman" w:hAnsi="Times New Roman" w:cs="Times New Roman"/>
        </w:rPr>
      </w:pPr>
    </w:p>
    <w:p w14:paraId="46909754" w14:textId="77777777" w:rsidR="00AA7A89" w:rsidRPr="00562A1E" w:rsidRDefault="00AA7A89" w:rsidP="00AA7A89">
      <w:pPr>
        <w:spacing w:line="480" w:lineRule="auto"/>
        <w:rPr>
          <w:rFonts w:ascii="Times New Roman" w:hAnsi="Times New Roman" w:cs="Times New Roman"/>
          <w:b/>
          <w:bCs/>
        </w:rPr>
      </w:pPr>
      <w:r>
        <w:rPr>
          <w:rFonts w:ascii="Times New Roman" w:hAnsi="Times New Roman" w:cs="Times New Roman"/>
          <w:b/>
          <w:bCs/>
        </w:rPr>
        <w:lastRenderedPageBreak/>
        <w:t>SIFTING OPINIONS WITHIN RELIGIOUS LIFE AND CHARTING A WAY FORWARD</w:t>
      </w:r>
    </w:p>
    <w:p w14:paraId="340A442A" w14:textId="77777777" w:rsidR="00AA7A89" w:rsidRPr="00032312" w:rsidRDefault="00AA7A89" w:rsidP="00AA7A89">
      <w:pPr>
        <w:spacing w:line="480" w:lineRule="auto"/>
        <w:ind w:firstLine="170"/>
        <w:jc w:val="both"/>
        <w:rPr>
          <w:rFonts w:ascii="Times New Roman" w:hAnsi="Times New Roman" w:cs="Times New Roman"/>
        </w:rPr>
      </w:pPr>
      <w:r w:rsidRPr="00032312">
        <w:rPr>
          <w:rFonts w:ascii="Times New Roman" w:hAnsi="Times New Roman" w:cs="Times New Roman"/>
        </w:rPr>
        <w:t>In</w:t>
      </w:r>
      <w:r>
        <w:rPr>
          <w:rFonts w:ascii="Times New Roman" w:hAnsi="Times New Roman" w:cs="Times New Roman"/>
        </w:rPr>
        <w:t xml:space="preserve"> preparation for this article, </w:t>
      </w:r>
      <w:r w:rsidRPr="00032312">
        <w:rPr>
          <w:rFonts w:ascii="Times New Roman" w:hAnsi="Times New Roman" w:cs="Times New Roman"/>
        </w:rPr>
        <w:t xml:space="preserve">we engaged in random </w:t>
      </w:r>
      <w:r>
        <w:rPr>
          <w:rFonts w:ascii="Times New Roman" w:hAnsi="Times New Roman" w:cs="Times New Roman"/>
        </w:rPr>
        <w:t xml:space="preserve">fashion </w:t>
      </w:r>
      <w:r w:rsidRPr="00032312">
        <w:rPr>
          <w:rFonts w:ascii="Times New Roman" w:hAnsi="Times New Roman" w:cs="Times New Roman"/>
        </w:rPr>
        <w:t>discussions and interviews</w:t>
      </w:r>
      <w:r>
        <w:rPr>
          <w:rFonts w:ascii="Times New Roman" w:hAnsi="Times New Roman" w:cs="Times New Roman"/>
        </w:rPr>
        <w:t xml:space="preserve"> at different occasions with gatherings of both male and female religious within Nigeria, seeking for a way</w:t>
      </w:r>
      <w:r w:rsidRPr="00032312">
        <w:rPr>
          <w:rFonts w:ascii="Times New Roman" w:hAnsi="Times New Roman" w:cs="Times New Roman"/>
        </w:rPr>
        <w:t xml:space="preserve"> to navigate </w:t>
      </w:r>
      <w:r>
        <w:rPr>
          <w:rFonts w:ascii="Times New Roman" w:hAnsi="Times New Roman" w:cs="Times New Roman"/>
        </w:rPr>
        <w:t>the complex reality that religious life has found itself in because of</w:t>
      </w:r>
      <w:r w:rsidRPr="00032312">
        <w:rPr>
          <w:rFonts w:ascii="Times New Roman" w:hAnsi="Times New Roman" w:cs="Times New Roman"/>
        </w:rPr>
        <w:t xml:space="preserve"> the </w:t>
      </w:r>
      <w:r>
        <w:rPr>
          <w:rFonts w:ascii="Times New Roman" w:hAnsi="Times New Roman" w:cs="Times New Roman"/>
        </w:rPr>
        <w:t xml:space="preserve">incursion of the </w:t>
      </w:r>
      <w:r w:rsidRPr="00032312">
        <w:rPr>
          <w:rFonts w:ascii="Times New Roman" w:hAnsi="Times New Roman" w:cs="Times New Roman"/>
        </w:rPr>
        <w:t>digital age</w:t>
      </w:r>
      <w:r>
        <w:rPr>
          <w:rFonts w:ascii="Times New Roman" w:hAnsi="Times New Roman" w:cs="Times New Roman"/>
        </w:rPr>
        <w:t xml:space="preserve">. What came out strongly was that it would be out of order in contemporary culture </w:t>
      </w:r>
      <w:r w:rsidRPr="00032312">
        <w:rPr>
          <w:rFonts w:ascii="Times New Roman" w:hAnsi="Times New Roman" w:cs="Times New Roman"/>
        </w:rPr>
        <w:t>to jettison the use of digital media among the religious in Nigeria</w:t>
      </w:r>
      <w:r>
        <w:rPr>
          <w:rFonts w:ascii="Times New Roman" w:hAnsi="Times New Roman" w:cs="Times New Roman"/>
        </w:rPr>
        <w:t xml:space="preserve">, despite the countercultural nature of religious life, it is still a life </w:t>
      </w:r>
      <w:r w:rsidRPr="00032312">
        <w:rPr>
          <w:rFonts w:ascii="Times New Roman" w:hAnsi="Times New Roman" w:cs="Times New Roman"/>
        </w:rPr>
        <w:t>lived within society</w:t>
      </w:r>
      <w:r>
        <w:rPr>
          <w:rFonts w:ascii="Times New Roman" w:hAnsi="Times New Roman" w:cs="Times New Roman"/>
        </w:rPr>
        <w:t xml:space="preserve"> </w:t>
      </w:r>
      <w:r w:rsidRPr="00BD5496">
        <w:rPr>
          <w:rFonts w:ascii="Times New Roman" w:hAnsi="Times New Roman" w:cs="Times New Roman"/>
        </w:rPr>
        <w:t>and</w:t>
      </w:r>
      <w:r>
        <w:rPr>
          <w:rFonts w:ascii="Times New Roman" w:hAnsi="Times New Roman" w:cs="Times New Roman"/>
        </w:rPr>
        <w:t xml:space="preserve"> must have social significance for those it serves</w:t>
      </w:r>
      <w:r w:rsidRPr="00032312">
        <w:rPr>
          <w:rFonts w:ascii="Times New Roman" w:hAnsi="Times New Roman" w:cs="Times New Roman"/>
        </w:rPr>
        <w:t>.</w:t>
      </w:r>
      <w:r>
        <w:rPr>
          <w:rFonts w:ascii="Times New Roman" w:hAnsi="Times New Roman" w:cs="Times New Roman"/>
        </w:rPr>
        <w:t xml:space="preserve"> </w:t>
      </w:r>
      <w:r w:rsidRPr="00032312">
        <w:rPr>
          <w:rFonts w:ascii="Times New Roman" w:hAnsi="Times New Roman" w:cs="Times New Roman"/>
        </w:rPr>
        <w:t xml:space="preserve">Hence, </w:t>
      </w:r>
      <w:r>
        <w:rPr>
          <w:rFonts w:ascii="Times New Roman" w:hAnsi="Times New Roman" w:cs="Times New Roman"/>
        </w:rPr>
        <w:t xml:space="preserve">these religious </w:t>
      </w:r>
      <w:proofErr w:type="gramStart"/>
      <w:r w:rsidRPr="00BD5496">
        <w:rPr>
          <w:rFonts w:ascii="Times New Roman" w:hAnsi="Times New Roman" w:cs="Times New Roman"/>
        </w:rPr>
        <w:t>reasoned</w:t>
      </w:r>
      <w:proofErr w:type="gramEnd"/>
      <w:r>
        <w:rPr>
          <w:rFonts w:ascii="Times New Roman" w:hAnsi="Times New Roman" w:cs="Times New Roman"/>
        </w:rPr>
        <w:t xml:space="preserve"> that there was the need to integrate the use of new media in society with their religious calling but in ways that </w:t>
      </w:r>
      <w:r w:rsidRPr="00BD5496">
        <w:rPr>
          <w:rFonts w:ascii="Times New Roman" w:hAnsi="Times New Roman" w:cs="Times New Roman"/>
        </w:rPr>
        <w:t>are</w:t>
      </w:r>
      <w:r>
        <w:rPr>
          <w:rFonts w:ascii="Times New Roman" w:hAnsi="Times New Roman" w:cs="Times New Roman"/>
        </w:rPr>
        <w:t xml:space="preserve"> not </w:t>
      </w:r>
      <w:r w:rsidRPr="00032312">
        <w:rPr>
          <w:rFonts w:ascii="Times New Roman" w:hAnsi="Times New Roman" w:cs="Times New Roman"/>
        </w:rPr>
        <w:t>contradict</w:t>
      </w:r>
      <w:r>
        <w:rPr>
          <w:rFonts w:ascii="Times New Roman" w:hAnsi="Times New Roman" w:cs="Times New Roman"/>
        </w:rPr>
        <w:t xml:space="preserve">ory to ethical </w:t>
      </w:r>
      <w:proofErr w:type="spellStart"/>
      <w:r>
        <w:rPr>
          <w:rFonts w:ascii="Times New Roman" w:hAnsi="Times New Roman" w:cs="Times New Roman"/>
        </w:rPr>
        <w:t>behaviour</w:t>
      </w:r>
      <w:proofErr w:type="spellEnd"/>
      <w:r>
        <w:rPr>
          <w:rFonts w:ascii="Times New Roman" w:hAnsi="Times New Roman" w:cs="Times New Roman"/>
        </w:rPr>
        <w:t xml:space="preserve">, social responsibility, and spiritual growth and maturity. Despite </w:t>
      </w:r>
      <w:r w:rsidRPr="00032312">
        <w:rPr>
          <w:rFonts w:ascii="Times New Roman" w:hAnsi="Times New Roman" w:cs="Times New Roman"/>
        </w:rPr>
        <w:t>expressions of great concern f</w:t>
      </w:r>
      <w:r>
        <w:rPr>
          <w:rFonts w:ascii="Times New Roman" w:hAnsi="Times New Roman" w:cs="Times New Roman"/>
        </w:rPr>
        <w:t xml:space="preserve">or </w:t>
      </w:r>
      <w:r w:rsidRPr="00032312">
        <w:rPr>
          <w:rFonts w:ascii="Times New Roman" w:hAnsi="Times New Roman" w:cs="Times New Roman"/>
        </w:rPr>
        <w:t>the obvious misapplication of the new media among religious in Nigeria</w:t>
      </w:r>
      <w:r>
        <w:rPr>
          <w:rFonts w:ascii="Times New Roman" w:hAnsi="Times New Roman" w:cs="Times New Roman"/>
        </w:rPr>
        <w:t xml:space="preserve">, many continuously fell back to </w:t>
      </w:r>
      <w:r w:rsidRPr="00032312">
        <w:rPr>
          <w:rFonts w:ascii="Times New Roman" w:hAnsi="Times New Roman" w:cs="Times New Roman"/>
        </w:rPr>
        <w:t>the phrase</w:t>
      </w:r>
      <w:r>
        <w:rPr>
          <w:rFonts w:ascii="Times New Roman" w:hAnsi="Times New Roman" w:cs="Times New Roman"/>
        </w:rPr>
        <w:t xml:space="preserve"> </w:t>
      </w:r>
      <w:proofErr w:type="spellStart"/>
      <w:r w:rsidRPr="00032312">
        <w:rPr>
          <w:rFonts w:ascii="Times New Roman" w:hAnsi="Times New Roman" w:cs="Times New Roman"/>
          <w:i/>
          <w:iCs/>
        </w:rPr>
        <w:t>abusus</w:t>
      </w:r>
      <w:proofErr w:type="spellEnd"/>
      <w:r w:rsidRPr="00032312">
        <w:rPr>
          <w:rFonts w:ascii="Times New Roman" w:hAnsi="Times New Roman" w:cs="Times New Roman"/>
          <w:i/>
          <w:iCs/>
        </w:rPr>
        <w:t xml:space="preserve"> non </w:t>
      </w:r>
      <w:proofErr w:type="spellStart"/>
      <w:r w:rsidRPr="00032312">
        <w:rPr>
          <w:rFonts w:ascii="Times New Roman" w:hAnsi="Times New Roman" w:cs="Times New Roman"/>
          <w:i/>
          <w:iCs/>
        </w:rPr>
        <w:t>tollit</w:t>
      </w:r>
      <w:proofErr w:type="spellEnd"/>
      <w:r w:rsidRPr="00032312">
        <w:rPr>
          <w:rFonts w:ascii="Times New Roman" w:hAnsi="Times New Roman" w:cs="Times New Roman"/>
          <w:i/>
          <w:iCs/>
        </w:rPr>
        <w:t xml:space="preserve"> </w:t>
      </w:r>
      <w:proofErr w:type="spellStart"/>
      <w:r w:rsidRPr="00032312">
        <w:rPr>
          <w:rFonts w:ascii="Times New Roman" w:hAnsi="Times New Roman" w:cs="Times New Roman"/>
          <w:i/>
          <w:iCs/>
        </w:rPr>
        <w:t>usum</w:t>
      </w:r>
      <w:proofErr w:type="spellEnd"/>
      <w:r>
        <w:rPr>
          <w:rFonts w:ascii="Times New Roman" w:hAnsi="Times New Roman" w:cs="Times New Roman"/>
        </w:rPr>
        <w:t xml:space="preserve"> (</w:t>
      </w:r>
      <w:r w:rsidRPr="00032312">
        <w:rPr>
          <w:rFonts w:ascii="Times New Roman" w:hAnsi="Times New Roman" w:cs="Times New Roman"/>
        </w:rPr>
        <w:t>abuse does not cancel use</w:t>
      </w:r>
      <w:r>
        <w:rPr>
          <w:rFonts w:ascii="Times New Roman" w:hAnsi="Times New Roman" w:cs="Times New Roman"/>
        </w:rPr>
        <w:t>),</w:t>
      </w:r>
      <w:r w:rsidRPr="00032312">
        <w:rPr>
          <w:rFonts w:ascii="Times New Roman" w:hAnsi="Times New Roman" w:cs="Times New Roman"/>
        </w:rPr>
        <w:t xml:space="preserve"> argu</w:t>
      </w:r>
      <w:r>
        <w:rPr>
          <w:rFonts w:ascii="Times New Roman" w:hAnsi="Times New Roman" w:cs="Times New Roman"/>
        </w:rPr>
        <w:t>ing</w:t>
      </w:r>
      <w:r w:rsidRPr="00032312">
        <w:rPr>
          <w:rFonts w:ascii="Times New Roman" w:hAnsi="Times New Roman" w:cs="Times New Roman"/>
        </w:rPr>
        <w:t xml:space="preserve"> that the fact that something good is m</w:t>
      </w:r>
      <w:r>
        <w:rPr>
          <w:rFonts w:ascii="Times New Roman" w:hAnsi="Times New Roman" w:cs="Times New Roman"/>
        </w:rPr>
        <w:t>is</w:t>
      </w:r>
      <w:r w:rsidRPr="00032312">
        <w:rPr>
          <w:rFonts w:ascii="Times New Roman" w:hAnsi="Times New Roman" w:cs="Times New Roman"/>
        </w:rPr>
        <w:t>used by some people does not negate its usefulness</w:t>
      </w:r>
      <w:r>
        <w:rPr>
          <w:rFonts w:ascii="Times New Roman" w:hAnsi="Times New Roman" w:cs="Times New Roman"/>
        </w:rPr>
        <w:t>, especially giving the benefits earlier recounted in this article.</w:t>
      </w:r>
    </w:p>
    <w:p w14:paraId="08E5C026" w14:textId="77777777" w:rsidR="00AA7A89" w:rsidRDefault="00AA7A89" w:rsidP="00AA7A89">
      <w:pPr>
        <w:spacing w:line="480" w:lineRule="auto"/>
        <w:ind w:firstLine="170"/>
        <w:jc w:val="both"/>
        <w:rPr>
          <w:rFonts w:ascii="Times New Roman" w:hAnsi="Times New Roman" w:cs="Times New Roman"/>
        </w:rPr>
      </w:pPr>
      <w:r>
        <w:rPr>
          <w:rFonts w:ascii="Times New Roman" w:hAnsi="Times New Roman" w:cs="Times New Roman"/>
        </w:rPr>
        <w:t>In accounting for</w:t>
      </w:r>
      <w:r w:rsidRPr="00032312">
        <w:rPr>
          <w:rFonts w:ascii="Times New Roman" w:hAnsi="Times New Roman" w:cs="Times New Roman"/>
        </w:rPr>
        <w:t xml:space="preserve"> the abuses</w:t>
      </w:r>
      <w:r>
        <w:rPr>
          <w:rFonts w:ascii="Times New Roman" w:hAnsi="Times New Roman" w:cs="Times New Roman"/>
        </w:rPr>
        <w:t xml:space="preserve">, </w:t>
      </w:r>
      <w:r w:rsidRPr="00032312">
        <w:rPr>
          <w:rFonts w:ascii="Times New Roman" w:hAnsi="Times New Roman" w:cs="Times New Roman"/>
        </w:rPr>
        <w:t xml:space="preserve">the conversations </w:t>
      </w:r>
      <w:r>
        <w:rPr>
          <w:rFonts w:ascii="Times New Roman" w:hAnsi="Times New Roman" w:cs="Times New Roman"/>
        </w:rPr>
        <w:t>blamed</w:t>
      </w:r>
      <w:r w:rsidRPr="00032312">
        <w:rPr>
          <w:rFonts w:ascii="Times New Roman" w:hAnsi="Times New Roman" w:cs="Times New Roman"/>
        </w:rPr>
        <w:t xml:space="preserve"> structural problems</w:t>
      </w:r>
      <w:r>
        <w:rPr>
          <w:rFonts w:ascii="Times New Roman" w:hAnsi="Times New Roman" w:cs="Times New Roman"/>
        </w:rPr>
        <w:t xml:space="preserve"> such as </w:t>
      </w:r>
      <w:r w:rsidRPr="00032312">
        <w:rPr>
          <w:rFonts w:ascii="Times New Roman" w:hAnsi="Times New Roman" w:cs="Times New Roman"/>
        </w:rPr>
        <w:t>lack of exposure and generational identification</w:t>
      </w:r>
      <w:r>
        <w:rPr>
          <w:rFonts w:ascii="Times New Roman" w:hAnsi="Times New Roman" w:cs="Times New Roman"/>
        </w:rPr>
        <w:t>; and e</w:t>
      </w:r>
      <w:r w:rsidRPr="00032312">
        <w:rPr>
          <w:rFonts w:ascii="Times New Roman" w:hAnsi="Times New Roman" w:cs="Times New Roman"/>
        </w:rPr>
        <w:t>xplicating the structural problems</w:t>
      </w:r>
      <w:r>
        <w:rPr>
          <w:rFonts w:ascii="Times New Roman" w:hAnsi="Times New Roman" w:cs="Times New Roman"/>
        </w:rPr>
        <w:t>,</w:t>
      </w:r>
      <w:r w:rsidRPr="00032312">
        <w:rPr>
          <w:rFonts w:ascii="Times New Roman" w:hAnsi="Times New Roman" w:cs="Times New Roman"/>
        </w:rPr>
        <w:t xml:space="preserve"> most of</w:t>
      </w:r>
      <w:r>
        <w:rPr>
          <w:rFonts w:ascii="Times New Roman" w:hAnsi="Times New Roman" w:cs="Times New Roman"/>
        </w:rPr>
        <w:t xml:space="preserve"> the </w:t>
      </w:r>
      <w:r w:rsidRPr="00032312">
        <w:rPr>
          <w:rFonts w:ascii="Times New Roman" w:hAnsi="Times New Roman" w:cs="Times New Roman"/>
        </w:rPr>
        <w:t>contributors submitted that some religious communities are structured in way</w:t>
      </w:r>
      <w:r>
        <w:rPr>
          <w:rFonts w:ascii="Times New Roman" w:hAnsi="Times New Roman" w:cs="Times New Roman"/>
        </w:rPr>
        <w:t>s</w:t>
      </w:r>
      <w:r w:rsidRPr="00032312">
        <w:rPr>
          <w:rFonts w:ascii="Times New Roman" w:hAnsi="Times New Roman" w:cs="Times New Roman"/>
        </w:rPr>
        <w:t xml:space="preserve"> that do not give</w:t>
      </w:r>
      <w:r>
        <w:rPr>
          <w:rFonts w:ascii="Times New Roman" w:hAnsi="Times New Roman" w:cs="Times New Roman"/>
        </w:rPr>
        <w:t xml:space="preserve"> a </w:t>
      </w:r>
      <w:r w:rsidRPr="00032312">
        <w:rPr>
          <w:rFonts w:ascii="Times New Roman" w:hAnsi="Times New Roman" w:cs="Times New Roman"/>
        </w:rPr>
        <w:t>sense of belonging to</w:t>
      </w:r>
      <w:r>
        <w:rPr>
          <w:rFonts w:ascii="Times New Roman" w:hAnsi="Times New Roman" w:cs="Times New Roman"/>
        </w:rPr>
        <w:t xml:space="preserve"> their </w:t>
      </w:r>
      <w:r w:rsidRPr="00032312">
        <w:rPr>
          <w:rFonts w:ascii="Times New Roman" w:hAnsi="Times New Roman" w:cs="Times New Roman"/>
        </w:rPr>
        <w:t>members.</w:t>
      </w:r>
      <w:r>
        <w:rPr>
          <w:rFonts w:ascii="Times New Roman" w:hAnsi="Times New Roman" w:cs="Times New Roman"/>
        </w:rPr>
        <w:t xml:space="preserve"> S</w:t>
      </w:r>
      <w:r w:rsidRPr="00032312">
        <w:rPr>
          <w:rFonts w:ascii="Times New Roman" w:hAnsi="Times New Roman" w:cs="Times New Roman"/>
        </w:rPr>
        <w:t>ome religious communities</w:t>
      </w:r>
      <w:r>
        <w:rPr>
          <w:rFonts w:ascii="Times New Roman" w:hAnsi="Times New Roman" w:cs="Times New Roman"/>
        </w:rPr>
        <w:t xml:space="preserve"> </w:t>
      </w:r>
      <w:r w:rsidRPr="00032312">
        <w:rPr>
          <w:rFonts w:ascii="Times New Roman" w:hAnsi="Times New Roman" w:cs="Times New Roman"/>
        </w:rPr>
        <w:t>create</w:t>
      </w:r>
      <w:r>
        <w:rPr>
          <w:rFonts w:ascii="Times New Roman" w:hAnsi="Times New Roman" w:cs="Times New Roman"/>
        </w:rPr>
        <w:t xml:space="preserve"> an</w:t>
      </w:r>
      <w:r w:rsidRPr="00032312">
        <w:rPr>
          <w:rFonts w:ascii="Times New Roman" w:hAnsi="Times New Roman" w:cs="Times New Roman"/>
        </w:rPr>
        <w:t xml:space="preserve"> atmosphere where</w:t>
      </w:r>
      <w:r>
        <w:rPr>
          <w:rFonts w:ascii="Times New Roman" w:hAnsi="Times New Roman" w:cs="Times New Roman"/>
        </w:rPr>
        <w:t xml:space="preserve"> </w:t>
      </w:r>
      <w:r w:rsidRPr="00032312">
        <w:rPr>
          <w:rFonts w:ascii="Times New Roman" w:hAnsi="Times New Roman" w:cs="Times New Roman"/>
        </w:rPr>
        <w:t>members feel dejected</w:t>
      </w:r>
      <w:r>
        <w:rPr>
          <w:rFonts w:ascii="Times New Roman" w:hAnsi="Times New Roman" w:cs="Times New Roman"/>
        </w:rPr>
        <w:t>. W</w:t>
      </w:r>
      <w:r w:rsidRPr="00032312">
        <w:rPr>
          <w:rFonts w:ascii="Times New Roman" w:hAnsi="Times New Roman" w:cs="Times New Roman"/>
        </w:rPr>
        <w:t>hen a community</w:t>
      </w:r>
      <w:r>
        <w:rPr>
          <w:rFonts w:ascii="Times New Roman" w:hAnsi="Times New Roman" w:cs="Times New Roman"/>
        </w:rPr>
        <w:t xml:space="preserve"> </w:t>
      </w:r>
      <w:r w:rsidRPr="00032312">
        <w:rPr>
          <w:rFonts w:ascii="Times New Roman" w:hAnsi="Times New Roman" w:cs="Times New Roman"/>
        </w:rPr>
        <w:t xml:space="preserve">supposed to be a home </w:t>
      </w:r>
      <w:r>
        <w:rPr>
          <w:rFonts w:ascii="Times New Roman" w:hAnsi="Times New Roman" w:cs="Times New Roman"/>
        </w:rPr>
        <w:t xml:space="preserve">becomes toxic, its members feel unhappy and withdrawn and inferiority complex sets in. </w:t>
      </w:r>
      <w:r w:rsidRPr="00032312">
        <w:rPr>
          <w:rFonts w:ascii="Times New Roman" w:hAnsi="Times New Roman" w:cs="Times New Roman"/>
        </w:rPr>
        <w:t>These engender feeling</w:t>
      </w:r>
      <w:r>
        <w:rPr>
          <w:rFonts w:ascii="Times New Roman" w:hAnsi="Times New Roman" w:cs="Times New Roman"/>
        </w:rPr>
        <w:t>s</w:t>
      </w:r>
      <w:r w:rsidRPr="00032312">
        <w:rPr>
          <w:rFonts w:ascii="Times New Roman" w:hAnsi="Times New Roman" w:cs="Times New Roman"/>
        </w:rPr>
        <w:t xml:space="preserve"> of loneliness and insecurity </w:t>
      </w:r>
      <w:r>
        <w:rPr>
          <w:rFonts w:ascii="Times New Roman" w:hAnsi="Times New Roman" w:cs="Times New Roman"/>
        </w:rPr>
        <w:t>and when</w:t>
      </w:r>
      <w:r w:rsidRPr="00032312">
        <w:rPr>
          <w:rFonts w:ascii="Times New Roman" w:hAnsi="Times New Roman" w:cs="Times New Roman"/>
        </w:rPr>
        <w:t xml:space="preserve"> accentuate</w:t>
      </w:r>
      <w:r>
        <w:rPr>
          <w:rFonts w:ascii="Times New Roman" w:hAnsi="Times New Roman" w:cs="Times New Roman"/>
        </w:rPr>
        <w:t>d</w:t>
      </w:r>
      <w:r w:rsidRPr="00032312">
        <w:rPr>
          <w:rFonts w:ascii="Times New Roman" w:hAnsi="Times New Roman" w:cs="Times New Roman"/>
        </w:rPr>
        <w:t xml:space="preserve"> make the individual look for external solace,</w:t>
      </w:r>
      <w:r>
        <w:rPr>
          <w:rFonts w:ascii="Times New Roman" w:hAnsi="Times New Roman" w:cs="Times New Roman"/>
        </w:rPr>
        <w:t xml:space="preserve"> which is being provided</w:t>
      </w:r>
      <w:r w:rsidRPr="00032312">
        <w:rPr>
          <w:rFonts w:ascii="Times New Roman" w:hAnsi="Times New Roman" w:cs="Times New Roman"/>
        </w:rPr>
        <w:t xml:space="preserve"> today </w:t>
      </w:r>
      <w:r>
        <w:rPr>
          <w:rFonts w:ascii="Times New Roman" w:hAnsi="Times New Roman" w:cs="Times New Roman"/>
        </w:rPr>
        <w:t xml:space="preserve">by </w:t>
      </w:r>
      <w:r w:rsidRPr="00F16C0B">
        <w:rPr>
          <w:rFonts w:ascii="Times New Roman" w:hAnsi="Times New Roman" w:cs="Times New Roman"/>
        </w:rPr>
        <w:t xml:space="preserve">the </w:t>
      </w:r>
      <w:r w:rsidRPr="00032312">
        <w:rPr>
          <w:rFonts w:ascii="Times New Roman" w:hAnsi="Times New Roman" w:cs="Times New Roman"/>
        </w:rPr>
        <w:t>new media</w:t>
      </w:r>
      <w:r>
        <w:rPr>
          <w:rFonts w:ascii="Times New Roman" w:hAnsi="Times New Roman" w:cs="Times New Roman"/>
        </w:rPr>
        <w:t xml:space="preserve">. According to our participants, such alienation from the religious </w:t>
      </w:r>
      <w:r>
        <w:rPr>
          <w:rFonts w:ascii="Times New Roman" w:hAnsi="Times New Roman" w:cs="Times New Roman"/>
        </w:rPr>
        <w:lastRenderedPageBreak/>
        <w:t xml:space="preserve">community </w:t>
      </w:r>
      <w:r w:rsidRPr="00032312">
        <w:rPr>
          <w:rFonts w:ascii="Times New Roman" w:hAnsi="Times New Roman" w:cs="Times New Roman"/>
        </w:rPr>
        <w:t>is part of the reason</w:t>
      </w:r>
      <w:r>
        <w:rPr>
          <w:rFonts w:ascii="Times New Roman" w:hAnsi="Times New Roman" w:cs="Times New Roman"/>
        </w:rPr>
        <w:t>s</w:t>
      </w:r>
      <w:r w:rsidRPr="00032312">
        <w:rPr>
          <w:rFonts w:ascii="Times New Roman" w:hAnsi="Times New Roman" w:cs="Times New Roman"/>
        </w:rPr>
        <w:t xml:space="preserve"> why some religious</w:t>
      </w:r>
      <w:r>
        <w:rPr>
          <w:rFonts w:ascii="Times New Roman" w:hAnsi="Times New Roman" w:cs="Times New Roman"/>
        </w:rPr>
        <w:t xml:space="preserve"> </w:t>
      </w:r>
      <w:r w:rsidRPr="00F16C0B">
        <w:rPr>
          <w:rFonts w:ascii="Times New Roman" w:hAnsi="Times New Roman" w:cs="Times New Roman"/>
        </w:rPr>
        <w:t xml:space="preserve">have </w:t>
      </w:r>
      <w:r>
        <w:rPr>
          <w:rFonts w:ascii="Times New Roman" w:hAnsi="Times New Roman" w:cs="Times New Roman"/>
        </w:rPr>
        <w:t>become</w:t>
      </w:r>
      <w:r w:rsidRPr="00032312">
        <w:rPr>
          <w:rFonts w:ascii="Times New Roman" w:hAnsi="Times New Roman" w:cs="Times New Roman"/>
        </w:rPr>
        <w:t xml:space="preserve"> more committed to online communities</w:t>
      </w:r>
      <w:r>
        <w:rPr>
          <w:rFonts w:ascii="Times New Roman" w:hAnsi="Times New Roman" w:cs="Times New Roman"/>
        </w:rPr>
        <w:t xml:space="preserve"> whose objectives fly in the face of those of their religious communities.</w:t>
      </w:r>
    </w:p>
    <w:p w14:paraId="710930D1" w14:textId="77777777" w:rsidR="00AA7A89" w:rsidRPr="00032312" w:rsidRDefault="00AA7A89" w:rsidP="00AA7A89">
      <w:pPr>
        <w:spacing w:line="480" w:lineRule="auto"/>
        <w:ind w:firstLine="170"/>
        <w:jc w:val="both"/>
        <w:rPr>
          <w:rFonts w:ascii="Times New Roman" w:hAnsi="Times New Roman" w:cs="Times New Roman"/>
        </w:rPr>
      </w:pPr>
      <w:r w:rsidRPr="00032312">
        <w:rPr>
          <w:rFonts w:ascii="Times New Roman" w:hAnsi="Times New Roman" w:cs="Times New Roman"/>
        </w:rPr>
        <w:t>Furthermore,</w:t>
      </w:r>
      <w:r>
        <w:rPr>
          <w:rFonts w:ascii="Times New Roman" w:hAnsi="Times New Roman" w:cs="Times New Roman"/>
        </w:rPr>
        <w:t xml:space="preserve"> respondents identify </w:t>
      </w:r>
      <w:r w:rsidRPr="00032312">
        <w:rPr>
          <w:rFonts w:ascii="Times New Roman" w:hAnsi="Times New Roman" w:cs="Times New Roman"/>
        </w:rPr>
        <w:t xml:space="preserve">another contributory factor </w:t>
      </w:r>
      <w:r>
        <w:rPr>
          <w:rFonts w:ascii="Times New Roman" w:hAnsi="Times New Roman" w:cs="Times New Roman"/>
        </w:rPr>
        <w:t>f</w:t>
      </w:r>
      <w:r w:rsidRPr="00032312">
        <w:rPr>
          <w:rFonts w:ascii="Times New Roman" w:hAnsi="Times New Roman" w:cs="Times New Roman"/>
        </w:rPr>
        <w:t>o</w:t>
      </w:r>
      <w:r>
        <w:rPr>
          <w:rFonts w:ascii="Times New Roman" w:hAnsi="Times New Roman" w:cs="Times New Roman"/>
        </w:rPr>
        <w:t>r</w:t>
      </w:r>
      <w:r w:rsidRPr="00032312">
        <w:rPr>
          <w:rFonts w:ascii="Times New Roman" w:hAnsi="Times New Roman" w:cs="Times New Roman"/>
        </w:rPr>
        <w:t xml:space="preserve"> the abuse </w:t>
      </w:r>
      <w:r>
        <w:rPr>
          <w:rFonts w:ascii="Times New Roman" w:hAnsi="Times New Roman" w:cs="Times New Roman"/>
        </w:rPr>
        <w:t>of</w:t>
      </w:r>
      <w:r w:rsidRPr="00032312">
        <w:rPr>
          <w:rFonts w:ascii="Times New Roman" w:hAnsi="Times New Roman" w:cs="Times New Roman"/>
        </w:rPr>
        <w:t xml:space="preserve"> the</w:t>
      </w:r>
      <w:r>
        <w:rPr>
          <w:rFonts w:ascii="Times New Roman" w:hAnsi="Times New Roman" w:cs="Times New Roman"/>
        </w:rPr>
        <w:t xml:space="preserve"> </w:t>
      </w:r>
      <w:r w:rsidRPr="00032312">
        <w:rPr>
          <w:rFonts w:ascii="Times New Roman" w:hAnsi="Times New Roman" w:cs="Times New Roman"/>
        </w:rPr>
        <w:t>new media</w:t>
      </w:r>
      <w:r>
        <w:rPr>
          <w:rFonts w:ascii="Times New Roman" w:hAnsi="Times New Roman" w:cs="Times New Roman"/>
        </w:rPr>
        <w:t xml:space="preserve"> </w:t>
      </w:r>
      <w:r w:rsidRPr="00032312">
        <w:rPr>
          <w:rFonts w:ascii="Times New Roman" w:hAnsi="Times New Roman" w:cs="Times New Roman"/>
        </w:rPr>
        <w:t>in</w:t>
      </w:r>
      <w:r>
        <w:rPr>
          <w:rFonts w:ascii="Times New Roman" w:hAnsi="Times New Roman" w:cs="Times New Roman"/>
        </w:rPr>
        <w:t xml:space="preserve"> fundamental defects in the </w:t>
      </w:r>
      <w:r w:rsidRPr="00032312">
        <w:rPr>
          <w:rFonts w:ascii="Times New Roman" w:hAnsi="Times New Roman" w:cs="Times New Roman"/>
        </w:rPr>
        <w:t xml:space="preserve">formation </w:t>
      </w:r>
      <w:proofErr w:type="spellStart"/>
      <w:r w:rsidRPr="00032312">
        <w:rPr>
          <w:rFonts w:ascii="Times New Roman" w:hAnsi="Times New Roman" w:cs="Times New Roman"/>
        </w:rPr>
        <w:t>programme</w:t>
      </w:r>
      <w:proofErr w:type="spellEnd"/>
      <w:r w:rsidRPr="00032312">
        <w:rPr>
          <w:rFonts w:ascii="Times New Roman" w:hAnsi="Times New Roman" w:cs="Times New Roman"/>
        </w:rPr>
        <w:t xml:space="preserve"> of</w:t>
      </w:r>
      <w:r>
        <w:rPr>
          <w:rFonts w:ascii="Times New Roman" w:hAnsi="Times New Roman" w:cs="Times New Roman"/>
        </w:rPr>
        <w:t xml:space="preserve"> a significant number of </w:t>
      </w:r>
      <w:r w:rsidRPr="00032312">
        <w:rPr>
          <w:rFonts w:ascii="Times New Roman" w:hAnsi="Times New Roman" w:cs="Times New Roman"/>
        </w:rPr>
        <w:t>religious orders in Nigeria</w:t>
      </w:r>
      <w:r>
        <w:rPr>
          <w:rFonts w:ascii="Times New Roman" w:hAnsi="Times New Roman" w:cs="Times New Roman"/>
        </w:rPr>
        <w:t xml:space="preserve">. Some formation </w:t>
      </w:r>
      <w:proofErr w:type="spellStart"/>
      <w:r>
        <w:rPr>
          <w:rFonts w:ascii="Times New Roman" w:hAnsi="Times New Roman" w:cs="Times New Roman"/>
        </w:rPr>
        <w:t>programmes</w:t>
      </w:r>
      <w:proofErr w:type="spellEnd"/>
      <w:r>
        <w:rPr>
          <w:rFonts w:ascii="Times New Roman" w:hAnsi="Times New Roman" w:cs="Times New Roman"/>
        </w:rPr>
        <w:t xml:space="preserve"> are framed</w:t>
      </w:r>
      <w:r w:rsidRPr="00032312">
        <w:rPr>
          <w:rFonts w:ascii="Times New Roman" w:hAnsi="Times New Roman" w:cs="Times New Roman"/>
        </w:rPr>
        <w:t xml:space="preserve"> like the ten commandments</w:t>
      </w:r>
      <w:r>
        <w:rPr>
          <w:rFonts w:ascii="Times New Roman" w:hAnsi="Times New Roman" w:cs="Times New Roman"/>
        </w:rPr>
        <w:t xml:space="preserve">, full of prescriptions of what those in formation must not do. When left </w:t>
      </w:r>
      <w:r w:rsidRPr="00032312">
        <w:rPr>
          <w:rFonts w:ascii="Times New Roman" w:hAnsi="Times New Roman" w:cs="Times New Roman"/>
        </w:rPr>
        <w:t xml:space="preserve">with </w:t>
      </w:r>
      <w:r>
        <w:rPr>
          <w:rFonts w:ascii="Times New Roman" w:hAnsi="Times New Roman" w:cs="Times New Roman"/>
        </w:rPr>
        <w:t xml:space="preserve">negative prescriptions of </w:t>
      </w:r>
      <w:r w:rsidRPr="00032312">
        <w:rPr>
          <w:rFonts w:ascii="Times New Roman" w:hAnsi="Times New Roman" w:cs="Times New Roman"/>
        </w:rPr>
        <w:t>what should n</w:t>
      </w:r>
      <w:r>
        <w:rPr>
          <w:rFonts w:ascii="Times New Roman" w:hAnsi="Times New Roman" w:cs="Times New Roman"/>
        </w:rPr>
        <w:t>ever</w:t>
      </w:r>
      <w:r w:rsidRPr="00032312">
        <w:rPr>
          <w:rFonts w:ascii="Times New Roman" w:hAnsi="Times New Roman" w:cs="Times New Roman"/>
        </w:rPr>
        <w:t xml:space="preserve"> be done</w:t>
      </w:r>
      <w:r>
        <w:rPr>
          <w:rFonts w:ascii="Times New Roman" w:hAnsi="Times New Roman" w:cs="Times New Roman"/>
        </w:rPr>
        <w:t xml:space="preserve"> and </w:t>
      </w:r>
      <w:r w:rsidRPr="00032312">
        <w:rPr>
          <w:rFonts w:ascii="Times New Roman" w:hAnsi="Times New Roman" w:cs="Times New Roman"/>
        </w:rPr>
        <w:t>without clear stipulation of what</w:t>
      </w:r>
      <w:r>
        <w:rPr>
          <w:rFonts w:ascii="Times New Roman" w:hAnsi="Times New Roman" w:cs="Times New Roman"/>
        </w:rPr>
        <w:t xml:space="preserve"> one ought to</w:t>
      </w:r>
      <w:r w:rsidRPr="00032312">
        <w:rPr>
          <w:rFonts w:ascii="Times New Roman" w:hAnsi="Times New Roman" w:cs="Times New Roman"/>
        </w:rPr>
        <w:t xml:space="preserve"> do</w:t>
      </w:r>
      <w:r>
        <w:rPr>
          <w:rFonts w:ascii="Times New Roman" w:hAnsi="Times New Roman" w:cs="Times New Roman"/>
        </w:rPr>
        <w:t xml:space="preserve">, or even the principles of operating within the gray areas of the interaction between traditions of religious life and modern social pressures, the religious </w:t>
      </w:r>
      <w:r w:rsidRPr="00032312">
        <w:rPr>
          <w:rFonts w:ascii="Times New Roman" w:hAnsi="Times New Roman" w:cs="Times New Roman"/>
        </w:rPr>
        <w:t>leave the formation house</w:t>
      </w:r>
      <w:r>
        <w:rPr>
          <w:rFonts w:ascii="Times New Roman" w:hAnsi="Times New Roman" w:cs="Times New Roman"/>
        </w:rPr>
        <w:t xml:space="preserve"> in false security and </w:t>
      </w:r>
      <w:r w:rsidRPr="00032312">
        <w:rPr>
          <w:rFonts w:ascii="Times New Roman" w:hAnsi="Times New Roman" w:cs="Times New Roman"/>
        </w:rPr>
        <w:t xml:space="preserve">confused </w:t>
      </w:r>
      <w:r>
        <w:rPr>
          <w:rFonts w:ascii="Times New Roman" w:hAnsi="Times New Roman" w:cs="Times New Roman"/>
        </w:rPr>
        <w:t xml:space="preserve">about how to interact with society in general, sometimes getting </w:t>
      </w:r>
      <w:r w:rsidRPr="00032312">
        <w:rPr>
          <w:rFonts w:ascii="Times New Roman" w:hAnsi="Times New Roman" w:cs="Times New Roman"/>
        </w:rPr>
        <w:t>easily carried away by</w:t>
      </w:r>
      <w:r>
        <w:rPr>
          <w:rFonts w:ascii="Times New Roman" w:hAnsi="Times New Roman" w:cs="Times New Roman"/>
        </w:rPr>
        <w:t xml:space="preserve"> its</w:t>
      </w:r>
      <w:r w:rsidRPr="00032312">
        <w:rPr>
          <w:rFonts w:ascii="Times New Roman" w:hAnsi="Times New Roman" w:cs="Times New Roman"/>
        </w:rPr>
        <w:t xml:space="preserve"> wave</w:t>
      </w:r>
      <w:r>
        <w:rPr>
          <w:rFonts w:ascii="Times New Roman" w:hAnsi="Times New Roman" w:cs="Times New Roman"/>
        </w:rPr>
        <w:t xml:space="preserve">. </w:t>
      </w:r>
      <w:r w:rsidRPr="00032312">
        <w:rPr>
          <w:rFonts w:ascii="Times New Roman" w:hAnsi="Times New Roman" w:cs="Times New Roman"/>
        </w:rPr>
        <w:t xml:space="preserve">To curb </w:t>
      </w:r>
      <w:r>
        <w:rPr>
          <w:rFonts w:ascii="Times New Roman" w:hAnsi="Times New Roman" w:cs="Times New Roman"/>
        </w:rPr>
        <w:t>this situation,</w:t>
      </w:r>
      <w:r w:rsidRPr="00032312">
        <w:rPr>
          <w:rFonts w:ascii="Times New Roman" w:hAnsi="Times New Roman" w:cs="Times New Roman"/>
        </w:rPr>
        <w:t xml:space="preserve"> respondents </w:t>
      </w:r>
      <w:r>
        <w:rPr>
          <w:rFonts w:ascii="Times New Roman" w:hAnsi="Times New Roman" w:cs="Times New Roman"/>
        </w:rPr>
        <w:t xml:space="preserve">underscore the need for those in formation to </w:t>
      </w:r>
      <w:r w:rsidRPr="00032312">
        <w:rPr>
          <w:rFonts w:ascii="Times New Roman" w:hAnsi="Times New Roman" w:cs="Times New Roman"/>
        </w:rPr>
        <w:t>be exposed to the realities of society</w:t>
      </w:r>
      <w:r>
        <w:rPr>
          <w:rFonts w:ascii="Times New Roman" w:hAnsi="Times New Roman" w:cs="Times New Roman"/>
        </w:rPr>
        <w:t>.</w:t>
      </w:r>
      <w:r w:rsidRPr="00032312">
        <w:rPr>
          <w:rFonts w:ascii="Times New Roman" w:hAnsi="Times New Roman" w:cs="Times New Roman"/>
        </w:rPr>
        <w:t xml:space="preserve"> </w:t>
      </w:r>
      <w:r>
        <w:rPr>
          <w:rFonts w:ascii="Times New Roman" w:hAnsi="Times New Roman" w:cs="Times New Roman"/>
        </w:rPr>
        <w:t>This can be done through</w:t>
      </w:r>
      <w:r w:rsidRPr="00032312">
        <w:rPr>
          <w:rFonts w:ascii="Times New Roman" w:hAnsi="Times New Roman" w:cs="Times New Roman"/>
        </w:rPr>
        <w:t xml:space="preserve"> </w:t>
      </w:r>
      <w:r>
        <w:rPr>
          <w:rFonts w:ascii="Times New Roman" w:hAnsi="Times New Roman" w:cs="Times New Roman"/>
        </w:rPr>
        <w:t xml:space="preserve">the </w:t>
      </w:r>
      <w:r w:rsidRPr="00032312">
        <w:rPr>
          <w:rFonts w:ascii="Times New Roman" w:hAnsi="Times New Roman" w:cs="Times New Roman"/>
        </w:rPr>
        <w:t>inserti</w:t>
      </w:r>
      <w:r>
        <w:rPr>
          <w:rFonts w:ascii="Times New Roman" w:hAnsi="Times New Roman" w:cs="Times New Roman"/>
        </w:rPr>
        <w:t>on of</w:t>
      </w:r>
      <w:r w:rsidRPr="00032312">
        <w:rPr>
          <w:rFonts w:ascii="Times New Roman" w:hAnsi="Times New Roman" w:cs="Times New Roman"/>
        </w:rPr>
        <w:t xml:space="preserve"> lesson</w:t>
      </w:r>
      <w:r>
        <w:rPr>
          <w:rFonts w:ascii="Times New Roman" w:hAnsi="Times New Roman" w:cs="Times New Roman"/>
        </w:rPr>
        <w:t>s</w:t>
      </w:r>
      <w:r w:rsidRPr="00290680">
        <w:rPr>
          <w:rFonts w:ascii="Times New Roman" w:hAnsi="Times New Roman" w:cs="Times New Roman"/>
        </w:rPr>
        <w:t xml:space="preserve"> </w:t>
      </w:r>
      <w:r w:rsidRPr="00032312">
        <w:rPr>
          <w:rFonts w:ascii="Times New Roman" w:hAnsi="Times New Roman" w:cs="Times New Roman"/>
        </w:rPr>
        <w:t xml:space="preserve">in formation </w:t>
      </w:r>
      <w:proofErr w:type="spellStart"/>
      <w:r w:rsidRPr="00032312">
        <w:rPr>
          <w:rFonts w:ascii="Times New Roman" w:hAnsi="Times New Roman" w:cs="Times New Roman"/>
        </w:rPr>
        <w:t>programme</w:t>
      </w:r>
      <w:r>
        <w:rPr>
          <w:rFonts w:ascii="Times New Roman" w:hAnsi="Times New Roman" w:cs="Times New Roman"/>
        </w:rPr>
        <w:t>s</w:t>
      </w:r>
      <w:proofErr w:type="spellEnd"/>
      <w:r>
        <w:rPr>
          <w:rFonts w:ascii="Times New Roman" w:hAnsi="Times New Roman" w:cs="Times New Roman"/>
        </w:rPr>
        <w:t xml:space="preserve"> </w:t>
      </w:r>
      <w:r w:rsidRPr="00032312">
        <w:rPr>
          <w:rFonts w:ascii="Times New Roman" w:hAnsi="Times New Roman" w:cs="Times New Roman"/>
        </w:rPr>
        <w:t xml:space="preserve">on the </w:t>
      </w:r>
      <w:r>
        <w:rPr>
          <w:rFonts w:ascii="Times New Roman" w:hAnsi="Times New Roman" w:cs="Times New Roman"/>
        </w:rPr>
        <w:t xml:space="preserve">appropriate </w:t>
      </w:r>
      <w:r w:rsidRPr="00032312">
        <w:rPr>
          <w:rFonts w:ascii="Times New Roman" w:hAnsi="Times New Roman" w:cs="Times New Roman"/>
        </w:rPr>
        <w:t xml:space="preserve">use of new media </w:t>
      </w:r>
      <w:r>
        <w:rPr>
          <w:rFonts w:ascii="Times New Roman" w:hAnsi="Times New Roman" w:cs="Times New Roman"/>
        </w:rPr>
        <w:t xml:space="preserve">for religious and the development and constant revision of the </w:t>
      </w:r>
      <w:r w:rsidRPr="00D119F5">
        <w:rPr>
          <w:rFonts w:ascii="Times New Roman" w:hAnsi="Times New Roman" w:cs="Times New Roman"/>
        </w:rPr>
        <w:t>ethics</w:t>
      </w:r>
      <w:r>
        <w:rPr>
          <w:rFonts w:ascii="Times New Roman" w:hAnsi="Times New Roman" w:cs="Times New Roman"/>
        </w:rPr>
        <w:t xml:space="preserve"> that should guide its use by </w:t>
      </w:r>
      <w:proofErr w:type="gramStart"/>
      <w:r>
        <w:rPr>
          <w:rFonts w:ascii="Times New Roman" w:hAnsi="Times New Roman" w:cs="Times New Roman"/>
        </w:rPr>
        <w:t>religious</w:t>
      </w:r>
      <w:proofErr w:type="gramEnd"/>
      <w:r>
        <w:rPr>
          <w:rFonts w:ascii="Times New Roman" w:hAnsi="Times New Roman" w:cs="Times New Roman"/>
        </w:rPr>
        <w:t>.</w:t>
      </w:r>
    </w:p>
    <w:p w14:paraId="08A2B8EA" w14:textId="77777777" w:rsidR="00AA7A89" w:rsidRPr="00032312" w:rsidRDefault="00AA7A89" w:rsidP="00AA7A89">
      <w:pPr>
        <w:spacing w:line="480" w:lineRule="auto"/>
        <w:ind w:firstLine="170"/>
        <w:jc w:val="both"/>
        <w:rPr>
          <w:rFonts w:ascii="Times New Roman" w:hAnsi="Times New Roman" w:cs="Times New Roman"/>
        </w:rPr>
      </w:pPr>
      <w:r w:rsidRPr="00032312">
        <w:rPr>
          <w:rFonts w:ascii="Times New Roman" w:hAnsi="Times New Roman" w:cs="Times New Roman"/>
        </w:rPr>
        <w:t>Explaining further</w:t>
      </w:r>
      <w:r>
        <w:rPr>
          <w:rFonts w:ascii="Times New Roman" w:hAnsi="Times New Roman" w:cs="Times New Roman"/>
        </w:rPr>
        <w:t>, respondents also identify</w:t>
      </w:r>
      <w:r w:rsidRPr="00032312">
        <w:rPr>
          <w:rFonts w:ascii="Times New Roman" w:hAnsi="Times New Roman" w:cs="Times New Roman"/>
        </w:rPr>
        <w:t xml:space="preserve"> </w:t>
      </w:r>
      <w:r>
        <w:rPr>
          <w:rFonts w:ascii="Times New Roman" w:hAnsi="Times New Roman" w:cs="Times New Roman"/>
        </w:rPr>
        <w:t>the</w:t>
      </w:r>
      <w:r w:rsidRPr="00032312">
        <w:rPr>
          <w:rFonts w:ascii="Times New Roman" w:hAnsi="Times New Roman" w:cs="Times New Roman"/>
        </w:rPr>
        <w:t xml:space="preserve"> rigid</w:t>
      </w:r>
      <w:r>
        <w:rPr>
          <w:rFonts w:ascii="Times New Roman" w:hAnsi="Times New Roman" w:cs="Times New Roman"/>
        </w:rPr>
        <w:t xml:space="preserve">ity that </w:t>
      </w:r>
      <w:proofErr w:type="spellStart"/>
      <w:r>
        <w:rPr>
          <w:rFonts w:ascii="Times New Roman" w:hAnsi="Times New Roman" w:cs="Times New Roman"/>
        </w:rPr>
        <w:t>characterises</w:t>
      </w:r>
      <w:proofErr w:type="spellEnd"/>
      <w:r w:rsidRPr="00032312">
        <w:rPr>
          <w:rFonts w:ascii="Times New Roman" w:hAnsi="Times New Roman" w:cs="Times New Roman"/>
        </w:rPr>
        <w:t xml:space="preserve"> </w:t>
      </w:r>
      <w:r>
        <w:rPr>
          <w:rFonts w:ascii="Times New Roman" w:hAnsi="Times New Roman" w:cs="Times New Roman"/>
        </w:rPr>
        <w:t xml:space="preserve">the </w:t>
      </w:r>
      <w:r w:rsidRPr="00032312">
        <w:rPr>
          <w:rFonts w:ascii="Times New Roman" w:hAnsi="Times New Roman" w:cs="Times New Roman"/>
        </w:rPr>
        <w:t>formation</w:t>
      </w:r>
      <w:r>
        <w:rPr>
          <w:rFonts w:ascii="Times New Roman" w:hAnsi="Times New Roman" w:cs="Times New Roman"/>
        </w:rPr>
        <w:t xml:space="preserve"> </w:t>
      </w:r>
      <w:r w:rsidRPr="00032312">
        <w:rPr>
          <w:rFonts w:ascii="Times New Roman" w:hAnsi="Times New Roman" w:cs="Times New Roman"/>
        </w:rPr>
        <w:t>of some religious orders</w:t>
      </w:r>
      <w:r>
        <w:rPr>
          <w:rFonts w:ascii="Times New Roman" w:hAnsi="Times New Roman" w:cs="Times New Roman"/>
        </w:rPr>
        <w:t xml:space="preserve"> as an important factor as it causes those </w:t>
      </w:r>
      <w:proofErr w:type="gramStart"/>
      <w:r>
        <w:rPr>
          <w:rFonts w:ascii="Times New Roman" w:hAnsi="Times New Roman" w:cs="Times New Roman"/>
        </w:rPr>
        <w:t>in formation</w:t>
      </w:r>
      <w:proofErr w:type="gramEnd"/>
      <w:r>
        <w:rPr>
          <w:rFonts w:ascii="Times New Roman" w:hAnsi="Times New Roman" w:cs="Times New Roman"/>
        </w:rPr>
        <w:t xml:space="preserve"> to </w:t>
      </w:r>
      <w:r w:rsidRPr="00032312">
        <w:rPr>
          <w:rFonts w:ascii="Times New Roman" w:hAnsi="Times New Roman" w:cs="Times New Roman"/>
        </w:rPr>
        <w:t xml:space="preserve">close </w:t>
      </w:r>
      <w:r>
        <w:rPr>
          <w:rFonts w:ascii="Times New Roman" w:hAnsi="Times New Roman" w:cs="Times New Roman"/>
        </w:rPr>
        <w:t xml:space="preserve">themselves </w:t>
      </w:r>
      <w:r w:rsidRPr="00032312">
        <w:rPr>
          <w:rFonts w:ascii="Times New Roman" w:hAnsi="Times New Roman" w:cs="Times New Roman"/>
        </w:rPr>
        <w:t>up to proper orientation and integration during formation.</w:t>
      </w:r>
      <w:r>
        <w:rPr>
          <w:rFonts w:ascii="Times New Roman" w:hAnsi="Times New Roman" w:cs="Times New Roman"/>
        </w:rPr>
        <w:t xml:space="preserve"> </w:t>
      </w:r>
      <w:r w:rsidRPr="00032312">
        <w:rPr>
          <w:rFonts w:ascii="Times New Roman" w:hAnsi="Times New Roman" w:cs="Times New Roman"/>
        </w:rPr>
        <w:t>As a result</w:t>
      </w:r>
      <w:r>
        <w:rPr>
          <w:rFonts w:ascii="Times New Roman" w:hAnsi="Times New Roman" w:cs="Times New Roman"/>
        </w:rPr>
        <w:t xml:space="preserve">, </w:t>
      </w:r>
      <w:r w:rsidRPr="00032312">
        <w:rPr>
          <w:rFonts w:ascii="Times New Roman" w:hAnsi="Times New Roman" w:cs="Times New Roman"/>
        </w:rPr>
        <w:t>a lot</w:t>
      </w:r>
      <w:r>
        <w:rPr>
          <w:rFonts w:ascii="Times New Roman" w:hAnsi="Times New Roman" w:cs="Times New Roman"/>
        </w:rPr>
        <w:t xml:space="preserve"> of </w:t>
      </w:r>
      <w:r w:rsidRPr="00032312">
        <w:rPr>
          <w:rFonts w:ascii="Times New Roman" w:hAnsi="Times New Roman" w:cs="Times New Roman"/>
        </w:rPr>
        <w:t xml:space="preserve">things go wrong immediately after </w:t>
      </w:r>
      <w:r>
        <w:rPr>
          <w:rFonts w:ascii="Times New Roman" w:hAnsi="Times New Roman" w:cs="Times New Roman"/>
        </w:rPr>
        <w:t xml:space="preserve">their </w:t>
      </w:r>
      <w:r w:rsidRPr="00032312">
        <w:rPr>
          <w:rFonts w:ascii="Times New Roman" w:hAnsi="Times New Roman" w:cs="Times New Roman"/>
        </w:rPr>
        <w:t>profession of</w:t>
      </w:r>
      <w:r>
        <w:rPr>
          <w:rFonts w:ascii="Times New Roman" w:hAnsi="Times New Roman" w:cs="Times New Roman"/>
        </w:rPr>
        <w:t xml:space="preserve"> </w:t>
      </w:r>
      <w:r w:rsidRPr="00032312">
        <w:rPr>
          <w:rFonts w:ascii="Times New Roman" w:hAnsi="Times New Roman" w:cs="Times New Roman"/>
        </w:rPr>
        <w:t>religious</w:t>
      </w:r>
      <w:r>
        <w:rPr>
          <w:rFonts w:ascii="Times New Roman" w:hAnsi="Times New Roman" w:cs="Times New Roman"/>
        </w:rPr>
        <w:t xml:space="preserve"> vows which sends them </w:t>
      </w:r>
      <w:proofErr w:type="gramStart"/>
      <w:r>
        <w:rPr>
          <w:rFonts w:ascii="Times New Roman" w:hAnsi="Times New Roman" w:cs="Times New Roman"/>
        </w:rPr>
        <w:t>into  society</w:t>
      </w:r>
      <w:proofErr w:type="gramEnd"/>
      <w:r>
        <w:rPr>
          <w:rFonts w:ascii="Times New Roman" w:hAnsi="Times New Roman" w:cs="Times New Roman"/>
        </w:rPr>
        <w:t xml:space="preserve"> to live and work among people with different values, some of which tend to be at odds with those of religious life. O</w:t>
      </w:r>
      <w:r w:rsidRPr="00032312">
        <w:rPr>
          <w:rFonts w:ascii="Times New Roman" w:hAnsi="Times New Roman" w:cs="Times New Roman"/>
        </w:rPr>
        <w:t>ften one sees</w:t>
      </w:r>
      <w:r>
        <w:rPr>
          <w:rFonts w:ascii="Times New Roman" w:hAnsi="Times New Roman" w:cs="Times New Roman"/>
        </w:rPr>
        <w:t xml:space="preserve"> a</w:t>
      </w:r>
      <w:r w:rsidRPr="00032312">
        <w:rPr>
          <w:rFonts w:ascii="Times New Roman" w:hAnsi="Times New Roman" w:cs="Times New Roman"/>
        </w:rPr>
        <w:t xml:space="preserve"> disconnect</w:t>
      </w:r>
      <w:r>
        <w:rPr>
          <w:rFonts w:ascii="Times New Roman" w:hAnsi="Times New Roman" w:cs="Times New Roman"/>
        </w:rPr>
        <w:t xml:space="preserve"> in character</w:t>
      </w:r>
      <w:r w:rsidRPr="00032312">
        <w:rPr>
          <w:rFonts w:ascii="Times New Roman" w:hAnsi="Times New Roman" w:cs="Times New Roman"/>
        </w:rPr>
        <w:t xml:space="preserve"> between wh</w:t>
      </w:r>
      <w:r>
        <w:rPr>
          <w:rFonts w:ascii="Times New Roman" w:hAnsi="Times New Roman" w:cs="Times New Roman"/>
        </w:rPr>
        <w:t>en one is</w:t>
      </w:r>
      <w:r w:rsidRPr="00032312">
        <w:rPr>
          <w:rFonts w:ascii="Times New Roman" w:hAnsi="Times New Roman" w:cs="Times New Roman"/>
        </w:rPr>
        <w:t xml:space="preserve"> a novice and wh</w:t>
      </w:r>
      <w:r>
        <w:rPr>
          <w:rFonts w:ascii="Times New Roman" w:hAnsi="Times New Roman" w:cs="Times New Roman"/>
        </w:rPr>
        <w:t xml:space="preserve">en </w:t>
      </w:r>
      <w:r w:rsidRPr="0062465C">
        <w:rPr>
          <w:rFonts w:ascii="Times New Roman" w:hAnsi="Times New Roman" w:cs="Times New Roman"/>
        </w:rPr>
        <w:t>one receives</w:t>
      </w:r>
      <w:r>
        <w:rPr>
          <w:rFonts w:ascii="Times New Roman" w:hAnsi="Times New Roman" w:cs="Times New Roman"/>
        </w:rPr>
        <w:t xml:space="preserve"> profession as member of the religious order. </w:t>
      </w:r>
      <w:r w:rsidRPr="00032312">
        <w:rPr>
          <w:rFonts w:ascii="Times New Roman" w:hAnsi="Times New Roman" w:cs="Times New Roman"/>
        </w:rPr>
        <w:t>Th</w:t>
      </w:r>
      <w:r>
        <w:rPr>
          <w:rFonts w:ascii="Times New Roman" w:hAnsi="Times New Roman" w:cs="Times New Roman"/>
        </w:rPr>
        <w:t>is</w:t>
      </w:r>
      <w:r w:rsidRPr="00032312">
        <w:rPr>
          <w:rFonts w:ascii="Times New Roman" w:hAnsi="Times New Roman" w:cs="Times New Roman"/>
        </w:rPr>
        <w:t xml:space="preserve"> informs the reason why some religious </w:t>
      </w:r>
      <w:r>
        <w:rPr>
          <w:rFonts w:ascii="Times New Roman" w:hAnsi="Times New Roman" w:cs="Times New Roman"/>
        </w:rPr>
        <w:t xml:space="preserve">do not </w:t>
      </w:r>
      <w:proofErr w:type="gramStart"/>
      <w:r>
        <w:rPr>
          <w:rFonts w:ascii="Times New Roman" w:hAnsi="Times New Roman" w:cs="Times New Roman"/>
        </w:rPr>
        <w:t>take kindly</w:t>
      </w:r>
      <w:proofErr w:type="gramEnd"/>
      <w:r>
        <w:rPr>
          <w:rFonts w:ascii="Times New Roman" w:hAnsi="Times New Roman" w:cs="Times New Roman"/>
        </w:rPr>
        <w:t xml:space="preserve"> to the correction</w:t>
      </w:r>
      <w:r w:rsidRPr="00032312">
        <w:rPr>
          <w:rFonts w:ascii="Times New Roman" w:hAnsi="Times New Roman" w:cs="Times New Roman"/>
        </w:rPr>
        <w:t xml:space="preserve"> of </w:t>
      </w:r>
      <w:r>
        <w:rPr>
          <w:rFonts w:ascii="Times New Roman" w:hAnsi="Times New Roman" w:cs="Times New Roman"/>
        </w:rPr>
        <w:t xml:space="preserve">either </w:t>
      </w:r>
      <w:r w:rsidRPr="00032312">
        <w:rPr>
          <w:rFonts w:ascii="Times New Roman" w:hAnsi="Times New Roman" w:cs="Times New Roman"/>
        </w:rPr>
        <w:t>their legitimate superiors</w:t>
      </w:r>
      <w:r>
        <w:rPr>
          <w:rFonts w:ascii="Times New Roman" w:hAnsi="Times New Roman" w:cs="Times New Roman"/>
        </w:rPr>
        <w:t xml:space="preserve"> or even peers when called to order </w:t>
      </w:r>
      <w:r>
        <w:rPr>
          <w:rFonts w:ascii="Times New Roman" w:hAnsi="Times New Roman" w:cs="Times New Roman"/>
        </w:rPr>
        <w:lastRenderedPageBreak/>
        <w:t xml:space="preserve">regarding abusive uses of the new media as they feel that </w:t>
      </w:r>
      <w:r w:rsidRPr="0062465C">
        <w:rPr>
          <w:rFonts w:ascii="Times New Roman" w:hAnsi="Times New Roman" w:cs="Times New Roman"/>
        </w:rPr>
        <w:t>the</w:t>
      </w:r>
      <w:r>
        <w:rPr>
          <w:rFonts w:ascii="Times New Roman" w:hAnsi="Times New Roman" w:cs="Times New Roman"/>
        </w:rPr>
        <w:t xml:space="preserve"> profession of vows changes their status to the degree that they are beyond fraternal correction and reproach.</w:t>
      </w:r>
    </w:p>
    <w:p w14:paraId="659CAD91" w14:textId="77777777" w:rsidR="00AA7A89" w:rsidRDefault="00AA7A89" w:rsidP="00AA7A89">
      <w:pPr>
        <w:spacing w:line="480" w:lineRule="auto"/>
        <w:ind w:firstLine="170"/>
        <w:jc w:val="both"/>
        <w:rPr>
          <w:rFonts w:ascii="Times New Roman" w:hAnsi="Times New Roman" w:cs="Times New Roman"/>
        </w:rPr>
      </w:pPr>
      <w:r w:rsidRPr="00032312">
        <w:rPr>
          <w:rFonts w:ascii="Times New Roman" w:hAnsi="Times New Roman" w:cs="Times New Roman"/>
        </w:rPr>
        <w:t>Generational identification</w:t>
      </w:r>
      <w:r>
        <w:rPr>
          <w:rFonts w:ascii="Times New Roman" w:hAnsi="Times New Roman" w:cs="Times New Roman"/>
        </w:rPr>
        <w:t xml:space="preserve"> has also been cited by discussants as a critical factor in the use of new media among religious</w:t>
      </w:r>
      <w:r w:rsidRPr="00032312">
        <w:rPr>
          <w:rFonts w:ascii="Times New Roman" w:hAnsi="Times New Roman" w:cs="Times New Roman"/>
        </w:rPr>
        <w:t>.</w:t>
      </w:r>
      <w:r>
        <w:rPr>
          <w:rFonts w:ascii="Times New Roman" w:hAnsi="Times New Roman" w:cs="Times New Roman"/>
        </w:rPr>
        <w:t xml:space="preserve"> Although we do not yet have statistics to formally back up the claim, it has been</w:t>
      </w:r>
      <w:r w:rsidRPr="00032312">
        <w:rPr>
          <w:rFonts w:ascii="Times New Roman" w:hAnsi="Times New Roman" w:cs="Times New Roman"/>
        </w:rPr>
        <w:t xml:space="preserve"> observed that</w:t>
      </w:r>
      <w:r>
        <w:rPr>
          <w:rFonts w:ascii="Times New Roman" w:hAnsi="Times New Roman" w:cs="Times New Roman"/>
        </w:rPr>
        <w:t xml:space="preserve"> </w:t>
      </w:r>
      <w:r w:rsidRPr="00032312">
        <w:rPr>
          <w:rFonts w:ascii="Times New Roman" w:hAnsi="Times New Roman" w:cs="Times New Roman"/>
        </w:rPr>
        <w:t>most of the abuse</w:t>
      </w:r>
      <w:r>
        <w:rPr>
          <w:rFonts w:ascii="Times New Roman" w:hAnsi="Times New Roman" w:cs="Times New Roman"/>
        </w:rPr>
        <w:t>s</w:t>
      </w:r>
      <w:r w:rsidRPr="00032312">
        <w:rPr>
          <w:rFonts w:ascii="Times New Roman" w:hAnsi="Times New Roman" w:cs="Times New Roman"/>
        </w:rPr>
        <w:t xml:space="preserve"> in the use of new media among the religious in Nigeria is located among the younger generation.</w:t>
      </w:r>
      <w:r>
        <w:rPr>
          <w:rFonts w:ascii="Times New Roman" w:hAnsi="Times New Roman" w:cs="Times New Roman"/>
        </w:rPr>
        <w:t xml:space="preserve"> As they follow their peers online, t</w:t>
      </w:r>
      <w:r w:rsidRPr="00032312">
        <w:rPr>
          <w:rFonts w:ascii="Times New Roman" w:hAnsi="Times New Roman" w:cs="Times New Roman"/>
        </w:rPr>
        <w:t>he</w:t>
      </w:r>
      <w:r>
        <w:rPr>
          <w:rFonts w:ascii="Times New Roman" w:hAnsi="Times New Roman" w:cs="Times New Roman"/>
        </w:rPr>
        <w:t>se</w:t>
      </w:r>
      <w:r w:rsidRPr="00032312">
        <w:rPr>
          <w:rFonts w:ascii="Times New Roman" w:hAnsi="Times New Roman" w:cs="Times New Roman"/>
        </w:rPr>
        <w:t xml:space="preserve"> young religious</w:t>
      </w:r>
      <w:r>
        <w:rPr>
          <w:rFonts w:ascii="Times New Roman" w:hAnsi="Times New Roman" w:cs="Times New Roman"/>
        </w:rPr>
        <w:t xml:space="preserve"> </w:t>
      </w:r>
      <w:r w:rsidRPr="00032312">
        <w:rPr>
          <w:rFonts w:ascii="Times New Roman" w:hAnsi="Times New Roman" w:cs="Times New Roman"/>
        </w:rPr>
        <w:t>feel</w:t>
      </w:r>
      <w:r>
        <w:rPr>
          <w:rFonts w:ascii="Times New Roman" w:hAnsi="Times New Roman" w:cs="Times New Roman"/>
        </w:rPr>
        <w:t>s</w:t>
      </w:r>
      <w:r w:rsidRPr="00032312">
        <w:rPr>
          <w:rFonts w:ascii="Times New Roman" w:hAnsi="Times New Roman" w:cs="Times New Roman"/>
        </w:rPr>
        <w:t xml:space="preserve"> attracted to what the</w:t>
      </w:r>
      <w:r>
        <w:rPr>
          <w:rFonts w:ascii="Times New Roman" w:hAnsi="Times New Roman" w:cs="Times New Roman"/>
        </w:rPr>
        <w:t>y</w:t>
      </w:r>
      <w:r w:rsidRPr="00032312">
        <w:rPr>
          <w:rFonts w:ascii="Times New Roman" w:hAnsi="Times New Roman" w:cs="Times New Roman"/>
        </w:rPr>
        <w:t xml:space="preserve"> do</w:t>
      </w:r>
      <w:r>
        <w:rPr>
          <w:rFonts w:ascii="Times New Roman" w:hAnsi="Times New Roman" w:cs="Times New Roman"/>
        </w:rPr>
        <w:t xml:space="preserve"> with this new technology to enhance their popularity and create opportunity </w:t>
      </w:r>
      <w:r w:rsidRPr="00032312">
        <w:rPr>
          <w:rFonts w:ascii="Times New Roman" w:hAnsi="Times New Roman" w:cs="Times New Roman"/>
        </w:rPr>
        <w:t xml:space="preserve">and </w:t>
      </w:r>
      <w:r>
        <w:rPr>
          <w:rFonts w:ascii="Times New Roman" w:hAnsi="Times New Roman" w:cs="Times New Roman"/>
        </w:rPr>
        <w:t xml:space="preserve">so are </w:t>
      </w:r>
      <w:r w:rsidRPr="00032312">
        <w:rPr>
          <w:rFonts w:ascii="Times New Roman" w:hAnsi="Times New Roman" w:cs="Times New Roman"/>
        </w:rPr>
        <w:t xml:space="preserve">sometimes lured </w:t>
      </w:r>
      <w:r>
        <w:rPr>
          <w:rFonts w:ascii="Times New Roman" w:hAnsi="Times New Roman" w:cs="Times New Roman"/>
        </w:rPr>
        <w:t>in</w:t>
      </w:r>
      <w:r w:rsidRPr="00032312">
        <w:rPr>
          <w:rFonts w:ascii="Times New Roman" w:hAnsi="Times New Roman" w:cs="Times New Roman"/>
        </w:rPr>
        <w:t>to</w:t>
      </w:r>
      <w:r>
        <w:rPr>
          <w:rFonts w:ascii="Times New Roman" w:hAnsi="Times New Roman" w:cs="Times New Roman"/>
        </w:rPr>
        <w:t xml:space="preserve"> it. So far it appears that</w:t>
      </w:r>
      <w:r w:rsidRPr="00032312">
        <w:rPr>
          <w:rFonts w:ascii="Times New Roman" w:hAnsi="Times New Roman" w:cs="Times New Roman"/>
        </w:rPr>
        <w:t xml:space="preserve"> all </w:t>
      </w:r>
      <w:r>
        <w:rPr>
          <w:rFonts w:ascii="Times New Roman" w:hAnsi="Times New Roman" w:cs="Times New Roman"/>
        </w:rPr>
        <w:t xml:space="preserve">content creators among </w:t>
      </w:r>
      <w:r w:rsidRPr="00032312">
        <w:rPr>
          <w:rFonts w:ascii="Times New Roman" w:hAnsi="Times New Roman" w:cs="Times New Roman"/>
        </w:rPr>
        <w:t xml:space="preserve">the religious </w:t>
      </w:r>
      <w:r>
        <w:rPr>
          <w:rFonts w:ascii="Times New Roman" w:hAnsi="Times New Roman" w:cs="Times New Roman"/>
        </w:rPr>
        <w:t xml:space="preserve">in Nigeria </w:t>
      </w:r>
      <w:r w:rsidRPr="00032312">
        <w:rPr>
          <w:rFonts w:ascii="Times New Roman" w:hAnsi="Times New Roman" w:cs="Times New Roman"/>
        </w:rPr>
        <w:t xml:space="preserve">are </w:t>
      </w:r>
      <w:r>
        <w:rPr>
          <w:rFonts w:ascii="Times New Roman" w:hAnsi="Times New Roman" w:cs="Times New Roman"/>
        </w:rPr>
        <w:t>of a certain generation, and no matter what content they are creating or impact their content is having on people and their faith, it is important to evaluate the impact it is also having on these young content creators in religious life. S</w:t>
      </w:r>
      <w:r w:rsidRPr="00032312">
        <w:rPr>
          <w:rFonts w:ascii="Times New Roman" w:hAnsi="Times New Roman" w:cs="Times New Roman"/>
        </w:rPr>
        <w:t>ometimes to flow with thei</w:t>
      </w:r>
      <w:r>
        <w:rPr>
          <w:rFonts w:ascii="Times New Roman" w:hAnsi="Times New Roman" w:cs="Times New Roman"/>
        </w:rPr>
        <w:t>r peers, some of</w:t>
      </w:r>
      <w:r w:rsidRPr="00032312">
        <w:rPr>
          <w:rFonts w:ascii="Times New Roman" w:hAnsi="Times New Roman" w:cs="Times New Roman"/>
        </w:rPr>
        <w:t xml:space="preserve"> the young religious</w:t>
      </w:r>
      <w:r>
        <w:rPr>
          <w:rFonts w:ascii="Times New Roman" w:hAnsi="Times New Roman" w:cs="Times New Roman"/>
        </w:rPr>
        <w:t xml:space="preserve"> content creators on social media </w:t>
      </w:r>
      <w:r w:rsidRPr="00032312">
        <w:rPr>
          <w:rFonts w:ascii="Times New Roman" w:hAnsi="Times New Roman" w:cs="Times New Roman"/>
        </w:rPr>
        <w:t>create content that</w:t>
      </w:r>
      <w:r>
        <w:rPr>
          <w:rFonts w:ascii="Times New Roman" w:hAnsi="Times New Roman" w:cs="Times New Roman"/>
        </w:rPr>
        <w:t xml:space="preserve"> is contrary to faith and </w:t>
      </w:r>
      <w:r w:rsidRPr="00032312">
        <w:rPr>
          <w:rFonts w:ascii="Times New Roman" w:hAnsi="Times New Roman" w:cs="Times New Roman"/>
        </w:rPr>
        <w:t>religious life.</w:t>
      </w:r>
    </w:p>
    <w:p w14:paraId="46BB753B" w14:textId="77777777" w:rsidR="00AA7A89" w:rsidRDefault="00AA7A89" w:rsidP="00AA7A89">
      <w:pPr>
        <w:spacing w:line="480" w:lineRule="auto"/>
        <w:ind w:firstLine="170"/>
        <w:jc w:val="both"/>
        <w:rPr>
          <w:rFonts w:ascii="Times New Roman" w:hAnsi="Times New Roman" w:cs="Times New Roman"/>
        </w:rPr>
      </w:pPr>
    </w:p>
    <w:p w14:paraId="208D454F" w14:textId="77777777" w:rsidR="00AA7A89" w:rsidRPr="00092DEE" w:rsidRDefault="00AA7A89" w:rsidP="00AA7A89">
      <w:pPr>
        <w:spacing w:line="480" w:lineRule="auto"/>
        <w:rPr>
          <w:rFonts w:ascii="Times New Roman" w:hAnsi="Times New Roman" w:cs="Times New Roman"/>
          <w:b/>
          <w:bCs/>
        </w:rPr>
      </w:pPr>
      <w:r>
        <w:rPr>
          <w:rFonts w:ascii="Times New Roman" w:hAnsi="Times New Roman" w:cs="Times New Roman"/>
          <w:b/>
          <w:bCs/>
        </w:rPr>
        <w:t>New Media and the Future of Religious Life</w:t>
      </w:r>
    </w:p>
    <w:p w14:paraId="66A89840" w14:textId="77777777" w:rsidR="00AA7A89" w:rsidRDefault="00AA7A89" w:rsidP="00AA7A89">
      <w:pPr>
        <w:spacing w:line="480" w:lineRule="auto"/>
        <w:ind w:firstLine="170"/>
        <w:jc w:val="both"/>
        <w:rPr>
          <w:rFonts w:ascii="Times New Roman" w:hAnsi="Times New Roman" w:cs="Times New Roman"/>
        </w:rPr>
      </w:pPr>
      <w:r>
        <w:rPr>
          <w:rFonts w:ascii="Times New Roman" w:hAnsi="Times New Roman" w:cs="Times New Roman"/>
        </w:rPr>
        <w:t xml:space="preserve">While the foregoing may not yet spell doom for religious life, new media has   already altered it significantly and placed it in the need of some kind of reform to guarantee its future by maintaining the gospel values at its </w:t>
      </w:r>
      <w:proofErr w:type="spellStart"/>
      <w:r>
        <w:rPr>
          <w:rFonts w:ascii="Times New Roman" w:hAnsi="Times New Roman" w:cs="Times New Roman"/>
        </w:rPr>
        <w:t>centre</w:t>
      </w:r>
      <w:proofErr w:type="spellEnd"/>
      <w:r>
        <w:rPr>
          <w:rFonts w:ascii="Times New Roman" w:hAnsi="Times New Roman" w:cs="Times New Roman"/>
        </w:rPr>
        <w:t xml:space="preserve">. Having looked at the opportunities and challenges, the religious need to be proactive in the process of reform to keep control of the impact of social change that is transforming traditional forms of life and expression. Obviously, this requires deep discernment among the religious and within the Church. This call follows the advice given by Pope </w:t>
      </w:r>
      <w:r w:rsidRPr="00032312">
        <w:rPr>
          <w:rFonts w:ascii="Times New Roman" w:hAnsi="Times New Roman" w:cs="Times New Roman"/>
        </w:rPr>
        <w:t xml:space="preserve">Francis that </w:t>
      </w:r>
      <w:r w:rsidRPr="0062465C">
        <w:rPr>
          <w:rFonts w:ascii="Times New Roman" w:hAnsi="Times New Roman" w:cs="Times New Roman"/>
        </w:rPr>
        <w:t xml:space="preserve">since </w:t>
      </w:r>
      <w:r w:rsidRPr="00032312">
        <w:rPr>
          <w:rFonts w:ascii="Times New Roman" w:hAnsi="Times New Roman" w:cs="Times New Roman"/>
        </w:rPr>
        <w:t>we appreciation the huge advantages of social communication, there should be regulatory and preventive measures guiding its use to forestall “disturbing scenarios</w:t>
      </w:r>
      <w:r>
        <w:rPr>
          <w:rFonts w:ascii="Times New Roman" w:hAnsi="Times New Roman" w:cs="Times New Roman"/>
        </w:rPr>
        <w:t xml:space="preserve">” (24 January 2024). </w:t>
      </w:r>
      <w:r>
        <w:rPr>
          <w:rFonts w:ascii="Times New Roman" w:hAnsi="Times New Roman" w:cs="Times New Roman"/>
        </w:rPr>
        <w:lastRenderedPageBreak/>
        <w:t xml:space="preserve">Earlier in his 1998 address to the episcopal conference of the United States of America, </w:t>
      </w:r>
      <w:r w:rsidRPr="00032312">
        <w:rPr>
          <w:rFonts w:ascii="Times New Roman" w:hAnsi="Times New Roman" w:cs="Times New Roman"/>
        </w:rPr>
        <w:t>John Paul II</w:t>
      </w:r>
      <w:r>
        <w:rPr>
          <w:rFonts w:ascii="Times New Roman" w:hAnsi="Times New Roman" w:cs="Times New Roman"/>
        </w:rPr>
        <w:t xml:space="preserve"> called the Church to the</w:t>
      </w:r>
      <w:r w:rsidRPr="00032312">
        <w:rPr>
          <w:rFonts w:ascii="Times New Roman" w:hAnsi="Times New Roman" w:cs="Times New Roman"/>
        </w:rPr>
        <w:t xml:space="preserve"> imperative</w:t>
      </w:r>
      <w:r>
        <w:rPr>
          <w:rFonts w:ascii="Times New Roman" w:hAnsi="Times New Roman" w:cs="Times New Roman"/>
        </w:rPr>
        <w:t xml:space="preserve"> </w:t>
      </w:r>
      <w:r w:rsidRPr="00032312">
        <w:rPr>
          <w:rFonts w:ascii="Times New Roman" w:hAnsi="Times New Roman" w:cs="Times New Roman"/>
        </w:rPr>
        <w:t>o</w:t>
      </w:r>
      <w:r>
        <w:rPr>
          <w:rFonts w:ascii="Times New Roman" w:hAnsi="Times New Roman" w:cs="Times New Roman"/>
        </w:rPr>
        <w:t>f</w:t>
      </w:r>
      <w:r w:rsidRPr="00032312">
        <w:rPr>
          <w:rFonts w:ascii="Times New Roman" w:hAnsi="Times New Roman" w:cs="Times New Roman"/>
        </w:rPr>
        <w:t xml:space="preserve"> mov</w:t>
      </w:r>
      <w:r>
        <w:rPr>
          <w:rFonts w:ascii="Times New Roman" w:hAnsi="Times New Roman" w:cs="Times New Roman"/>
        </w:rPr>
        <w:t>ing</w:t>
      </w:r>
      <w:r w:rsidRPr="00032312">
        <w:rPr>
          <w:rFonts w:ascii="Times New Roman" w:hAnsi="Times New Roman" w:cs="Times New Roman"/>
        </w:rPr>
        <w:t xml:space="preserve"> with emerging changes in the society</w:t>
      </w:r>
      <w:r>
        <w:rPr>
          <w:rFonts w:ascii="Times New Roman" w:hAnsi="Times New Roman" w:cs="Times New Roman"/>
        </w:rPr>
        <w:t xml:space="preserve"> with the</w:t>
      </w:r>
      <w:r w:rsidRPr="00032312">
        <w:rPr>
          <w:rFonts w:ascii="Times New Roman" w:hAnsi="Times New Roman" w:cs="Times New Roman"/>
        </w:rPr>
        <w:t xml:space="preserve"> necessity</w:t>
      </w:r>
      <w:r>
        <w:rPr>
          <w:rFonts w:ascii="Times New Roman" w:hAnsi="Times New Roman" w:cs="Times New Roman"/>
        </w:rPr>
        <w:t xml:space="preserve"> of</w:t>
      </w:r>
      <w:r w:rsidRPr="00032312">
        <w:rPr>
          <w:rFonts w:ascii="Times New Roman" w:hAnsi="Times New Roman" w:cs="Times New Roman"/>
        </w:rPr>
        <w:t xml:space="preserve"> clear</w:t>
      </w:r>
      <w:r>
        <w:rPr>
          <w:rFonts w:ascii="Times New Roman" w:hAnsi="Times New Roman" w:cs="Times New Roman"/>
        </w:rPr>
        <w:t>ly</w:t>
      </w:r>
      <w:r w:rsidRPr="00032312">
        <w:rPr>
          <w:rFonts w:ascii="Times New Roman" w:hAnsi="Times New Roman" w:cs="Times New Roman"/>
        </w:rPr>
        <w:t xml:space="preserve"> expla</w:t>
      </w:r>
      <w:r>
        <w:rPr>
          <w:rFonts w:ascii="Times New Roman" w:hAnsi="Times New Roman" w:cs="Times New Roman"/>
        </w:rPr>
        <w:t>ining the relationship of the faith and all its aspect to these changes through</w:t>
      </w:r>
      <w:r w:rsidRPr="00032312">
        <w:rPr>
          <w:rFonts w:ascii="Times New Roman" w:hAnsi="Times New Roman" w:cs="Times New Roman"/>
        </w:rPr>
        <w:t xml:space="preserve"> proper</w:t>
      </w:r>
      <w:r>
        <w:rPr>
          <w:rFonts w:ascii="Times New Roman" w:hAnsi="Times New Roman" w:cs="Times New Roman"/>
        </w:rPr>
        <w:t xml:space="preserve"> </w:t>
      </w:r>
      <w:r w:rsidRPr="00032312">
        <w:rPr>
          <w:rFonts w:ascii="Times New Roman" w:hAnsi="Times New Roman" w:cs="Times New Roman"/>
        </w:rPr>
        <w:t>catechesis</w:t>
      </w:r>
      <w:r>
        <w:rPr>
          <w:rFonts w:ascii="Times New Roman" w:hAnsi="Times New Roman" w:cs="Times New Roman"/>
        </w:rPr>
        <w:t xml:space="preserve"> </w:t>
      </w:r>
      <w:r w:rsidRPr="00032312">
        <w:rPr>
          <w:rFonts w:ascii="Times New Roman" w:hAnsi="Times New Roman" w:cs="Times New Roman"/>
        </w:rPr>
        <w:t xml:space="preserve">to avoid misunderstanding, abuses, </w:t>
      </w:r>
      <w:proofErr w:type="spellStart"/>
      <w:r>
        <w:rPr>
          <w:rFonts w:ascii="Times New Roman" w:hAnsi="Times New Roman" w:cs="Times New Roman"/>
        </w:rPr>
        <w:t>polarisation</w:t>
      </w:r>
      <w:proofErr w:type="spellEnd"/>
      <w:r>
        <w:rPr>
          <w:rFonts w:ascii="Times New Roman" w:hAnsi="Times New Roman" w:cs="Times New Roman"/>
        </w:rPr>
        <w:t>,</w:t>
      </w:r>
      <w:r w:rsidRPr="00032312">
        <w:rPr>
          <w:rFonts w:ascii="Times New Roman" w:hAnsi="Times New Roman" w:cs="Times New Roman"/>
        </w:rPr>
        <w:t xml:space="preserve"> and scandal.</w:t>
      </w:r>
    </w:p>
    <w:p w14:paraId="6CE5C410" w14:textId="77777777" w:rsidR="00AA7A89" w:rsidRDefault="00AA7A89" w:rsidP="00AA7A89">
      <w:pPr>
        <w:spacing w:line="480" w:lineRule="auto"/>
        <w:ind w:firstLine="170"/>
        <w:jc w:val="both"/>
        <w:rPr>
          <w:rFonts w:ascii="Times New Roman" w:hAnsi="Times New Roman" w:cs="Times New Roman"/>
        </w:rPr>
      </w:pPr>
      <w:r w:rsidRPr="00032312">
        <w:rPr>
          <w:rFonts w:ascii="Times New Roman" w:hAnsi="Times New Roman" w:cs="Times New Roman"/>
        </w:rPr>
        <w:t>T</w:t>
      </w:r>
      <w:r>
        <w:rPr>
          <w:rFonts w:ascii="Times New Roman" w:hAnsi="Times New Roman" w:cs="Times New Roman"/>
        </w:rPr>
        <w:t>o answer t</w:t>
      </w:r>
      <w:r w:rsidRPr="00032312">
        <w:rPr>
          <w:rFonts w:ascii="Times New Roman" w:hAnsi="Times New Roman" w:cs="Times New Roman"/>
        </w:rPr>
        <w:t>h</w:t>
      </w:r>
      <w:r>
        <w:rPr>
          <w:rFonts w:ascii="Times New Roman" w:hAnsi="Times New Roman" w:cs="Times New Roman"/>
        </w:rPr>
        <w:t xml:space="preserve">ese calls, clear norms and support structures are needed to safeguard religious life within the dynamics of faith development, technological advancement, and social transformation. </w:t>
      </w:r>
      <w:r w:rsidRPr="00032312">
        <w:rPr>
          <w:rFonts w:ascii="Times New Roman" w:hAnsi="Times New Roman" w:cs="Times New Roman"/>
        </w:rPr>
        <w:t xml:space="preserve">As it has become imperative for the </w:t>
      </w:r>
      <w:r>
        <w:rPr>
          <w:rFonts w:ascii="Times New Roman" w:hAnsi="Times New Roman" w:cs="Times New Roman"/>
        </w:rPr>
        <w:t>r</w:t>
      </w:r>
      <w:r w:rsidRPr="00032312">
        <w:rPr>
          <w:rFonts w:ascii="Times New Roman" w:hAnsi="Times New Roman" w:cs="Times New Roman"/>
        </w:rPr>
        <w:t xml:space="preserve">eligious in Nigeria to be media savvy, so is </w:t>
      </w:r>
      <w:r>
        <w:rPr>
          <w:rFonts w:ascii="Times New Roman" w:hAnsi="Times New Roman" w:cs="Times New Roman"/>
        </w:rPr>
        <w:t>it</w:t>
      </w:r>
      <w:r w:rsidRPr="00032312">
        <w:rPr>
          <w:rFonts w:ascii="Times New Roman" w:hAnsi="Times New Roman" w:cs="Times New Roman"/>
        </w:rPr>
        <w:t xml:space="preserve"> </w:t>
      </w:r>
      <w:r>
        <w:rPr>
          <w:rFonts w:ascii="Times New Roman" w:hAnsi="Times New Roman" w:cs="Times New Roman"/>
        </w:rPr>
        <w:t xml:space="preserve">as </w:t>
      </w:r>
      <w:r w:rsidRPr="00032312">
        <w:rPr>
          <w:rFonts w:ascii="Times New Roman" w:hAnsi="Times New Roman" w:cs="Times New Roman"/>
        </w:rPr>
        <w:t>a matter of urgent necessity to have</w:t>
      </w:r>
      <w:r>
        <w:rPr>
          <w:rFonts w:ascii="Times New Roman" w:hAnsi="Times New Roman" w:cs="Times New Roman"/>
        </w:rPr>
        <w:t xml:space="preserve"> </w:t>
      </w:r>
      <w:r w:rsidRPr="00032312">
        <w:rPr>
          <w:rFonts w:ascii="Times New Roman" w:hAnsi="Times New Roman" w:cs="Times New Roman"/>
        </w:rPr>
        <w:t>guideline</w:t>
      </w:r>
      <w:r>
        <w:rPr>
          <w:rFonts w:ascii="Times New Roman" w:hAnsi="Times New Roman" w:cs="Times New Roman"/>
        </w:rPr>
        <w:t>s</w:t>
      </w:r>
      <w:r w:rsidRPr="00032312">
        <w:rPr>
          <w:rFonts w:ascii="Times New Roman" w:hAnsi="Times New Roman" w:cs="Times New Roman"/>
        </w:rPr>
        <w:t xml:space="preserve"> and policy</w:t>
      </w:r>
      <w:r>
        <w:rPr>
          <w:rFonts w:ascii="Times New Roman" w:hAnsi="Times New Roman" w:cs="Times New Roman"/>
        </w:rPr>
        <w:t xml:space="preserve"> to inform</w:t>
      </w:r>
      <w:r w:rsidRPr="00032312">
        <w:rPr>
          <w:rFonts w:ascii="Times New Roman" w:hAnsi="Times New Roman" w:cs="Times New Roman"/>
        </w:rPr>
        <w:t xml:space="preserve"> the </w:t>
      </w:r>
      <w:r>
        <w:rPr>
          <w:rFonts w:ascii="Times New Roman" w:hAnsi="Times New Roman" w:cs="Times New Roman"/>
        </w:rPr>
        <w:t xml:space="preserve">patterns of </w:t>
      </w:r>
      <w:r w:rsidRPr="00032312">
        <w:rPr>
          <w:rFonts w:ascii="Times New Roman" w:hAnsi="Times New Roman" w:cs="Times New Roman"/>
        </w:rPr>
        <w:t>use of new media for the</w:t>
      </w:r>
      <w:r>
        <w:rPr>
          <w:rFonts w:ascii="Times New Roman" w:hAnsi="Times New Roman" w:cs="Times New Roman"/>
        </w:rPr>
        <w:t>m</w:t>
      </w:r>
      <w:r w:rsidRPr="00032312">
        <w:rPr>
          <w:rFonts w:ascii="Times New Roman" w:hAnsi="Times New Roman" w:cs="Times New Roman"/>
        </w:rPr>
        <w:t>.</w:t>
      </w:r>
      <w:r>
        <w:rPr>
          <w:rFonts w:ascii="Times New Roman" w:hAnsi="Times New Roman" w:cs="Times New Roman"/>
        </w:rPr>
        <w:t xml:space="preserve"> Such guidelines and policy should be communicated in ways that encourage the religious to take ownership of them and use them as materials to foster </w:t>
      </w:r>
      <w:proofErr w:type="gramStart"/>
      <w:r w:rsidRPr="009E4163">
        <w:rPr>
          <w:rFonts w:ascii="Times New Roman" w:hAnsi="Times New Roman" w:cs="Times New Roman"/>
        </w:rPr>
        <w:t xml:space="preserve">positive </w:t>
      </w:r>
      <w:r>
        <w:rPr>
          <w:rFonts w:ascii="Times New Roman" w:hAnsi="Times New Roman" w:cs="Times New Roman"/>
        </w:rPr>
        <w:t>growth</w:t>
      </w:r>
      <w:proofErr w:type="gramEnd"/>
      <w:r>
        <w:rPr>
          <w:rFonts w:ascii="Times New Roman" w:hAnsi="Times New Roman" w:cs="Times New Roman"/>
        </w:rPr>
        <w:t xml:space="preserve"> and bring about personal and communal fulfillment. They should neither sound punitive nor alarmist but as the work of love proposed to protect and enhance meaningful progress. For now, that is what is required to </w:t>
      </w:r>
      <w:r w:rsidRPr="00032312">
        <w:rPr>
          <w:rFonts w:ascii="Times New Roman" w:hAnsi="Times New Roman" w:cs="Times New Roman"/>
        </w:rPr>
        <w:t>help everyone to engage with social media in a way that would not put religious life in “bad light”</w:t>
      </w:r>
      <w:r>
        <w:rPr>
          <w:rFonts w:ascii="Times New Roman" w:hAnsi="Times New Roman" w:cs="Times New Roman"/>
        </w:rPr>
        <w:t xml:space="preserve"> (</w:t>
      </w:r>
      <w:proofErr w:type="spellStart"/>
      <w:r>
        <w:rPr>
          <w:rFonts w:ascii="Times New Roman" w:hAnsi="Times New Roman" w:cs="Times New Roman"/>
        </w:rPr>
        <w:t>Dyikuk</w:t>
      </w:r>
      <w:proofErr w:type="spellEnd"/>
      <w:r>
        <w:rPr>
          <w:rFonts w:ascii="Times New Roman" w:hAnsi="Times New Roman" w:cs="Times New Roman"/>
        </w:rPr>
        <w:t xml:space="preserve">, </w:t>
      </w:r>
      <w:r w:rsidRPr="006E2D82">
        <w:rPr>
          <w:rFonts w:ascii="Times New Roman" w:hAnsi="Times New Roman" w:cs="Times New Roman"/>
          <w:i/>
          <w:iCs/>
        </w:rPr>
        <w:t>et al.</w:t>
      </w:r>
      <w:r>
        <w:rPr>
          <w:rFonts w:ascii="Times New Roman" w:hAnsi="Times New Roman" w:cs="Times New Roman"/>
        </w:rPr>
        <w:t xml:space="preserve"> 2021, 307). These norms and support structures should be incorporated into the formation </w:t>
      </w:r>
      <w:proofErr w:type="spellStart"/>
      <w:r>
        <w:rPr>
          <w:rFonts w:ascii="Times New Roman" w:hAnsi="Times New Roman" w:cs="Times New Roman"/>
        </w:rPr>
        <w:t>programme</w:t>
      </w:r>
      <w:proofErr w:type="spellEnd"/>
      <w:r>
        <w:rPr>
          <w:rFonts w:ascii="Times New Roman" w:hAnsi="Times New Roman" w:cs="Times New Roman"/>
        </w:rPr>
        <w:t xml:space="preserve"> of religious communities.</w:t>
      </w:r>
    </w:p>
    <w:p w14:paraId="459F7A78" w14:textId="77777777" w:rsidR="00AA7A89" w:rsidRDefault="00AA7A89" w:rsidP="00AA7A89">
      <w:pPr>
        <w:spacing w:line="480" w:lineRule="auto"/>
        <w:ind w:firstLine="170"/>
        <w:jc w:val="both"/>
        <w:rPr>
          <w:rFonts w:ascii="Times New Roman" w:hAnsi="Times New Roman" w:cs="Times New Roman"/>
        </w:rPr>
      </w:pPr>
      <w:r>
        <w:rPr>
          <w:rFonts w:ascii="Times New Roman" w:hAnsi="Times New Roman" w:cs="Times New Roman"/>
        </w:rPr>
        <w:t xml:space="preserve">In the light of this it would be necessary to review </w:t>
      </w:r>
      <w:r w:rsidRPr="009E4163">
        <w:rPr>
          <w:rFonts w:ascii="Times New Roman" w:hAnsi="Times New Roman" w:cs="Times New Roman"/>
        </w:rPr>
        <w:t>the</w:t>
      </w:r>
      <w:r>
        <w:rPr>
          <w:rFonts w:ascii="Times New Roman" w:hAnsi="Times New Roman" w:cs="Times New Roman"/>
        </w:rPr>
        <w:t xml:space="preserve"> entire formation </w:t>
      </w:r>
      <w:proofErr w:type="spellStart"/>
      <w:r>
        <w:rPr>
          <w:rFonts w:ascii="Times New Roman" w:hAnsi="Times New Roman" w:cs="Times New Roman"/>
        </w:rPr>
        <w:t>programmes</w:t>
      </w:r>
      <w:proofErr w:type="spellEnd"/>
      <w:r>
        <w:rPr>
          <w:rFonts w:ascii="Times New Roman" w:hAnsi="Times New Roman" w:cs="Times New Roman"/>
        </w:rPr>
        <w:t xml:space="preserve">. </w:t>
      </w:r>
      <w:r w:rsidRPr="00032312">
        <w:rPr>
          <w:rFonts w:ascii="Times New Roman" w:hAnsi="Times New Roman" w:cs="Times New Roman"/>
        </w:rPr>
        <w:t>Renewal is paramount to the li</w:t>
      </w:r>
      <w:r>
        <w:rPr>
          <w:rFonts w:ascii="Times New Roman" w:hAnsi="Times New Roman" w:cs="Times New Roman"/>
        </w:rPr>
        <w:t>fe</w:t>
      </w:r>
      <w:r w:rsidRPr="00032312">
        <w:rPr>
          <w:rFonts w:ascii="Times New Roman" w:hAnsi="Times New Roman" w:cs="Times New Roman"/>
        </w:rPr>
        <w:t xml:space="preserve"> of the Church, as it is often said that the </w:t>
      </w:r>
      <w:r>
        <w:rPr>
          <w:rFonts w:ascii="Times New Roman" w:hAnsi="Times New Roman" w:cs="Times New Roman"/>
        </w:rPr>
        <w:t>C</w:t>
      </w:r>
      <w:r w:rsidRPr="00032312">
        <w:rPr>
          <w:rFonts w:ascii="Times New Roman" w:hAnsi="Times New Roman" w:cs="Times New Roman"/>
        </w:rPr>
        <w:t xml:space="preserve">hurch is in constant renewal </w:t>
      </w:r>
      <w:r w:rsidRPr="00032312">
        <w:rPr>
          <w:rFonts w:ascii="Times New Roman" w:hAnsi="Times New Roman" w:cs="Times New Roman"/>
          <w:i/>
          <w:iCs/>
        </w:rPr>
        <w:t xml:space="preserve">– ecclesia semper </w:t>
      </w:r>
      <w:proofErr w:type="spellStart"/>
      <w:r w:rsidRPr="00032312">
        <w:rPr>
          <w:rFonts w:ascii="Times New Roman" w:hAnsi="Times New Roman" w:cs="Times New Roman"/>
          <w:i/>
          <w:iCs/>
        </w:rPr>
        <w:t>reformanda</w:t>
      </w:r>
      <w:proofErr w:type="spellEnd"/>
      <w:r w:rsidRPr="00032312">
        <w:rPr>
          <w:rFonts w:ascii="Times New Roman" w:hAnsi="Times New Roman" w:cs="Times New Roman"/>
          <w:i/>
          <w:iCs/>
        </w:rPr>
        <w:t>.</w:t>
      </w:r>
      <w:r w:rsidRPr="00032312">
        <w:rPr>
          <w:rFonts w:ascii="Times New Roman" w:hAnsi="Times New Roman" w:cs="Times New Roman"/>
        </w:rPr>
        <w:t xml:space="preserve"> In the same vein,</w:t>
      </w:r>
      <w:r>
        <w:rPr>
          <w:rFonts w:ascii="Times New Roman" w:hAnsi="Times New Roman" w:cs="Times New Roman"/>
        </w:rPr>
        <w:t xml:space="preserve"> </w:t>
      </w:r>
      <w:r w:rsidRPr="00032312">
        <w:rPr>
          <w:rFonts w:ascii="Times New Roman" w:hAnsi="Times New Roman" w:cs="Times New Roman"/>
        </w:rPr>
        <w:t>religious life stands in need of constant</w:t>
      </w:r>
      <w:r>
        <w:rPr>
          <w:rFonts w:ascii="Times New Roman" w:hAnsi="Times New Roman" w:cs="Times New Roman"/>
        </w:rPr>
        <w:t xml:space="preserve"> </w:t>
      </w:r>
      <w:r w:rsidRPr="00032312">
        <w:rPr>
          <w:rFonts w:ascii="Times New Roman" w:hAnsi="Times New Roman" w:cs="Times New Roman"/>
        </w:rPr>
        <w:t>adaptation and renewal</w:t>
      </w:r>
      <w:r>
        <w:rPr>
          <w:rFonts w:ascii="Times New Roman" w:hAnsi="Times New Roman" w:cs="Times New Roman"/>
        </w:rPr>
        <w:t xml:space="preserve"> (PC 1-2)</w:t>
      </w:r>
      <w:r w:rsidRPr="00032312">
        <w:rPr>
          <w:rFonts w:ascii="Times New Roman" w:hAnsi="Times New Roman" w:cs="Times New Roman"/>
        </w:rPr>
        <w:t>.</w:t>
      </w:r>
      <w:r>
        <w:rPr>
          <w:rFonts w:ascii="Times New Roman" w:hAnsi="Times New Roman" w:cs="Times New Roman"/>
        </w:rPr>
        <w:t xml:space="preserve"> Most </w:t>
      </w:r>
      <w:r w:rsidRPr="00032312">
        <w:rPr>
          <w:rFonts w:ascii="Times New Roman" w:hAnsi="Times New Roman" w:cs="Times New Roman"/>
        </w:rPr>
        <w:t>religious</w:t>
      </w:r>
      <w:r>
        <w:rPr>
          <w:rFonts w:ascii="Times New Roman" w:hAnsi="Times New Roman" w:cs="Times New Roman"/>
        </w:rPr>
        <w:t xml:space="preserve"> congregations</w:t>
      </w:r>
      <w:r w:rsidRPr="00032312">
        <w:rPr>
          <w:rFonts w:ascii="Times New Roman" w:hAnsi="Times New Roman" w:cs="Times New Roman"/>
        </w:rPr>
        <w:t xml:space="preserve"> </w:t>
      </w:r>
      <w:r>
        <w:rPr>
          <w:rFonts w:ascii="Times New Roman" w:hAnsi="Times New Roman" w:cs="Times New Roman"/>
        </w:rPr>
        <w:t xml:space="preserve">founded </w:t>
      </w:r>
      <w:r w:rsidRPr="00032312">
        <w:rPr>
          <w:rFonts w:ascii="Times New Roman" w:hAnsi="Times New Roman" w:cs="Times New Roman"/>
        </w:rPr>
        <w:t xml:space="preserve">in Nigeria are still operating formation </w:t>
      </w:r>
      <w:proofErr w:type="spellStart"/>
      <w:r w:rsidRPr="00032312">
        <w:rPr>
          <w:rFonts w:ascii="Times New Roman" w:hAnsi="Times New Roman" w:cs="Times New Roman"/>
        </w:rPr>
        <w:t>programme</w:t>
      </w:r>
      <w:r>
        <w:rPr>
          <w:rFonts w:ascii="Times New Roman" w:hAnsi="Times New Roman" w:cs="Times New Roman"/>
        </w:rPr>
        <w:t>s</w:t>
      </w:r>
      <w:proofErr w:type="spellEnd"/>
      <w:r>
        <w:rPr>
          <w:rFonts w:ascii="Times New Roman" w:hAnsi="Times New Roman" w:cs="Times New Roman"/>
        </w:rPr>
        <w:t xml:space="preserve"> that are almost obsolete, and even some of those founded abroad with hundreds of years of history but working in Nigeria continue to give dated interpretations to their formation and traditions despite t</w:t>
      </w:r>
      <w:r w:rsidRPr="00032312">
        <w:rPr>
          <w:rFonts w:ascii="Times New Roman" w:hAnsi="Times New Roman" w:cs="Times New Roman"/>
        </w:rPr>
        <w:t>he Church</w:t>
      </w:r>
      <w:r>
        <w:rPr>
          <w:rFonts w:ascii="Times New Roman" w:hAnsi="Times New Roman" w:cs="Times New Roman"/>
        </w:rPr>
        <w:t>’s counsel</w:t>
      </w:r>
      <w:r w:rsidRPr="00032312">
        <w:rPr>
          <w:rFonts w:ascii="Times New Roman" w:hAnsi="Times New Roman" w:cs="Times New Roman"/>
        </w:rPr>
        <w:t xml:space="preserve"> to open up to </w:t>
      </w:r>
      <w:r>
        <w:rPr>
          <w:rFonts w:ascii="Times New Roman" w:hAnsi="Times New Roman" w:cs="Times New Roman"/>
        </w:rPr>
        <w:t xml:space="preserve">sincere and transformative dialogue with </w:t>
      </w:r>
      <w:r w:rsidRPr="00032312">
        <w:rPr>
          <w:rFonts w:ascii="Times New Roman" w:hAnsi="Times New Roman" w:cs="Times New Roman"/>
        </w:rPr>
        <w:t>the changing “conditions of our time</w:t>
      </w:r>
      <w:r>
        <w:rPr>
          <w:rFonts w:ascii="Times New Roman" w:hAnsi="Times New Roman" w:cs="Times New Roman"/>
        </w:rPr>
        <w:t>” (PC 2)</w:t>
      </w:r>
      <w:r w:rsidRPr="00032312">
        <w:rPr>
          <w:rFonts w:ascii="Times New Roman" w:hAnsi="Times New Roman" w:cs="Times New Roman"/>
        </w:rPr>
        <w:t>.</w:t>
      </w:r>
      <w:r>
        <w:rPr>
          <w:rFonts w:ascii="Times New Roman" w:hAnsi="Times New Roman" w:cs="Times New Roman"/>
        </w:rPr>
        <w:t xml:space="preserve"> Religious formation today must be </w:t>
      </w:r>
      <w:r>
        <w:rPr>
          <w:rFonts w:ascii="Times New Roman" w:hAnsi="Times New Roman" w:cs="Times New Roman"/>
        </w:rPr>
        <w:lastRenderedPageBreak/>
        <w:t>deliberate in pursuing ICT literacy for both the young and elderly s</w:t>
      </w:r>
      <w:r w:rsidRPr="00933C22">
        <w:rPr>
          <w:rFonts w:ascii="Times New Roman" w:hAnsi="Times New Roman" w:cs="Times New Roman"/>
        </w:rPr>
        <w:t>ince new media offers lot</w:t>
      </w:r>
      <w:r>
        <w:rPr>
          <w:rFonts w:ascii="Times New Roman" w:hAnsi="Times New Roman" w:cs="Times New Roman"/>
        </w:rPr>
        <w:t>s</w:t>
      </w:r>
      <w:r w:rsidRPr="00933C22">
        <w:rPr>
          <w:rFonts w:ascii="Times New Roman" w:hAnsi="Times New Roman" w:cs="Times New Roman"/>
        </w:rPr>
        <w:t xml:space="preserve"> of opportunities for</w:t>
      </w:r>
      <w:r>
        <w:rPr>
          <w:rFonts w:ascii="Times New Roman" w:hAnsi="Times New Roman" w:cs="Times New Roman"/>
        </w:rPr>
        <w:t xml:space="preserve"> personal development and </w:t>
      </w:r>
      <w:proofErr w:type="spellStart"/>
      <w:r w:rsidRPr="00933C22">
        <w:rPr>
          <w:rFonts w:ascii="Times New Roman" w:hAnsi="Times New Roman" w:cs="Times New Roman"/>
        </w:rPr>
        <w:t>evangeli</w:t>
      </w:r>
      <w:r>
        <w:rPr>
          <w:rFonts w:ascii="Times New Roman" w:hAnsi="Times New Roman" w:cs="Times New Roman"/>
        </w:rPr>
        <w:t>s</w:t>
      </w:r>
      <w:r w:rsidRPr="00933C22">
        <w:rPr>
          <w:rFonts w:ascii="Times New Roman" w:hAnsi="Times New Roman" w:cs="Times New Roman"/>
        </w:rPr>
        <w:t>ation</w:t>
      </w:r>
      <w:proofErr w:type="spellEnd"/>
      <w:r>
        <w:rPr>
          <w:rFonts w:ascii="Times New Roman" w:hAnsi="Times New Roman" w:cs="Times New Roman"/>
        </w:rPr>
        <w:t>. I</w:t>
      </w:r>
      <w:r w:rsidRPr="00933C22">
        <w:rPr>
          <w:rFonts w:ascii="Times New Roman" w:hAnsi="Times New Roman" w:cs="Times New Roman"/>
        </w:rPr>
        <w:t>t is</w:t>
      </w:r>
      <w:r>
        <w:rPr>
          <w:rFonts w:ascii="Times New Roman" w:hAnsi="Times New Roman" w:cs="Times New Roman"/>
        </w:rPr>
        <w:t xml:space="preserve">, therefore, </w:t>
      </w:r>
      <w:r w:rsidRPr="00933C22">
        <w:rPr>
          <w:rFonts w:ascii="Times New Roman" w:hAnsi="Times New Roman" w:cs="Times New Roman"/>
        </w:rPr>
        <w:t xml:space="preserve">pertinent </w:t>
      </w:r>
      <w:r>
        <w:rPr>
          <w:rFonts w:ascii="Times New Roman" w:hAnsi="Times New Roman" w:cs="Times New Roman"/>
        </w:rPr>
        <w:t xml:space="preserve">for </w:t>
      </w:r>
      <w:r w:rsidRPr="00933C22">
        <w:rPr>
          <w:rFonts w:ascii="Times New Roman" w:hAnsi="Times New Roman" w:cs="Times New Roman"/>
        </w:rPr>
        <w:t xml:space="preserve">religious communities to consider including media literacy and awareness in their initial formation </w:t>
      </w:r>
      <w:proofErr w:type="spellStart"/>
      <w:r w:rsidRPr="00933C22">
        <w:rPr>
          <w:rFonts w:ascii="Times New Roman" w:hAnsi="Times New Roman" w:cs="Times New Roman"/>
        </w:rPr>
        <w:t>programmes</w:t>
      </w:r>
      <w:proofErr w:type="spellEnd"/>
      <w:r>
        <w:rPr>
          <w:rFonts w:ascii="Times New Roman" w:hAnsi="Times New Roman" w:cs="Times New Roman"/>
        </w:rPr>
        <w:t xml:space="preserve"> and renewal </w:t>
      </w:r>
      <w:proofErr w:type="spellStart"/>
      <w:r>
        <w:rPr>
          <w:rFonts w:ascii="Times New Roman" w:hAnsi="Times New Roman" w:cs="Times New Roman"/>
        </w:rPr>
        <w:t>programmes</w:t>
      </w:r>
      <w:proofErr w:type="spellEnd"/>
      <w:r>
        <w:rPr>
          <w:rFonts w:ascii="Times New Roman" w:hAnsi="Times New Roman" w:cs="Times New Roman"/>
        </w:rPr>
        <w:t xml:space="preserve"> and retreats</w:t>
      </w:r>
      <w:r w:rsidRPr="00933C22">
        <w:rPr>
          <w:rFonts w:ascii="Times New Roman" w:hAnsi="Times New Roman" w:cs="Times New Roman"/>
        </w:rPr>
        <w:t>.</w:t>
      </w:r>
    </w:p>
    <w:p w14:paraId="122A33B9" w14:textId="77777777" w:rsidR="00AA7A89" w:rsidRPr="00032312" w:rsidRDefault="00AA7A89" w:rsidP="00AA7A89">
      <w:pPr>
        <w:spacing w:line="480" w:lineRule="auto"/>
        <w:ind w:firstLine="170"/>
        <w:jc w:val="both"/>
        <w:rPr>
          <w:rFonts w:ascii="Times New Roman" w:hAnsi="Times New Roman" w:cs="Times New Roman"/>
        </w:rPr>
      </w:pPr>
      <w:r>
        <w:rPr>
          <w:rFonts w:ascii="Times New Roman" w:hAnsi="Times New Roman" w:cs="Times New Roman"/>
        </w:rPr>
        <w:t>As part of this renewal, religious communities should embrace o</w:t>
      </w:r>
      <w:r w:rsidRPr="00944473">
        <w:rPr>
          <w:rFonts w:ascii="Times New Roman" w:hAnsi="Times New Roman" w:cs="Times New Roman"/>
        </w:rPr>
        <w:t xml:space="preserve">penness to </w:t>
      </w:r>
      <w:r>
        <w:rPr>
          <w:rFonts w:ascii="Times New Roman" w:hAnsi="Times New Roman" w:cs="Times New Roman"/>
        </w:rPr>
        <w:t>c</w:t>
      </w:r>
      <w:r w:rsidRPr="00944473">
        <w:rPr>
          <w:rFonts w:ascii="Times New Roman" w:hAnsi="Times New Roman" w:cs="Times New Roman"/>
        </w:rPr>
        <w:t>urrent realities</w:t>
      </w:r>
      <w:r>
        <w:rPr>
          <w:rFonts w:ascii="Times New Roman" w:hAnsi="Times New Roman" w:cs="Times New Roman"/>
        </w:rPr>
        <w:t xml:space="preserve"> by making formation </w:t>
      </w:r>
      <w:proofErr w:type="spellStart"/>
      <w:r>
        <w:rPr>
          <w:rFonts w:ascii="Times New Roman" w:hAnsi="Times New Roman" w:cs="Times New Roman"/>
        </w:rPr>
        <w:t>programmes</w:t>
      </w:r>
      <w:proofErr w:type="spellEnd"/>
      <w:r>
        <w:rPr>
          <w:rFonts w:ascii="Times New Roman" w:hAnsi="Times New Roman" w:cs="Times New Roman"/>
        </w:rPr>
        <w:t xml:space="preserve"> </w:t>
      </w:r>
      <w:r w:rsidRPr="00944473">
        <w:rPr>
          <w:rFonts w:ascii="Times New Roman" w:hAnsi="Times New Roman" w:cs="Times New Roman"/>
        </w:rPr>
        <w:t>less rigid</w:t>
      </w:r>
      <w:r>
        <w:rPr>
          <w:rFonts w:ascii="Times New Roman" w:hAnsi="Times New Roman" w:cs="Times New Roman"/>
        </w:rPr>
        <w:t xml:space="preserve"> in a way that encourages deeper interpersonal interaction at a level that promotes mutual respect and admiration between the formators and those in </w:t>
      </w:r>
      <w:r w:rsidRPr="00944473">
        <w:rPr>
          <w:rFonts w:ascii="Times New Roman" w:hAnsi="Times New Roman" w:cs="Times New Roman"/>
        </w:rPr>
        <w:t>formation.</w:t>
      </w:r>
      <w:r>
        <w:rPr>
          <w:rFonts w:ascii="Times New Roman" w:hAnsi="Times New Roman" w:cs="Times New Roman"/>
        </w:rPr>
        <w:t xml:space="preserve"> </w:t>
      </w:r>
      <w:r w:rsidRPr="00032312">
        <w:rPr>
          <w:rFonts w:ascii="Times New Roman" w:hAnsi="Times New Roman" w:cs="Times New Roman"/>
        </w:rPr>
        <w:t xml:space="preserve">Furthermore, congregations should strive to provide the needs of their members </w:t>
      </w:r>
      <w:proofErr w:type="gramStart"/>
      <w:r w:rsidRPr="00B935F9">
        <w:rPr>
          <w:rFonts w:ascii="Times New Roman" w:hAnsi="Times New Roman" w:cs="Times New Roman"/>
        </w:rPr>
        <w:t>so as</w:t>
      </w:r>
      <w:r w:rsidRPr="00032312">
        <w:rPr>
          <w:rFonts w:ascii="Times New Roman" w:hAnsi="Times New Roman" w:cs="Times New Roman"/>
        </w:rPr>
        <w:t xml:space="preserve"> to</w:t>
      </w:r>
      <w:proofErr w:type="gramEnd"/>
      <w:r w:rsidRPr="00032312">
        <w:rPr>
          <w:rFonts w:ascii="Times New Roman" w:hAnsi="Times New Roman" w:cs="Times New Roman"/>
        </w:rPr>
        <w:t xml:space="preserve"> prevent them</w:t>
      </w:r>
      <w:r>
        <w:rPr>
          <w:rFonts w:ascii="Times New Roman" w:hAnsi="Times New Roman" w:cs="Times New Roman"/>
        </w:rPr>
        <w:t xml:space="preserve"> from getting pushed</w:t>
      </w:r>
      <w:r w:rsidRPr="00032312">
        <w:rPr>
          <w:rFonts w:ascii="Times New Roman" w:hAnsi="Times New Roman" w:cs="Times New Roman"/>
        </w:rPr>
        <w:t xml:space="preserve"> </w:t>
      </w:r>
      <w:r>
        <w:rPr>
          <w:rFonts w:ascii="Times New Roman" w:hAnsi="Times New Roman" w:cs="Times New Roman"/>
        </w:rPr>
        <w:t>into</w:t>
      </w:r>
      <w:r w:rsidRPr="00032312">
        <w:rPr>
          <w:rFonts w:ascii="Times New Roman" w:hAnsi="Times New Roman" w:cs="Times New Roman"/>
        </w:rPr>
        <w:t xml:space="preserve"> </w:t>
      </w:r>
      <w:r>
        <w:rPr>
          <w:rFonts w:ascii="Times New Roman" w:hAnsi="Times New Roman" w:cs="Times New Roman"/>
        </w:rPr>
        <w:t xml:space="preserve">private </w:t>
      </w:r>
      <w:r w:rsidRPr="00032312">
        <w:rPr>
          <w:rFonts w:ascii="Times New Roman" w:hAnsi="Times New Roman" w:cs="Times New Roman"/>
        </w:rPr>
        <w:t xml:space="preserve">Internet </w:t>
      </w:r>
      <w:r>
        <w:rPr>
          <w:rFonts w:ascii="Times New Roman" w:hAnsi="Times New Roman" w:cs="Times New Roman"/>
        </w:rPr>
        <w:t xml:space="preserve">merchandising. </w:t>
      </w:r>
      <w:r w:rsidRPr="00032312">
        <w:rPr>
          <w:rFonts w:ascii="Times New Roman" w:hAnsi="Times New Roman" w:cs="Times New Roman"/>
        </w:rPr>
        <w:t>Responsib</w:t>
      </w:r>
      <w:r>
        <w:rPr>
          <w:rFonts w:ascii="Times New Roman" w:hAnsi="Times New Roman" w:cs="Times New Roman"/>
        </w:rPr>
        <w:t>le</w:t>
      </w:r>
      <w:r w:rsidRPr="00032312">
        <w:rPr>
          <w:rFonts w:ascii="Times New Roman" w:hAnsi="Times New Roman" w:cs="Times New Roman"/>
        </w:rPr>
        <w:t xml:space="preserve"> and accountab</w:t>
      </w:r>
      <w:r>
        <w:rPr>
          <w:rFonts w:ascii="Times New Roman" w:hAnsi="Times New Roman" w:cs="Times New Roman"/>
        </w:rPr>
        <w:t>le</w:t>
      </w:r>
      <w:r w:rsidRPr="00032312">
        <w:rPr>
          <w:rFonts w:ascii="Times New Roman" w:hAnsi="Times New Roman" w:cs="Times New Roman"/>
        </w:rPr>
        <w:t xml:space="preserve"> use of digital media among the religious in Nigeria can</w:t>
      </w:r>
      <w:r>
        <w:rPr>
          <w:rFonts w:ascii="Times New Roman" w:hAnsi="Times New Roman" w:cs="Times New Roman"/>
        </w:rPr>
        <w:t xml:space="preserve"> only </w:t>
      </w:r>
      <w:r w:rsidRPr="00032312">
        <w:rPr>
          <w:rFonts w:ascii="Times New Roman" w:hAnsi="Times New Roman" w:cs="Times New Roman"/>
        </w:rPr>
        <w:t xml:space="preserve">be </w:t>
      </w:r>
      <w:r>
        <w:rPr>
          <w:rFonts w:ascii="Times New Roman" w:hAnsi="Times New Roman" w:cs="Times New Roman"/>
        </w:rPr>
        <w:t>achieved</w:t>
      </w:r>
      <w:r w:rsidRPr="00032312">
        <w:rPr>
          <w:rFonts w:ascii="Times New Roman" w:hAnsi="Times New Roman" w:cs="Times New Roman"/>
        </w:rPr>
        <w:t xml:space="preserve"> by the promotion of</w:t>
      </w:r>
      <w:r>
        <w:rPr>
          <w:rFonts w:ascii="Times New Roman" w:hAnsi="Times New Roman" w:cs="Times New Roman"/>
        </w:rPr>
        <w:t xml:space="preserve"> moral vigilance</w:t>
      </w:r>
      <w:r w:rsidRPr="00032312">
        <w:rPr>
          <w:rFonts w:ascii="Times New Roman" w:hAnsi="Times New Roman" w:cs="Times New Roman"/>
        </w:rPr>
        <w:t>. Morality</w:t>
      </w:r>
      <w:r>
        <w:rPr>
          <w:rFonts w:ascii="Times New Roman" w:hAnsi="Times New Roman" w:cs="Times New Roman"/>
        </w:rPr>
        <w:t xml:space="preserve">, properly developed, </w:t>
      </w:r>
      <w:r w:rsidRPr="00032312">
        <w:rPr>
          <w:rFonts w:ascii="Times New Roman" w:hAnsi="Times New Roman" w:cs="Times New Roman"/>
        </w:rPr>
        <w:t>helps people cultivate</w:t>
      </w:r>
      <w:r>
        <w:rPr>
          <w:rFonts w:ascii="Times New Roman" w:hAnsi="Times New Roman" w:cs="Times New Roman"/>
        </w:rPr>
        <w:t xml:space="preserve"> </w:t>
      </w:r>
      <w:r w:rsidRPr="00B935F9">
        <w:rPr>
          <w:rFonts w:ascii="Times New Roman" w:hAnsi="Times New Roman" w:cs="Times New Roman"/>
        </w:rPr>
        <w:t xml:space="preserve">the </w:t>
      </w:r>
      <w:r w:rsidRPr="00032312">
        <w:rPr>
          <w:rFonts w:ascii="Times New Roman" w:hAnsi="Times New Roman" w:cs="Times New Roman"/>
        </w:rPr>
        <w:t xml:space="preserve">right </w:t>
      </w:r>
      <w:proofErr w:type="spellStart"/>
      <w:r w:rsidRPr="00032312">
        <w:rPr>
          <w:rFonts w:ascii="Times New Roman" w:hAnsi="Times New Roman" w:cs="Times New Roman"/>
        </w:rPr>
        <w:t>beh</w:t>
      </w:r>
      <w:r>
        <w:rPr>
          <w:rFonts w:ascii="Times New Roman" w:hAnsi="Times New Roman" w:cs="Times New Roman"/>
        </w:rPr>
        <w:t>a</w:t>
      </w:r>
      <w:r w:rsidRPr="00032312">
        <w:rPr>
          <w:rFonts w:ascii="Times New Roman" w:hAnsi="Times New Roman" w:cs="Times New Roman"/>
        </w:rPr>
        <w:t>viour</w:t>
      </w:r>
      <w:proofErr w:type="spellEnd"/>
      <w:r w:rsidRPr="00032312">
        <w:rPr>
          <w:rFonts w:ascii="Times New Roman" w:hAnsi="Times New Roman" w:cs="Times New Roman"/>
        </w:rPr>
        <w:t xml:space="preserve"> that enables them </w:t>
      </w:r>
      <w:r>
        <w:rPr>
          <w:rFonts w:ascii="Times New Roman" w:hAnsi="Times New Roman" w:cs="Times New Roman"/>
        </w:rPr>
        <w:t xml:space="preserve">to </w:t>
      </w:r>
      <w:r w:rsidRPr="00032312">
        <w:rPr>
          <w:rFonts w:ascii="Times New Roman" w:hAnsi="Times New Roman" w:cs="Times New Roman"/>
        </w:rPr>
        <w:t>differentiate between good and bad</w:t>
      </w:r>
      <w:r>
        <w:rPr>
          <w:rFonts w:ascii="Times New Roman" w:hAnsi="Times New Roman" w:cs="Times New Roman"/>
        </w:rPr>
        <w:t>, right and wrong</w:t>
      </w:r>
      <w:r w:rsidRPr="00032312">
        <w:rPr>
          <w:rFonts w:ascii="Times New Roman" w:hAnsi="Times New Roman" w:cs="Times New Roman"/>
        </w:rPr>
        <w:t>. Hence, if</w:t>
      </w:r>
      <w:r>
        <w:rPr>
          <w:rFonts w:ascii="Times New Roman" w:hAnsi="Times New Roman" w:cs="Times New Roman"/>
        </w:rPr>
        <w:t xml:space="preserve"> </w:t>
      </w:r>
      <w:r w:rsidRPr="00032312">
        <w:rPr>
          <w:rFonts w:ascii="Times New Roman" w:hAnsi="Times New Roman" w:cs="Times New Roman"/>
        </w:rPr>
        <w:t>religious</w:t>
      </w:r>
      <w:r>
        <w:rPr>
          <w:rFonts w:ascii="Times New Roman" w:hAnsi="Times New Roman" w:cs="Times New Roman"/>
        </w:rPr>
        <w:t xml:space="preserve"> congregations</w:t>
      </w:r>
      <w:r w:rsidRPr="00032312">
        <w:rPr>
          <w:rFonts w:ascii="Times New Roman" w:hAnsi="Times New Roman" w:cs="Times New Roman"/>
        </w:rPr>
        <w:t xml:space="preserve"> should instill in their members</w:t>
      </w:r>
      <w:r>
        <w:rPr>
          <w:rFonts w:ascii="Times New Roman" w:hAnsi="Times New Roman" w:cs="Times New Roman"/>
        </w:rPr>
        <w:t xml:space="preserve"> those </w:t>
      </w:r>
      <w:r w:rsidRPr="00032312">
        <w:rPr>
          <w:rFonts w:ascii="Times New Roman" w:hAnsi="Times New Roman" w:cs="Times New Roman"/>
        </w:rPr>
        <w:t xml:space="preserve">ethical principles </w:t>
      </w:r>
      <w:r>
        <w:rPr>
          <w:rFonts w:ascii="Times New Roman" w:hAnsi="Times New Roman" w:cs="Times New Roman"/>
        </w:rPr>
        <w:t xml:space="preserve">that </w:t>
      </w:r>
      <w:proofErr w:type="gramStart"/>
      <w:r w:rsidRPr="00032312">
        <w:rPr>
          <w:rFonts w:ascii="Times New Roman" w:hAnsi="Times New Roman" w:cs="Times New Roman"/>
        </w:rPr>
        <w:t>guid</w:t>
      </w:r>
      <w:r>
        <w:rPr>
          <w:rFonts w:ascii="Times New Roman" w:hAnsi="Times New Roman" w:cs="Times New Roman"/>
        </w:rPr>
        <w:t>e</w:t>
      </w:r>
      <w:r w:rsidRPr="00032312">
        <w:rPr>
          <w:rFonts w:ascii="Times New Roman" w:hAnsi="Times New Roman" w:cs="Times New Roman"/>
        </w:rPr>
        <w:t xml:space="preserve"> </w:t>
      </w:r>
      <w:r>
        <w:rPr>
          <w:rFonts w:ascii="Times New Roman" w:hAnsi="Times New Roman" w:cs="Times New Roman"/>
        </w:rPr>
        <w:t xml:space="preserve"> </w:t>
      </w:r>
      <w:r w:rsidRPr="00032312">
        <w:rPr>
          <w:rFonts w:ascii="Times New Roman" w:hAnsi="Times New Roman" w:cs="Times New Roman"/>
        </w:rPr>
        <w:t>the</w:t>
      </w:r>
      <w:proofErr w:type="gramEnd"/>
      <w:r w:rsidRPr="00032312">
        <w:rPr>
          <w:rFonts w:ascii="Times New Roman" w:hAnsi="Times New Roman" w:cs="Times New Roman"/>
        </w:rPr>
        <w:t xml:space="preserve"> </w:t>
      </w:r>
      <w:r>
        <w:rPr>
          <w:rFonts w:ascii="Times New Roman" w:hAnsi="Times New Roman" w:cs="Times New Roman"/>
        </w:rPr>
        <w:t xml:space="preserve">right </w:t>
      </w:r>
      <w:r w:rsidRPr="00032312">
        <w:rPr>
          <w:rFonts w:ascii="Times New Roman" w:hAnsi="Times New Roman" w:cs="Times New Roman"/>
        </w:rPr>
        <w:t>use of social media handles,</w:t>
      </w:r>
      <w:r>
        <w:rPr>
          <w:rFonts w:ascii="Times New Roman" w:hAnsi="Times New Roman" w:cs="Times New Roman"/>
        </w:rPr>
        <w:t xml:space="preserve"> </w:t>
      </w:r>
      <w:r w:rsidRPr="00032312">
        <w:rPr>
          <w:rFonts w:ascii="Times New Roman" w:hAnsi="Times New Roman" w:cs="Times New Roman"/>
        </w:rPr>
        <w:t>th</w:t>
      </w:r>
      <w:r>
        <w:rPr>
          <w:rFonts w:ascii="Times New Roman" w:hAnsi="Times New Roman" w:cs="Times New Roman"/>
        </w:rPr>
        <w:t>ey</w:t>
      </w:r>
      <w:r w:rsidRPr="00032312">
        <w:rPr>
          <w:rFonts w:ascii="Times New Roman" w:hAnsi="Times New Roman" w:cs="Times New Roman"/>
        </w:rPr>
        <w:t xml:space="preserve"> will inspire</w:t>
      </w:r>
      <w:r>
        <w:rPr>
          <w:rFonts w:ascii="Times New Roman" w:hAnsi="Times New Roman" w:cs="Times New Roman"/>
        </w:rPr>
        <w:t xml:space="preserve"> </w:t>
      </w:r>
      <w:r w:rsidRPr="00032312">
        <w:rPr>
          <w:rFonts w:ascii="Times New Roman" w:hAnsi="Times New Roman" w:cs="Times New Roman"/>
        </w:rPr>
        <w:t>vigilance and diligence</w:t>
      </w:r>
      <w:r>
        <w:rPr>
          <w:rFonts w:ascii="Times New Roman" w:hAnsi="Times New Roman" w:cs="Times New Roman"/>
        </w:rPr>
        <w:t xml:space="preserve"> (</w:t>
      </w:r>
      <w:proofErr w:type="spellStart"/>
      <w:r>
        <w:rPr>
          <w:rFonts w:ascii="Times New Roman" w:hAnsi="Times New Roman" w:cs="Times New Roman"/>
        </w:rPr>
        <w:t>Dyikuk</w:t>
      </w:r>
      <w:proofErr w:type="spellEnd"/>
      <w:r>
        <w:rPr>
          <w:rFonts w:ascii="Times New Roman" w:hAnsi="Times New Roman" w:cs="Times New Roman"/>
        </w:rPr>
        <w:t xml:space="preserve"> et al. 2021, 306). Finally, right morality brings about </w:t>
      </w:r>
      <w:r w:rsidRPr="00032312">
        <w:rPr>
          <w:rFonts w:ascii="Times New Roman" w:hAnsi="Times New Roman" w:cs="Times New Roman"/>
        </w:rPr>
        <w:t xml:space="preserve">discipline and decorum </w:t>
      </w:r>
      <w:r>
        <w:rPr>
          <w:rFonts w:ascii="Times New Roman" w:hAnsi="Times New Roman" w:cs="Times New Roman"/>
        </w:rPr>
        <w:t xml:space="preserve">that </w:t>
      </w:r>
      <w:r w:rsidRPr="00032312">
        <w:rPr>
          <w:rFonts w:ascii="Times New Roman" w:hAnsi="Times New Roman" w:cs="Times New Roman"/>
        </w:rPr>
        <w:t xml:space="preserve">are needed to guide against </w:t>
      </w:r>
      <w:r>
        <w:rPr>
          <w:rFonts w:ascii="Times New Roman" w:hAnsi="Times New Roman" w:cs="Times New Roman"/>
        </w:rPr>
        <w:t xml:space="preserve">perversive </w:t>
      </w:r>
      <w:r w:rsidRPr="00032312">
        <w:rPr>
          <w:rFonts w:ascii="Times New Roman" w:hAnsi="Times New Roman" w:cs="Times New Roman"/>
        </w:rPr>
        <w:t>online content</w:t>
      </w:r>
      <w:r>
        <w:rPr>
          <w:rFonts w:ascii="Times New Roman" w:hAnsi="Times New Roman" w:cs="Times New Roman"/>
        </w:rPr>
        <w:t xml:space="preserve">, helping </w:t>
      </w:r>
      <w:r w:rsidRPr="00032312">
        <w:rPr>
          <w:rFonts w:ascii="Times New Roman" w:hAnsi="Times New Roman" w:cs="Times New Roman"/>
        </w:rPr>
        <w:t xml:space="preserve">to maintain </w:t>
      </w:r>
      <w:r>
        <w:rPr>
          <w:rFonts w:ascii="Times New Roman" w:hAnsi="Times New Roman" w:cs="Times New Roman"/>
        </w:rPr>
        <w:t xml:space="preserve">ethical </w:t>
      </w:r>
      <w:r w:rsidRPr="00032312">
        <w:rPr>
          <w:rFonts w:ascii="Times New Roman" w:hAnsi="Times New Roman" w:cs="Times New Roman"/>
        </w:rPr>
        <w:t>boundaries and protect the integrity of the vows.</w:t>
      </w:r>
      <w:r>
        <w:rPr>
          <w:rFonts w:ascii="Times New Roman" w:hAnsi="Times New Roman" w:cs="Times New Roman"/>
        </w:rPr>
        <w:t xml:space="preserve"> It is only by taking such positive steps that the future of religious life can be guaranteed.</w:t>
      </w:r>
    </w:p>
    <w:p w14:paraId="780F09C9" w14:textId="77777777" w:rsidR="00AA7A89" w:rsidRPr="00032312" w:rsidRDefault="00AA7A89" w:rsidP="00AA7A89">
      <w:pPr>
        <w:pStyle w:val="ListParagraph"/>
        <w:spacing w:line="480" w:lineRule="auto"/>
        <w:ind w:left="0"/>
        <w:jc w:val="both"/>
      </w:pPr>
    </w:p>
    <w:p w14:paraId="73F74C18" w14:textId="77777777" w:rsidR="00AA7A89" w:rsidRPr="00032312" w:rsidRDefault="00AA7A89" w:rsidP="00AA7A89">
      <w:pPr>
        <w:spacing w:line="480" w:lineRule="auto"/>
        <w:jc w:val="both"/>
        <w:rPr>
          <w:rFonts w:ascii="Times New Roman" w:hAnsi="Times New Roman" w:cs="Times New Roman"/>
          <w:b/>
          <w:bCs/>
          <w:shd w:val="clear" w:color="auto" w:fill="FFFFFF"/>
        </w:rPr>
      </w:pPr>
      <w:r w:rsidRPr="00032312">
        <w:rPr>
          <w:rFonts w:ascii="Times New Roman" w:hAnsi="Times New Roman" w:cs="Times New Roman"/>
          <w:b/>
          <w:bCs/>
          <w:shd w:val="clear" w:color="auto" w:fill="FFFFFF"/>
        </w:rPr>
        <w:t>CONCLUSION</w:t>
      </w:r>
    </w:p>
    <w:p w14:paraId="712F1A18" w14:textId="77777777" w:rsidR="00AA7A89" w:rsidRDefault="00AA7A89" w:rsidP="00AA7A89">
      <w:pPr>
        <w:spacing w:line="480" w:lineRule="auto"/>
        <w:ind w:firstLine="170"/>
        <w:jc w:val="both"/>
        <w:rPr>
          <w:rFonts w:ascii="Times New Roman" w:hAnsi="Times New Roman" w:cs="Times New Roman"/>
          <w:shd w:val="clear" w:color="auto" w:fill="FFFFFF"/>
        </w:rPr>
      </w:pPr>
      <w:r>
        <w:rPr>
          <w:rFonts w:ascii="Times New Roman" w:hAnsi="Times New Roman" w:cs="Times New Roman"/>
          <w:shd w:val="clear" w:color="auto" w:fill="FFFFFF"/>
        </w:rPr>
        <w:t>In t</w:t>
      </w:r>
      <w:r w:rsidRPr="00032312">
        <w:rPr>
          <w:rFonts w:ascii="Times New Roman" w:hAnsi="Times New Roman" w:cs="Times New Roman"/>
          <w:shd w:val="clear" w:color="auto" w:fill="FFFFFF"/>
        </w:rPr>
        <w:t>his paper</w:t>
      </w:r>
      <w:r>
        <w:rPr>
          <w:rFonts w:ascii="Times New Roman" w:hAnsi="Times New Roman" w:cs="Times New Roman"/>
          <w:shd w:val="clear" w:color="auto" w:fill="FFFFFF"/>
        </w:rPr>
        <w:t xml:space="preserve">, we have argued </w:t>
      </w:r>
      <w:r w:rsidRPr="00032312">
        <w:rPr>
          <w:rFonts w:ascii="Times New Roman" w:hAnsi="Times New Roman" w:cs="Times New Roman"/>
          <w:shd w:val="clear" w:color="auto" w:fill="FFFFFF"/>
        </w:rPr>
        <w:t>t</w:t>
      </w:r>
      <w:r>
        <w:rPr>
          <w:rFonts w:ascii="Times New Roman" w:hAnsi="Times New Roman" w:cs="Times New Roman"/>
          <w:shd w:val="clear" w:color="auto" w:fill="FFFFFF"/>
        </w:rPr>
        <w:t>hat</w:t>
      </w:r>
      <w:r w:rsidRPr="00032312">
        <w:rPr>
          <w:rFonts w:ascii="Times New Roman" w:hAnsi="Times New Roman" w:cs="Times New Roman"/>
          <w:shd w:val="clear" w:color="auto" w:fill="FFFFFF"/>
        </w:rPr>
        <w:t xml:space="preserve"> digital technology </w:t>
      </w:r>
      <w:r>
        <w:rPr>
          <w:rFonts w:ascii="Times New Roman" w:hAnsi="Times New Roman" w:cs="Times New Roman"/>
          <w:shd w:val="clear" w:color="auto" w:fill="FFFFFF"/>
        </w:rPr>
        <w:t xml:space="preserve">and the Internet </w:t>
      </w:r>
      <w:r w:rsidRPr="00032312">
        <w:rPr>
          <w:rFonts w:ascii="Times New Roman" w:hAnsi="Times New Roman" w:cs="Times New Roman"/>
          <w:shd w:val="clear" w:color="auto" w:fill="FFFFFF"/>
        </w:rPr>
        <w:t>ha</w:t>
      </w:r>
      <w:r>
        <w:rPr>
          <w:rFonts w:ascii="Times New Roman" w:hAnsi="Times New Roman" w:cs="Times New Roman"/>
          <w:shd w:val="clear" w:color="auto" w:fill="FFFFFF"/>
        </w:rPr>
        <w:t xml:space="preserve">ve significantly altered </w:t>
      </w:r>
      <w:r w:rsidRPr="00032312">
        <w:rPr>
          <w:rFonts w:ascii="Times New Roman" w:hAnsi="Times New Roman" w:cs="Times New Roman"/>
          <w:shd w:val="clear" w:color="auto" w:fill="FFFFFF"/>
        </w:rPr>
        <w:t xml:space="preserve">the </w:t>
      </w:r>
      <w:r>
        <w:rPr>
          <w:rFonts w:ascii="Times New Roman" w:hAnsi="Times New Roman" w:cs="Times New Roman"/>
          <w:shd w:val="clear" w:color="auto" w:fill="FFFFFF"/>
        </w:rPr>
        <w:t>way religious life is lived today in Nigeria, with their a</w:t>
      </w:r>
      <w:r w:rsidRPr="00032312">
        <w:rPr>
          <w:rFonts w:ascii="Times New Roman" w:hAnsi="Times New Roman" w:cs="Times New Roman"/>
          <w:shd w:val="clear" w:color="auto" w:fill="FFFFFF"/>
        </w:rPr>
        <w:t>dvancement</w:t>
      </w:r>
      <w:r>
        <w:rPr>
          <w:rFonts w:ascii="Times New Roman" w:hAnsi="Times New Roman" w:cs="Times New Roman"/>
          <w:shd w:val="clear" w:color="auto" w:fill="FFFFFF"/>
        </w:rPr>
        <w:t xml:space="preserve"> </w:t>
      </w:r>
      <w:r w:rsidRPr="00032312">
        <w:rPr>
          <w:rFonts w:ascii="Times New Roman" w:hAnsi="Times New Roman" w:cs="Times New Roman"/>
          <w:shd w:val="clear" w:color="auto" w:fill="FFFFFF"/>
        </w:rPr>
        <w:t>both</w:t>
      </w:r>
      <w:r>
        <w:rPr>
          <w:rFonts w:ascii="Times New Roman" w:hAnsi="Times New Roman" w:cs="Times New Roman"/>
          <w:shd w:val="clear" w:color="auto" w:fill="FFFFFF"/>
        </w:rPr>
        <w:t xml:space="preserve"> enabling</w:t>
      </w:r>
      <w:r w:rsidRPr="00032312">
        <w:rPr>
          <w:rFonts w:ascii="Times New Roman" w:hAnsi="Times New Roman" w:cs="Times New Roman"/>
          <w:shd w:val="clear" w:color="auto" w:fill="FFFFFF"/>
        </w:rPr>
        <w:t xml:space="preserve"> and</w:t>
      </w:r>
      <w:r>
        <w:rPr>
          <w:rFonts w:ascii="Times New Roman" w:hAnsi="Times New Roman" w:cs="Times New Roman"/>
          <w:shd w:val="clear" w:color="auto" w:fill="FFFFFF"/>
        </w:rPr>
        <w:t xml:space="preserve"> </w:t>
      </w:r>
      <w:r w:rsidRPr="00032312">
        <w:rPr>
          <w:rFonts w:ascii="Times New Roman" w:hAnsi="Times New Roman" w:cs="Times New Roman"/>
          <w:shd w:val="clear" w:color="auto" w:fill="FFFFFF"/>
        </w:rPr>
        <w:t>subver</w:t>
      </w:r>
      <w:r>
        <w:rPr>
          <w:rFonts w:ascii="Times New Roman" w:hAnsi="Times New Roman" w:cs="Times New Roman"/>
          <w:shd w:val="clear" w:color="auto" w:fill="FFFFFF"/>
        </w:rPr>
        <w:t xml:space="preserve">ting it. Despite this ambivalence, the </w:t>
      </w:r>
      <w:proofErr w:type="gramStart"/>
      <w:r>
        <w:rPr>
          <w:rFonts w:ascii="Times New Roman" w:hAnsi="Times New Roman" w:cs="Times New Roman"/>
          <w:shd w:val="clear" w:color="auto" w:fill="FFFFFF"/>
        </w:rPr>
        <w:t>religious have</w:t>
      </w:r>
      <w:proofErr w:type="gramEnd"/>
      <w:r>
        <w:rPr>
          <w:rFonts w:ascii="Times New Roman" w:hAnsi="Times New Roman" w:cs="Times New Roman"/>
          <w:shd w:val="clear" w:color="auto" w:fill="FFFFFF"/>
        </w:rPr>
        <w:t xml:space="preserve"> a duty to keep engaging with new media in a diversity of ways</w:t>
      </w:r>
      <w:r w:rsidRPr="00032312">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by </w:t>
      </w:r>
      <w:r w:rsidRPr="00032312">
        <w:rPr>
          <w:rFonts w:ascii="Times New Roman" w:hAnsi="Times New Roman" w:cs="Times New Roman"/>
          <w:shd w:val="clear" w:color="auto" w:fill="FFFFFF"/>
        </w:rPr>
        <w:t>embrac</w:t>
      </w:r>
      <w:r>
        <w:rPr>
          <w:rFonts w:ascii="Times New Roman" w:hAnsi="Times New Roman" w:cs="Times New Roman"/>
          <w:shd w:val="clear" w:color="auto" w:fill="FFFFFF"/>
        </w:rPr>
        <w:t>ing its transformative character while rejecting it</w:t>
      </w:r>
      <w:r w:rsidRPr="00F72861">
        <w:rPr>
          <w:rFonts w:ascii="Times New Roman" w:hAnsi="Times New Roman" w:cs="Times New Roman"/>
          <w:shd w:val="clear" w:color="auto" w:fill="FFFFFF"/>
        </w:rPr>
        <w:t>s</w:t>
      </w:r>
      <w:r>
        <w:rPr>
          <w:rFonts w:ascii="Times New Roman" w:hAnsi="Times New Roman" w:cs="Times New Roman"/>
          <w:shd w:val="clear" w:color="auto" w:fill="FFFFFF"/>
        </w:rPr>
        <w:t xml:space="preserve"> destructive </w:t>
      </w:r>
      <w:r>
        <w:rPr>
          <w:rFonts w:ascii="Times New Roman" w:hAnsi="Times New Roman" w:cs="Times New Roman"/>
          <w:shd w:val="clear" w:color="auto" w:fill="FFFFFF"/>
        </w:rPr>
        <w:lastRenderedPageBreak/>
        <w:t xml:space="preserve">passions. By engaging with opinions of some religious living and working in Nigeria via focus group discussion, we have drawn up proposals and shown ways through which advancement in digital technology can be made to help the transformation of the spiritual and social life of the religious while limiting or avoiding altogether its adverse effects on religious life. Our recommendations aim at helping religious in Nigeria and elsewhere to </w:t>
      </w:r>
      <w:proofErr w:type="spellStart"/>
      <w:r w:rsidRPr="00032312">
        <w:rPr>
          <w:rFonts w:ascii="Times New Roman" w:hAnsi="Times New Roman" w:cs="Times New Roman"/>
          <w:shd w:val="clear" w:color="auto" w:fill="FFFFFF"/>
        </w:rPr>
        <w:t>synerg</w:t>
      </w:r>
      <w:r>
        <w:rPr>
          <w:rFonts w:ascii="Times New Roman" w:hAnsi="Times New Roman" w:cs="Times New Roman"/>
          <w:shd w:val="clear" w:color="auto" w:fill="FFFFFF"/>
        </w:rPr>
        <w:t>ise</w:t>
      </w:r>
      <w:proofErr w:type="spellEnd"/>
      <w:r w:rsidRPr="00032312">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their spiritual life </w:t>
      </w:r>
      <w:r w:rsidRPr="00032312">
        <w:rPr>
          <w:rFonts w:ascii="Times New Roman" w:hAnsi="Times New Roman" w:cs="Times New Roman"/>
          <w:shd w:val="clear" w:color="auto" w:fill="FFFFFF"/>
        </w:rPr>
        <w:t xml:space="preserve">with new media </w:t>
      </w:r>
      <w:r>
        <w:rPr>
          <w:rFonts w:ascii="Times New Roman" w:hAnsi="Times New Roman" w:cs="Times New Roman"/>
          <w:shd w:val="clear" w:color="auto" w:fill="FFFFFF"/>
        </w:rPr>
        <w:t xml:space="preserve">advantages </w:t>
      </w:r>
      <w:r w:rsidRPr="00032312">
        <w:rPr>
          <w:rFonts w:ascii="Times New Roman" w:hAnsi="Times New Roman" w:cs="Times New Roman"/>
          <w:shd w:val="clear" w:color="auto" w:fill="FFFFFF"/>
        </w:rPr>
        <w:t>without compromising their core values.</w:t>
      </w:r>
      <w:r>
        <w:rPr>
          <w:rFonts w:ascii="Times New Roman" w:hAnsi="Times New Roman" w:cs="Times New Roman"/>
          <w:shd w:val="clear" w:color="auto" w:fill="FFFFFF"/>
        </w:rPr>
        <w:t xml:space="preserve"> They underline the </w:t>
      </w:r>
      <w:r w:rsidRPr="00032312">
        <w:rPr>
          <w:rFonts w:ascii="Times New Roman" w:hAnsi="Times New Roman" w:cs="Times New Roman"/>
          <w:shd w:val="clear" w:color="auto" w:fill="FFFFFF"/>
        </w:rPr>
        <w:t>pertinen</w:t>
      </w:r>
      <w:r>
        <w:rPr>
          <w:rFonts w:ascii="Times New Roman" w:hAnsi="Times New Roman" w:cs="Times New Roman"/>
          <w:shd w:val="clear" w:color="auto" w:fill="FFFFFF"/>
        </w:rPr>
        <w:t>ce of</w:t>
      </w:r>
      <w:r w:rsidRPr="00032312">
        <w:rPr>
          <w:rFonts w:ascii="Times New Roman" w:hAnsi="Times New Roman" w:cs="Times New Roman"/>
          <w:shd w:val="clear" w:color="auto" w:fill="FFFFFF"/>
        </w:rPr>
        <w:t xml:space="preserve"> religious engag</w:t>
      </w:r>
      <w:r>
        <w:rPr>
          <w:rFonts w:ascii="Times New Roman" w:hAnsi="Times New Roman" w:cs="Times New Roman"/>
          <w:shd w:val="clear" w:color="auto" w:fill="FFFFFF"/>
        </w:rPr>
        <w:t>ing</w:t>
      </w:r>
      <w:r w:rsidRPr="00032312">
        <w:rPr>
          <w:rFonts w:ascii="Times New Roman" w:hAnsi="Times New Roman" w:cs="Times New Roman"/>
          <w:shd w:val="clear" w:color="auto" w:fill="FFFFFF"/>
        </w:rPr>
        <w:t xml:space="preserve"> with the new media in a way that prevent</w:t>
      </w:r>
      <w:r>
        <w:rPr>
          <w:rFonts w:ascii="Times New Roman" w:hAnsi="Times New Roman" w:cs="Times New Roman"/>
          <w:shd w:val="clear" w:color="auto" w:fill="FFFFFF"/>
        </w:rPr>
        <w:t>s</w:t>
      </w:r>
      <w:r w:rsidRPr="00032312">
        <w:rPr>
          <w:rFonts w:ascii="Times New Roman" w:hAnsi="Times New Roman" w:cs="Times New Roman"/>
          <w:shd w:val="clear" w:color="auto" w:fill="FFFFFF"/>
        </w:rPr>
        <w:t xml:space="preserve"> the</w:t>
      </w:r>
      <w:r>
        <w:rPr>
          <w:rFonts w:ascii="Times New Roman" w:hAnsi="Times New Roman" w:cs="Times New Roman"/>
          <w:shd w:val="clear" w:color="auto" w:fill="FFFFFF"/>
        </w:rPr>
        <w:t xml:space="preserve">m from </w:t>
      </w:r>
      <w:r w:rsidRPr="0070634C">
        <w:rPr>
          <w:rFonts w:ascii="Times New Roman" w:hAnsi="Times New Roman" w:cs="Times New Roman"/>
          <w:shd w:val="clear" w:color="auto" w:fill="FFFFFF"/>
        </w:rPr>
        <w:t>fall</w:t>
      </w:r>
      <w:r>
        <w:rPr>
          <w:rFonts w:ascii="Times New Roman" w:hAnsi="Times New Roman" w:cs="Times New Roman"/>
          <w:shd w:val="clear" w:color="auto" w:fill="FFFFFF"/>
        </w:rPr>
        <w:t xml:space="preserve">ing victim to their </w:t>
      </w:r>
      <w:r w:rsidRPr="00032312">
        <w:rPr>
          <w:rFonts w:ascii="Times New Roman" w:hAnsi="Times New Roman" w:cs="Times New Roman"/>
          <w:shd w:val="clear" w:color="auto" w:fill="FFFFFF"/>
        </w:rPr>
        <w:t>risks and promot</w:t>
      </w:r>
      <w:r>
        <w:rPr>
          <w:rFonts w:ascii="Times New Roman" w:hAnsi="Times New Roman" w:cs="Times New Roman"/>
          <w:shd w:val="clear" w:color="auto" w:fill="FFFFFF"/>
        </w:rPr>
        <w:t>ing</w:t>
      </w:r>
      <w:r w:rsidRPr="00032312">
        <w:rPr>
          <w:rFonts w:ascii="Times New Roman" w:hAnsi="Times New Roman" w:cs="Times New Roman"/>
          <w:shd w:val="clear" w:color="auto" w:fill="FFFFFF"/>
        </w:rPr>
        <w:t xml:space="preserve"> maximal usage of their benefits for the enhancement of religious life.</w:t>
      </w:r>
    </w:p>
    <w:p w14:paraId="370901C8" w14:textId="77777777" w:rsidR="00AA7A89" w:rsidRDefault="00AA7A89" w:rsidP="00AA7A89">
      <w:pPr>
        <w:spacing w:line="480" w:lineRule="auto"/>
        <w:jc w:val="both"/>
        <w:rPr>
          <w:rFonts w:ascii="Times New Roman" w:hAnsi="Times New Roman" w:cs="Times New Roman"/>
          <w:shd w:val="clear" w:color="auto" w:fill="FFFFFF"/>
        </w:rPr>
      </w:pPr>
    </w:p>
    <w:p w14:paraId="6F962142" w14:textId="77777777" w:rsidR="00AA7A89" w:rsidRPr="001D1759" w:rsidRDefault="00AA7A89" w:rsidP="00AA7A89">
      <w:pPr>
        <w:rPr>
          <w:rFonts w:ascii="Times New Roman" w:hAnsi="Times New Roman" w:cs="Times New Roman"/>
          <w:shd w:val="clear" w:color="auto" w:fill="FFFFFF"/>
        </w:rPr>
      </w:pPr>
      <w:r w:rsidRPr="001D1759">
        <w:rPr>
          <w:rFonts w:ascii="Times New Roman" w:hAnsi="Times New Roman" w:cs="Times New Roman"/>
          <w:shd w:val="clear" w:color="auto" w:fill="FFFFFF"/>
        </w:rPr>
        <w:t xml:space="preserve">Dr. Chibugo Lebechi, DDL is </w:t>
      </w:r>
      <w:proofErr w:type="gramStart"/>
      <w:r w:rsidRPr="001D1759">
        <w:rPr>
          <w:rFonts w:ascii="Times New Roman" w:hAnsi="Times New Roman" w:cs="Times New Roman"/>
          <w:shd w:val="clear" w:color="auto" w:fill="FFFFFF"/>
        </w:rPr>
        <w:t>a  Lecturer</w:t>
      </w:r>
      <w:proofErr w:type="gramEnd"/>
      <w:r w:rsidRPr="001D1759">
        <w:rPr>
          <w:rFonts w:ascii="Times New Roman" w:hAnsi="Times New Roman" w:cs="Times New Roman"/>
          <w:shd w:val="clear" w:color="auto" w:fill="FFFFFF"/>
        </w:rPr>
        <w:t xml:space="preserve"> </w:t>
      </w:r>
      <w:proofErr w:type="gramStart"/>
      <w:r w:rsidRPr="001D1759">
        <w:rPr>
          <w:rFonts w:ascii="Times New Roman" w:hAnsi="Times New Roman" w:cs="Times New Roman"/>
          <w:shd w:val="clear" w:color="auto" w:fill="FFFFFF"/>
        </w:rPr>
        <w:t>in  the</w:t>
      </w:r>
      <w:proofErr w:type="gramEnd"/>
      <w:r w:rsidRPr="001D1759">
        <w:rPr>
          <w:rFonts w:ascii="Times New Roman" w:hAnsi="Times New Roman" w:cs="Times New Roman"/>
          <w:shd w:val="clear" w:color="auto" w:fill="FFFFFF"/>
        </w:rPr>
        <w:t xml:space="preserve"> Department of </w:t>
      </w:r>
      <w:proofErr w:type="gramStart"/>
      <w:r w:rsidRPr="001D1759">
        <w:rPr>
          <w:rFonts w:ascii="Times New Roman" w:hAnsi="Times New Roman" w:cs="Times New Roman"/>
          <w:shd w:val="clear" w:color="auto" w:fill="FFFFFF"/>
        </w:rPr>
        <w:t>Theology,  an</w:t>
      </w:r>
      <w:proofErr w:type="gramEnd"/>
      <w:r w:rsidRPr="001D1759">
        <w:rPr>
          <w:rFonts w:ascii="Times New Roman" w:hAnsi="Times New Roman" w:cs="Times New Roman"/>
          <w:shd w:val="clear" w:color="auto" w:fill="FFFFFF"/>
        </w:rPr>
        <w:t xml:space="preserve"> adjunct Lecturer in the Department of Religions and Development Studies, also an adjunct Lecturer in the Department of Peace and Conflict Studies, Veritas </w:t>
      </w:r>
      <w:proofErr w:type="gramStart"/>
      <w:r w:rsidRPr="001D1759">
        <w:rPr>
          <w:rFonts w:ascii="Times New Roman" w:hAnsi="Times New Roman" w:cs="Times New Roman"/>
          <w:shd w:val="clear" w:color="auto" w:fill="FFFFFF"/>
        </w:rPr>
        <w:t>University,  Abuja</w:t>
      </w:r>
      <w:proofErr w:type="gramEnd"/>
      <w:r w:rsidRPr="001D1759">
        <w:rPr>
          <w:rFonts w:ascii="Times New Roman" w:hAnsi="Times New Roman" w:cs="Times New Roman"/>
          <w:shd w:val="clear" w:color="auto" w:fill="FFFFFF"/>
        </w:rPr>
        <w:t xml:space="preserve">, Nigeria.  Staff email address: </w:t>
      </w:r>
      <w:hyperlink r:id="rId81" w:history="1">
        <w:r w:rsidRPr="001D1759">
          <w:rPr>
            <w:rStyle w:val="Hyperlink"/>
            <w:rFonts w:ascii="Times New Roman" w:hAnsi="Times New Roman" w:cs="Times New Roman"/>
            <w:shd w:val="clear" w:color="auto" w:fill="FFFFFF"/>
          </w:rPr>
          <w:t>lebechic@veritas.edu.ng</w:t>
        </w:r>
      </w:hyperlink>
      <w:r w:rsidRPr="001D1759">
        <w:rPr>
          <w:rFonts w:ascii="Times New Roman" w:hAnsi="Times New Roman" w:cs="Times New Roman"/>
          <w:shd w:val="clear" w:color="auto" w:fill="FFFFFF"/>
        </w:rPr>
        <w:t> </w:t>
      </w:r>
    </w:p>
    <w:p w14:paraId="6D86C561" w14:textId="77777777" w:rsidR="00AA7A89" w:rsidRPr="001D1759" w:rsidRDefault="00AA7A89" w:rsidP="00AA7A89">
      <w:pPr>
        <w:rPr>
          <w:rFonts w:ascii="Times New Roman" w:hAnsi="Times New Roman" w:cs="Times New Roman"/>
          <w:shd w:val="clear" w:color="auto" w:fill="FFFFFF"/>
        </w:rPr>
      </w:pPr>
    </w:p>
    <w:p w14:paraId="664F035C" w14:textId="77777777" w:rsidR="00AA7A89" w:rsidRPr="001D1759" w:rsidRDefault="00AA7A89" w:rsidP="00AA7A89">
      <w:pPr>
        <w:rPr>
          <w:rFonts w:ascii="Times New Roman" w:hAnsi="Times New Roman" w:cs="Times New Roman"/>
          <w:shd w:val="clear" w:color="auto" w:fill="FFFFFF"/>
        </w:rPr>
      </w:pPr>
      <w:proofErr w:type="spellStart"/>
      <w:r w:rsidRPr="001D1759">
        <w:rPr>
          <w:rFonts w:ascii="Times New Roman" w:hAnsi="Times New Roman" w:cs="Times New Roman"/>
          <w:shd w:val="clear" w:color="auto" w:fill="FFFFFF"/>
        </w:rPr>
        <w:t>Tyolumun</w:t>
      </w:r>
      <w:proofErr w:type="spellEnd"/>
      <w:r w:rsidRPr="001D1759">
        <w:rPr>
          <w:rFonts w:ascii="Times New Roman" w:hAnsi="Times New Roman" w:cs="Times New Roman"/>
          <w:shd w:val="clear" w:color="auto" w:fill="FFFFFF"/>
        </w:rPr>
        <w:t xml:space="preserve"> Kinga-</w:t>
      </w:r>
      <w:proofErr w:type="spellStart"/>
      <w:r w:rsidRPr="001D1759">
        <w:rPr>
          <w:rFonts w:ascii="Times New Roman" w:hAnsi="Times New Roman" w:cs="Times New Roman"/>
          <w:shd w:val="clear" w:color="auto" w:fill="FFFFFF"/>
        </w:rPr>
        <w:t>Upaa</w:t>
      </w:r>
      <w:proofErr w:type="spellEnd"/>
      <w:r w:rsidRPr="001D1759">
        <w:rPr>
          <w:rFonts w:ascii="Times New Roman" w:hAnsi="Times New Roman" w:cs="Times New Roman"/>
          <w:shd w:val="clear" w:color="auto" w:fill="FFFFFF"/>
        </w:rPr>
        <w:t xml:space="preserve">, SJ is a Lecturer </w:t>
      </w:r>
      <w:proofErr w:type="gramStart"/>
      <w:r w:rsidRPr="001D1759">
        <w:rPr>
          <w:rFonts w:ascii="Times New Roman" w:hAnsi="Times New Roman" w:cs="Times New Roman"/>
          <w:shd w:val="clear" w:color="auto" w:fill="FFFFFF"/>
        </w:rPr>
        <w:t>in  the</w:t>
      </w:r>
      <w:proofErr w:type="gramEnd"/>
      <w:r w:rsidRPr="001D1759">
        <w:rPr>
          <w:rFonts w:ascii="Times New Roman" w:hAnsi="Times New Roman" w:cs="Times New Roman"/>
          <w:shd w:val="clear" w:color="auto" w:fill="FFFFFF"/>
        </w:rPr>
        <w:t xml:space="preserve"> Department of Religions and Development Studies, and an adjunct Lecturer in the Department of Peace and Conflict Studies, both </w:t>
      </w:r>
      <w:proofErr w:type="gramStart"/>
      <w:r w:rsidRPr="001D1759">
        <w:rPr>
          <w:rFonts w:ascii="Times New Roman" w:hAnsi="Times New Roman" w:cs="Times New Roman"/>
          <w:shd w:val="clear" w:color="auto" w:fill="FFFFFF"/>
        </w:rPr>
        <w:t>of  Veritas</w:t>
      </w:r>
      <w:proofErr w:type="gramEnd"/>
      <w:r w:rsidRPr="001D1759">
        <w:rPr>
          <w:rFonts w:ascii="Times New Roman" w:hAnsi="Times New Roman" w:cs="Times New Roman"/>
          <w:shd w:val="clear" w:color="auto" w:fill="FFFFFF"/>
        </w:rPr>
        <w:t xml:space="preserve"> University, Abuja, Nigeria. Staff email address: </w:t>
      </w:r>
      <w:hyperlink r:id="rId82" w:history="1">
        <w:r w:rsidRPr="001D1759">
          <w:rPr>
            <w:rStyle w:val="Hyperlink"/>
            <w:rFonts w:ascii="Times New Roman" w:hAnsi="Times New Roman" w:cs="Times New Roman"/>
            <w:shd w:val="clear" w:color="auto" w:fill="FFFFFF"/>
          </w:rPr>
          <w:t>kinga-upaat@veritas.edu.ng</w:t>
        </w:r>
      </w:hyperlink>
    </w:p>
    <w:p w14:paraId="0040DAA2" w14:textId="77777777" w:rsidR="00AA7A89" w:rsidRDefault="00AA7A89" w:rsidP="00AA7A89">
      <w:pPr>
        <w:spacing w:line="480" w:lineRule="auto"/>
        <w:jc w:val="both"/>
        <w:rPr>
          <w:rFonts w:ascii="Times New Roman" w:hAnsi="Times New Roman" w:cs="Times New Roman"/>
          <w:shd w:val="clear" w:color="auto" w:fill="FFFFFF"/>
        </w:rPr>
        <w:sectPr w:rsidR="00AA7A89" w:rsidSect="00AA7A89">
          <w:headerReference w:type="default" r:id="rId83"/>
          <w:footerReference w:type="even" r:id="rId84"/>
          <w:footerReference w:type="default" r:id="rId85"/>
          <w:pgSz w:w="12240" w:h="15840"/>
          <w:pgMar w:top="1440" w:right="1440" w:bottom="1440" w:left="1440" w:header="720" w:footer="720" w:gutter="0"/>
          <w:cols w:space="720"/>
          <w:docGrid w:linePitch="360"/>
        </w:sectPr>
      </w:pPr>
    </w:p>
    <w:p w14:paraId="53103624" w14:textId="77777777" w:rsidR="00AA7A89" w:rsidRPr="00A07E9C" w:rsidRDefault="00AA7A89" w:rsidP="00C43FEE">
      <w:pPr>
        <w:spacing w:line="480" w:lineRule="auto"/>
        <w:rPr>
          <w:rFonts w:ascii="Times New Roman" w:hAnsi="Times New Roman" w:cs="Times New Roman"/>
          <w:b/>
          <w:bCs/>
          <w:lang w:val="en-GB"/>
        </w:rPr>
      </w:pPr>
      <w:bookmarkStart w:id="57" w:name="_Hlk217415712"/>
      <w:r w:rsidRPr="00384B5A">
        <w:rPr>
          <w:rFonts w:ascii="Times New Roman" w:hAnsi="Times New Roman" w:cs="Times New Roman"/>
          <w:b/>
          <w:bCs/>
          <w:lang w:val="en-GB"/>
        </w:rPr>
        <w:lastRenderedPageBreak/>
        <w:t xml:space="preserve">REFERENCES </w:t>
      </w:r>
    </w:p>
    <w:p w14:paraId="2FF9F340" w14:textId="77777777" w:rsidR="00AA7A89" w:rsidRPr="00384B5A" w:rsidRDefault="00AA7A89" w:rsidP="00272D8A">
      <w:pPr>
        <w:pStyle w:val="FootnoteText"/>
        <w:jc w:val="both"/>
        <w:rPr>
          <w:rFonts w:ascii="Times New Roman" w:hAnsi="Times New Roman" w:cs="Times New Roman"/>
          <w:color w:val="222222"/>
          <w:shd w:val="clear" w:color="auto" w:fill="FFFFFF"/>
        </w:rPr>
      </w:pPr>
      <w:proofErr w:type="spellStart"/>
      <w:r w:rsidRPr="00384B5A">
        <w:rPr>
          <w:rFonts w:ascii="Times New Roman" w:hAnsi="Times New Roman" w:cs="Times New Roman"/>
          <w:color w:val="222222"/>
          <w:shd w:val="clear" w:color="auto" w:fill="FFFFFF"/>
        </w:rPr>
        <w:t>Adeyoyin</w:t>
      </w:r>
      <w:proofErr w:type="spellEnd"/>
      <w:r w:rsidRPr="00384B5A">
        <w:rPr>
          <w:rFonts w:ascii="Times New Roman" w:hAnsi="Times New Roman" w:cs="Times New Roman"/>
          <w:color w:val="222222"/>
          <w:shd w:val="clear" w:color="auto" w:fill="FFFFFF"/>
        </w:rPr>
        <w:t xml:space="preserve">, Samuel, Taiwo Idowu, and Adeniyi </w:t>
      </w:r>
      <w:bookmarkStart w:id="58" w:name="_Hlk173316911"/>
      <w:proofErr w:type="spellStart"/>
      <w:r w:rsidRPr="00384B5A">
        <w:rPr>
          <w:rFonts w:ascii="Times New Roman" w:hAnsi="Times New Roman" w:cs="Times New Roman"/>
          <w:color w:val="222222"/>
          <w:shd w:val="clear" w:color="auto" w:fill="FFFFFF"/>
        </w:rPr>
        <w:t>Sowole</w:t>
      </w:r>
      <w:proofErr w:type="spellEnd"/>
      <w:r w:rsidRPr="00384B5A">
        <w:rPr>
          <w:rFonts w:ascii="Times New Roman" w:hAnsi="Times New Roman" w:cs="Times New Roman"/>
          <w:color w:val="222222"/>
          <w:shd w:val="clear" w:color="auto" w:fill="FFFFFF"/>
        </w:rPr>
        <w:t>.</w:t>
      </w:r>
      <w:bookmarkEnd w:id="58"/>
      <w:r w:rsidRPr="00384B5A">
        <w:rPr>
          <w:rFonts w:ascii="Times New Roman" w:hAnsi="Times New Roman" w:cs="Times New Roman"/>
          <w:color w:val="222222"/>
          <w:shd w:val="clear" w:color="auto" w:fill="FFFFFF"/>
        </w:rPr>
        <w:t xml:space="preserve"> “Awareness, Access, and use of </w:t>
      </w:r>
    </w:p>
    <w:p w14:paraId="22F59CE4" w14:textId="77777777" w:rsidR="00AA7A89" w:rsidRPr="00384B5A" w:rsidRDefault="00AA7A89" w:rsidP="00272D8A">
      <w:pPr>
        <w:pStyle w:val="FootnoteText"/>
        <w:ind w:left="720"/>
        <w:jc w:val="both"/>
        <w:rPr>
          <w:rFonts w:ascii="Times New Roman" w:hAnsi="Times New Roman" w:cs="Times New Roman"/>
          <w:color w:val="222222"/>
          <w:shd w:val="clear" w:color="auto" w:fill="FFFFFF"/>
        </w:rPr>
      </w:pPr>
      <w:r w:rsidRPr="00384B5A">
        <w:rPr>
          <w:rFonts w:ascii="Times New Roman" w:hAnsi="Times New Roman" w:cs="Times New Roman"/>
          <w:color w:val="222222"/>
          <w:shd w:val="clear" w:color="auto" w:fill="FFFFFF"/>
        </w:rPr>
        <w:t>Electronic Information Resources among the Seminarians in Nigeria.” </w:t>
      </w:r>
      <w:r w:rsidRPr="00384B5A">
        <w:rPr>
          <w:rFonts w:ascii="Times New Roman" w:hAnsi="Times New Roman" w:cs="Times New Roman"/>
          <w:i/>
          <w:iCs/>
          <w:color w:val="222222"/>
          <w:shd w:val="clear" w:color="auto" w:fill="FFFFFF"/>
        </w:rPr>
        <w:t>Journal of Religious &amp; Theological Information</w:t>
      </w:r>
      <w:r w:rsidRPr="00384B5A">
        <w:rPr>
          <w:rFonts w:ascii="Times New Roman" w:hAnsi="Times New Roman" w:cs="Times New Roman"/>
          <w:color w:val="222222"/>
          <w:shd w:val="clear" w:color="auto" w:fill="FFFFFF"/>
        </w:rPr>
        <w:t> 15,</w:t>
      </w:r>
      <w:r>
        <w:rPr>
          <w:rFonts w:ascii="Times New Roman" w:hAnsi="Times New Roman" w:cs="Times New Roman"/>
          <w:color w:val="222222"/>
          <w:shd w:val="clear" w:color="auto" w:fill="FFFFFF"/>
        </w:rPr>
        <w:t xml:space="preserve"> </w:t>
      </w:r>
      <w:r w:rsidRPr="00384B5A">
        <w:rPr>
          <w:rFonts w:ascii="Times New Roman" w:hAnsi="Times New Roman" w:cs="Times New Roman"/>
          <w:color w:val="222222"/>
          <w:shd w:val="clear" w:color="auto" w:fill="FFFFFF"/>
        </w:rPr>
        <w:t>2016</w:t>
      </w:r>
      <w:r>
        <w:rPr>
          <w:rFonts w:ascii="Times New Roman" w:hAnsi="Times New Roman" w:cs="Times New Roman"/>
          <w:color w:val="222222"/>
          <w:shd w:val="clear" w:color="auto" w:fill="FFFFFF"/>
        </w:rPr>
        <w:t>,</w:t>
      </w:r>
      <w:r w:rsidRPr="00384B5A">
        <w:rPr>
          <w:rFonts w:ascii="Times New Roman" w:hAnsi="Times New Roman" w:cs="Times New Roman"/>
          <w:color w:val="222222"/>
          <w:shd w:val="clear" w:color="auto" w:fill="FFFFFF"/>
        </w:rPr>
        <w:t xml:space="preserve"> 1-18.</w:t>
      </w:r>
    </w:p>
    <w:p w14:paraId="4390AAF9" w14:textId="77777777" w:rsidR="00AA7A89" w:rsidRPr="00384B5A" w:rsidRDefault="00AA7A89" w:rsidP="00272D8A">
      <w:pPr>
        <w:jc w:val="both"/>
        <w:rPr>
          <w:rFonts w:ascii="Times New Roman" w:hAnsi="Times New Roman" w:cs="Times New Roman"/>
          <w:i/>
          <w:iCs/>
        </w:rPr>
      </w:pPr>
      <w:proofErr w:type="spellStart"/>
      <w:r w:rsidRPr="00384B5A">
        <w:rPr>
          <w:rFonts w:ascii="Times New Roman" w:hAnsi="Times New Roman" w:cs="Times New Roman"/>
        </w:rPr>
        <w:t>Anagwo</w:t>
      </w:r>
      <w:proofErr w:type="spellEnd"/>
      <w:r w:rsidRPr="00384B5A">
        <w:rPr>
          <w:rFonts w:ascii="Times New Roman" w:hAnsi="Times New Roman" w:cs="Times New Roman"/>
        </w:rPr>
        <w:t xml:space="preserve">, Emmanuel. </w:t>
      </w:r>
      <w:r w:rsidRPr="00384B5A">
        <w:rPr>
          <w:rFonts w:ascii="Times New Roman" w:hAnsi="Times New Roman" w:cs="Times New Roman"/>
          <w:i/>
          <w:iCs/>
        </w:rPr>
        <w:t xml:space="preserve">The Nexus Between ICT and Liturgy: Towards Consolidating Digital </w:t>
      </w:r>
    </w:p>
    <w:p w14:paraId="1FFBEBA0" w14:textId="77777777" w:rsidR="00AA7A89" w:rsidRPr="00384B5A" w:rsidRDefault="00AA7A89" w:rsidP="00272D8A">
      <w:pPr>
        <w:jc w:val="both"/>
        <w:rPr>
          <w:rFonts w:ascii="Times New Roman" w:hAnsi="Times New Roman" w:cs="Times New Roman"/>
        </w:rPr>
      </w:pPr>
      <w:r w:rsidRPr="00384B5A">
        <w:rPr>
          <w:rFonts w:ascii="Times New Roman" w:hAnsi="Times New Roman" w:cs="Times New Roman"/>
          <w:i/>
          <w:iCs/>
        </w:rPr>
        <w:tab/>
        <w:t>Worship in the African Context</w:t>
      </w:r>
      <w:r w:rsidRPr="00384B5A">
        <w:rPr>
          <w:rFonts w:ascii="Times New Roman" w:hAnsi="Times New Roman" w:cs="Times New Roman"/>
        </w:rPr>
        <w:t>.</w:t>
      </w:r>
      <w:r>
        <w:rPr>
          <w:rFonts w:ascii="Times New Roman" w:hAnsi="Times New Roman" w:cs="Times New Roman"/>
          <w:lang w:val="en-GB"/>
        </w:rPr>
        <w:t xml:space="preserve"> </w:t>
      </w:r>
      <w:r w:rsidRPr="00384B5A">
        <w:rPr>
          <w:rFonts w:ascii="Times New Roman" w:hAnsi="Times New Roman" w:cs="Times New Roman"/>
        </w:rPr>
        <w:t>Lit Verlag, 2023.</w:t>
      </w:r>
    </w:p>
    <w:p w14:paraId="1E8B1273" w14:textId="77777777" w:rsidR="00AA7A89" w:rsidRPr="00384B5A" w:rsidRDefault="00AA7A89" w:rsidP="00272D8A">
      <w:pPr>
        <w:jc w:val="both"/>
        <w:rPr>
          <w:rFonts w:ascii="Times New Roman" w:hAnsi="Times New Roman" w:cs="Times New Roman"/>
          <w:lang w:val="en-GB"/>
        </w:rPr>
      </w:pPr>
      <w:r w:rsidRPr="00384B5A">
        <w:rPr>
          <w:rFonts w:ascii="Times New Roman" w:hAnsi="Times New Roman" w:cs="Times New Roman"/>
        </w:rPr>
        <w:t xml:space="preserve">Benedict XVI. </w:t>
      </w:r>
      <w:r w:rsidRPr="00384B5A">
        <w:rPr>
          <w:rFonts w:ascii="Times New Roman" w:hAnsi="Times New Roman" w:cs="Times New Roman"/>
          <w:lang w:val="en-GB"/>
        </w:rPr>
        <w:t xml:space="preserve">“Address to Superiors General of the Institute of Consecrated Life and Societies of </w:t>
      </w:r>
    </w:p>
    <w:p w14:paraId="584F7787" w14:textId="77777777" w:rsidR="00AA7A89" w:rsidRPr="00DF284E" w:rsidRDefault="00AA7A89" w:rsidP="00272D8A">
      <w:pPr>
        <w:ind w:left="720"/>
        <w:jc w:val="both"/>
        <w:rPr>
          <w:rFonts w:ascii="Times New Roman" w:hAnsi="Times New Roman" w:cs="Times New Roman"/>
        </w:rPr>
      </w:pPr>
      <w:r w:rsidRPr="00384B5A">
        <w:rPr>
          <w:rFonts w:ascii="Times New Roman" w:hAnsi="Times New Roman" w:cs="Times New Roman"/>
          <w:lang w:val="en-GB"/>
        </w:rPr>
        <w:t xml:space="preserve">Apostolic Life, May 22, 2006.” </w:t>
      </w:r>
      <w:hyperlink r:id="rId86" w:history="1">
        <w:r w:rsidRPr="00384B5A">
          <w:rPr>
            <w:rStyle w:val="Hyperlink"/>
            <w:rFonts w:ascii="Times New Roman" w:hAnsi="Times New Roman" w:cs="Times New Roman"/>
            <w:lang w:val="en-GB"/>
          </w:rPr>
          <w:t>https://www.vatican.va/content/benedict-xvi/en/speeches/2006/may/documents/hf_ben-xvi_spe_20060522_vita-consacrata.html</w:t>
        </w:r>
      </w:hyperlink>
      <w:r w:rsidRPr="00384B5A">
        <w:rPr>
          <w:rFonts w:ascii="Times New Roman" w:hAnsi="Times New Roman" w:cs="Times New Roman"/>
          <w:lang w:val="en-GB"/>
        </w:rPr>
        <w:t>, (accessed June 8, 2024).</w:t>
      </w:r>
    </w:p>
    <w:p w14:paraId="7BA96742" w14:textId="77777777" w:rsidR="00AA7A89" w:rsidRPr="00384B5A" w:rsidRDefault="00AA7A89" w:rsidP="00272D8A">
      <w:pPr>
        <w:pStyle w:val="FootnoteText"/>
        <w:rPr>
          <w:rFonts w:ascii="Times New Roman" w:hAnsi="Times New Roman" w:cs="Times New Roman"/>
        </w:rPr>
      </w:pPr>
      <w:r w:rsidRPr="00384B5A">
        <w:rPr>
          <w:rFonts w:ascii="Times New Roman" w:hAnsi="Times New Roman" w:cs="Times New Roman"/>
        </w:rPr>
        <w:t>__________. “Message for the 43</w:t>
      </w:r>
      <w:r w:rsidRPr="00384B5A">
        <w:rPr>
          <w:rFonts w:ascii="Times New Roman" w:hAnsi="Times New Roman" w:cs="Times New Roman"/>
          <w:vertAlign w:val="superscript"/>
        </w:rPr>
        <w:t>rd</w:t>
      </w:r>
      <w:r w:rsidRPr="00384B5A">
        <w:rPr>
          <w:rFonts w:ascii="Times New Roman" w:hAnsi="Times New Roman" w:cs="Times New Roman"/>
        </w:rPr>
        <w:t xml:space="preserve"> World Communications Day.”</w:t>
      </w:r>
    </w:p>
    <w:p w14:paraId="2CEB3A6D" w14:textId="77777777" w:rsidR="00AA7A89" w:rsidRPr="00DF284E" w:rsidRDefault="00AA7A89" w:rsidP="00272D8A">
      <w:pPr>
        <w:pStyle w:val="FootnoteText"/>
        <w:ind w:left="720" w:firstLine="45"/>
        <w:rPr>
          <w:rFonts w:ascii="Times New Roman" w:hAnsi="Times New Roman" w:cs="Times New Roman"/>
          <w:lang w:val="en-GB"/>
        </w:rPr>
      </w:pPr>
      <w:hyperlink r:id="rId87" w:history="1">
        <w:r w:rsidRPr="00384B5A">
          <w:rPr>
            <w:rStyle w:val="Hyperlink"/>
            <w:rFonts w:ascii="Times New Roman" w:hAnsi="Times New Roman" w:cs="Times New Roman"/>
          </w:rPr>
          <w:t>https://www.vatican.va/content/benedict-xvi/en/messages/communications/documents/hf_ben-xvi_mes_20090124_43rd-world-communications-day.html</w:t>
        </w:r>
      </w:hyperlink>
      <w:r w:rsidRPr="00384B5A">
        <w:rPr>
          <w:rFonts w:ascii="Times New Roman" w:hAnsi="Times New Roman" w:cs="Times New Roman"/>
        </w:rPr>
        <w:t>. (accessed June 10, 2024).</w:t>
      </w:r>
    </w:p>
    <w:p w14:paraId="572D2D5B" w14:textId="77777777" w:rsidR="00AA7A89" w:rsidRPr="00384B5A" w:rsidRDefault="00AA7A89" w:rsidP="00272D8A">
      <w:pPr>
        <w:pStyle w:val="FootnoteText"/>
        <w:jc w:val="both"/>
        <w:rPr>
          <w:rFonts w:ascii="Times New Roman" w:hAnsi="Times New Roman" w:cs="Times New Roman"/>
        </w:rPr>
      </w:pPr>
      <w:r w:rsidRPr="00384B5A">
        <w:rPr>
          <w:rFonts w:ascii="Times New Roman" w:hAnsi="Times New Roman" w:cs="Times New Roman"/>
        </w:rPr>
        <w:t>__________.  “Message for the 44</w:t>
      </w:r>
      <w:r w:rsidRPr="00384B5A">
        <w:rPr>
          <w:rFonts w:ascii="Times New Roman" w:hAnsi="Times New Roman" w:cs="Times New Roman"/>
          <w:vertAlign w:val="superscript"/>
        </w:rPr>
        <w:t>th</w:t>
      </w:r>
      <w:r w:rsidRPr="00384B5A">
        <w:rPr>
          <w:rFonts w:ascii="Times New Roman" w:hAnsi="Times New Roman" w:cs="Times New Roman"/>
        </w:rPr>
        <w:t xml:space="preserve"> World Communications Day.”</w:t>
      </w:r>
    </w:p>
    <w:p w14:paraId="7B31DA04" w14:textId="77777777" w:rsidR="00AA7A89" w:rsidRPr="00DF284E" w:rsidRDefault="00AA7A89" w:rsidP="00272D8A">
      <w:pPr>
        <w:pStyle w:val="FootnoteText"/>
        <w:ind w:left="720"/>
        <w:jc w:val="both"/>
        <w:rPr>
          <w:rFonts w:ascii="Times New Roman" w:hAnsi="Times New Roman" w:cs="Times New Roman"/>
        </w:rPr>
      </w:pPr>
      <w:hyperlink r:id="rId88" w:history="1">
        <w:r w:rsidRPr="00384B5A">
          <w:rPr>
            <w:rStyle w:val="Hyperlink"/>
            <w:rFonts w:ascii="Times New Roman" w:hAnsi="Times New Roman" w:cs="Times New Roman"/>
          </w:rPr>
          <w:t>https://www.vatican.va/content/benedict-xvi/en/messages/communications/documents/hf_ben-    xvi_mes_20100124_44th-world-communications-day.html</w:t>
        </w:r>
      </w:hyperlink>
      <w:r w:rsidRPr="00384B5A">
        <w:rPr>
          <w:rStyle w:val="Hyperlink"/>
          <w:rFonts w:ascii="Times New Roman" w:hAnsi="Times New Roman" w:cs="Times New Roman"/>
        </w:rPr>
        <w:t xml:space="preserve"> </w:t>
      </w:r>
      <w:r w:rsidRPr="00384B5A">
        <w:rPr>
          <w:rFonts w:ascii="Times New Roman" w:hAnsi="Times New Roman" w:cs="Times New Roman"/>
        </w:rPr>
        <w:t xml:space="preserve"> (accessed May 15, 2024).</w:t>
      </w:r>
    </w:p>
    <w:p w14:paraId="4285C31D" w14:textId="77777777" w:rsidR="00AA7A89" w:rsidRPr="00384B5A" w:rsidRDefault="00AA7A89" w:rsidP="00272D8A">
      <w:pPr>
        <w:jc w:val="both"/>
        <w:rPr>
          <w:rFonts w:ascii="Times New Roman" w:hAnsi="Times New Roman" w:cs="Times New Roman"/>
        </w:rPr>
      </w:pPr>
      <w:r w:rsidRPr="00384B5A">
        <w:rPr>
          <w:rFonts w:ascii="Times New Roman" w:hAnsi="Times New Roman" w:cs="Times New Roman"/>
        </w:rPr>
        <w:t xml:space="preserve">__________. </w:t>
      </w:r>
      <w:proofErr w:type="gramStart"/>
      <w:r w:rsidRPr="00384B5A">
        <w:rPr>
          <w:rFonts w:ascii="Times New Roman" w:hAnsi="Times New Roman" w:cs="Times New Roman"/>
        </w:rPr>
        <w:t>“ Message</w:t>
      </w:r>
      <w:proofErr w:type="gramEnd"/>
      <w:r w:rsidRPr="00384B5A">
        <w:rPr>
          <w:rFonts w:ascii="Times New Roman" w:hAnsi="Times New Roman" w:cs="Times New Roman"/>
        </w:rPr>
        <w:t xml:space="preserve"> on 45</w:t>
      </w:r>
      <w:r w:rsidRPr="00384B5A">
        <w:rPr>
          <w:rFonts w:ascii="Times New Roman" w:hAnsi="Times New Roman" w:cs="Times New Roman"/>
          <w:vertAlign w:val="superscript"/>
        </w:rPr>
        <w:t>th</w:t>
      </w:r>
      <w:r w:rsidRPr="00384B5A">
        <w:rPr>
          <w:rFonts w:ascii="Times New Roman" w:hAnsi="Times New Roman" w:cs="Times New Roman"/>
        </w:rPr>
        <w:t xml:space="preserve"> World Communications Day.” </w:t>
      </w:r>
    </w:p>
    <w:p w14:paraId="209B0C86" w14:textId="77777777" w:rsidR="00AA7A89" w:rsidRPr="00384B5A" w:rsidRDefault="00AA7A89" w:rsidP="00272D8A">
      <w:pPr>
        <w:ind w:left="720"/>
        <w:jc w:val="both"/>
        <w:rPr>
          <w:rFonts w:ascii="Times New Roman" w:hAnsi="Times New Roman" w:cs="Times New Roman"/>
        </w:rPr>
      </w:pPr>
      <w:hyperlink r:id="rId89" w:history="1">
        <w:r w:rsidRPr="00384B5A">
          <w:rPr>
            <w:rStyle w:val="Hyperlink"/>
            <w:rFonts w:ascii="Times New Roman" w:hAnsi="Times New Roman" w:cs="Times New Roman"/>
          </w:rPr>
          <w:t>https://www.vatican.va/content/benedict-xvi/en/messages/communications/documents/hf_ben-xvi_mes_20110124_45th-world-communications-day.html</w:t>
        </w:r>
      </w:hyperlink>
      <w:r w:rsidRPr="00384B5A">
        <w:rPr>
          <w:rFonts w:ascii="Times New Roman" w:hAnsi="Times New Roman" w:cs="Times New Roman"/>
        </w:rPr>
        <w:t>. (accessed 13 may, 2024).</w:t>
      </w:r>
    </w:p>
    <w:p w14:paraId="773C341D" w14:textId="77777777" w:rsidR="00AA7A89" w:rsidRPr="00384B5A" w:rsidRDefault="00AA7A89" w:rsidP="00272D8A">
      <w:pPr>
        <w:pStyle w:val="FootnoteText"/>
        <w:rPr>
          <w:rFonts w:ascii="Times New Roman" w:hAnsi="Times New Roman" w:cs="Times New Roman"/>
        </w:rPr>
      </w:pPr>
      <w:proofErr w:type="spellStart"/>
      <w:proofErr w:type="gramStart"/>
      <w:r w:rsidRPr="00384B5A">
        <w:rPr>
          <w:rFonts w:ascii="Times New Roman" w:hAnsi="Times New Roman" w:cs="Times New Roman"/>
        </w:rPr>
        <w:t>Creeber</w:t>
      </w:r>
      <w:proofErr w:type="spellEnd"/>
      <w:r w:rsidRPr="00384B5A">
        <w:rPr>
          <w:rFonts w:ascii="Times New Roman" w:hAnsi="Times New Roman" w:cs="Times New Roman"/>
        </w:rPr>
        <w:t xml:space="preserve"> ,</w:t>
      </w:r>
      <w:proofErr w:type="gramEnd"/>
      <w:r w:rsidRPr="00384B5A">
        <w:rPr>
          <w:rFonts w:ascii="Times New Roman" w:hAnsi="Times New Roman" w:cs="Times New Roman"/>
        </w:rPr>
        <w:t xml:space="preserve"> Glen and Royston Martin, eds.  </w:t>
      </w:r>
      <w:r w:rsidRPr="00384B5A">
        <w:rPr>
          <w:rFonts w:ascii="Times New Roman" w:hAnsi="Times New Roman" w:cs="Times New Roman"/>
          <w:i/>
          <w:iCs/>
        </w:rPr>
        <w:t>Digital Cultures: Understanding New Media.</w:t>
      </w:r>
      <w:r w:rsidRPr="00384B5A">
        <w:rPr>
          <w:rFonts w:ascii="Times New Roman" w:hAnsi="Times New Roman" w:cs="Times New Roman"/>
        </w:rPr>
        <w:t xml:space="preserve"> </w:t>
      </w:r>
    </w:p>
    <w:p w14:paraId="5BA828A8" w14:textId="77777777" w:rsidR="00AA7A89" w:rsidRPr="00DF284E" w:rsidRDefault="00AA7A89" w:rsidP="00272D8A">
      <w:pPr>
        <w:pStyle w:val="FootnoteText"/>
        <w:rPr>
          <w:rFonts w:ascii="Times New Roman" w:hAnsi="Times New Roman" w:cs="Times New Roman"/>
          <w:lang w:val="en-GB"/>
        </w:rPr>
      </w:pPr>
      <w:r w:rsidRPr="00384B5A">
        <w:rPr>
          <w:rFonts w:ascii="Times New Roman" w:hAnsi="Times New Roman" w:cs="Times New Roman"/>
        </w:rPr>
        <w:tab/>
        <w:t>Berkshire: Open University Press, 2009.</w:t>
      </w:r>
    </w:p>
    <w:p w14:paraId="5D2C9311" w14:textId="77777777" w:rsidR="00AA7A89" w:rsidRPr="00384B5A" w:rsidRDefault="00AA7A89" w:rsidP="00272D8A">
      <w:pPr>
        <w:jc w:val="both"/>
        <w:rPr>
          <w:rFonts w:ascii="Times New Roman" w:hAnsi="Times New Roman" w:cs="Times New Roman"/>
          <w:shd w:val="clear" w:color="auto" w:fill="FFFFFF"/>
        </w:rPr>
      </w:pPr>
      <w:r w:rsidRPr="00384B5A">
        <w:rPr>
          <w:rFonts w:ascii="Times New Roman" w:hAnsi="Times New Roman" w:cs="Times New Roman"/>
          <w:shd w:val="clear" w:color="auto" w:fill="FFFFFF"/>
        </w:rPr>
        <w:t xml:space="preserve">Code of Canon Law. </w:t>
      </w:r>
    </w:p>
    <w:p w14:paraId="1212CB72" w14:textId="77777777" w:rsidR="00AA7A89" w:rsidRPr="00384B5A" w:rsidRDefault="00AA7A89" w:rsidP="00272D8A">
      <w:pPr>
        <w:ind w:left="720"/>
        <w:jc w:val="both"/>
        <w:rPr>
          <w:rFonts w:ascii="Times New Roman" w:hAnsi="Times New Roman" w:cs="Times New Roman"/>
        </w:rPr>
      </w:pPr>
      <w:hyperlink r:id="rId90" w:history="1">
        <w:r w:rsidRPr="00384B5A">
          <w:rPr>
            <w:rStyle w:val="Hyperlink"/>
            <w:rFonts w:ascii="Times New Roman" w:hAnsi="Times New Roman" w:cs="Times New Roman"/>
            <w:shd w:val="clear" w:color="auto" w:fill="FFFFFF"/>
          </w:rPr>
          <w:t>https://www.vatican.va/archive/cod-iuris-canonici/eng/documents/cic_lib2-cann573606_en.html</w:t>
        </w:r>
      </w:hyperlink>
      <w:r w:rsidRPr="00384B5A">
        <w:rPr>
          <w:rFonts w:ascii="Times New Roman" w:hAnsi="Times New Roman" w:cs="Times New Roman"/>
          <w:shd w:val="clear" w:color="auto" w:fill="FFFFFF"/>
        </w:rPr>
        <w:t>. (accessed May 17, 2024).</w:t>
      </w:r>
    </w:p>
    <w:p w14:paraId="761386D6" w14:textId="77777777" w:rsidR="00AA7A89" w:rsidRPr="00384B5A" w:rsidRDefault="00AA7A89" w:rsidP="00272D8A">
      <w:pPr>
        <w:pStyle w:val="FootnoteText"/>
        <w:jc w:val="both"/>
        <w:rPr>
          <w:rFonts w:ascii="Times New Roman" w:hAnsi="Times New Roman" w:cs="Times New Roman"/>
        </w:rPr>
      </w:pPr>
      <w:r w:rsidRPr="00384B5A">
        <w:rPr>
          <w:rFonts w:ascii="Times New Roman" w:hAnsi="Times New Roman" w:cs="Times New Roman"/>
          <w:i/>
          <w:iCs/>
        </w:rPr>
        <w:t xml:space="preserve">Communio et </w:t>
      </w:r>
      <w:proofErr w:type="spellStart"/>
      <w:r w:rsidRPr="00384B5A">
        <w:rPr>
          <w:rFonts w:ascii="Times New Roman" w:hAnsi="Times New Roman" w:cs="Times New Roman"/>
          <w:i/>
          <w:iCs/>
        </w:rPr>
        <w:t>Progressio</w:t>
      </w:r>
      <w:proofErr w:type="spellEnd"/>
      <w:r w:rsidRPr="00384B5A">
        <w:rPr>
          <w:rFonts w:ascii="Times New Roman" w:hAnsi="Times New Roman" w:cs="Times New Roman"/>
        </w:rPr>
        <w:t>.</w:t>
      </w:r>
    </w:p>
    <w:p w14:paraId="6628C94F" w14:textId="77777777" w:rsidR="00AA7A89" w:rsidRPr="00384B5A" w:rsidRDefault="00AA7A89" w:rsidP="00272D8A">
      <w:pPr>
        <w:pStyle w:val="FootnoteText"/>
        <w:jc w:val="both"/>
        <w:rPr>
          <w:rFonts w:ascii="Times New Roman" w:hAnsi="Times New Roman" w:cs="Times New Roman"/>
          <w:lang w:val="en-GB"/>
        </w:rPr>
      </w:pPr>
      <w:r w:rsidRPr="00384B5A">
        <w:rPr>
          <w:rFonts w:ascii="Times New Roman" w:hAnsi="Times New Roman" w:cs="Times New Roman"/>
          <w:lang w:val="en-GB"/>
        </w:rPr>
        <w:tab/>
      </w:r>
      <w:hyperlink r:id="rId91" w:history="1">
        <w:r w:rsidRPr="00384B5A">
          <w:rPr>
            <w:rStyle w:val="Hyperlink"/>
            <w:rFonts w:ascii="Times New Roman" w:hAnsi="Times New Roman" w:cs="Times New Roman"/>
            <w:lang w:val="en-GB"/>
          </w:rPr>
          <w:t>https://www.vatican.va/roman_curia/pontifical_councils/pccs/documents/rc_pc_pccs_doc</w:t>
        </w:r>
      </w:hyperlink>
    </w:p>
    <w:p w14:paraId="45BFC86C" w14:textId="77777777" w:rsidR="00AA7A89" w:rsidRPr="00384B5A" w:rsidRDefault="00AA7A89" w:rsidP="00272D8A">
      <w:pPr>
        <w:pStyle w:val="FootnoteText"/>
        <w:jc w:val="both"/>
        <w:rPr>
          <w:rFonts w:ascii="Times New Roman" w:hAnsi="Times New Roman" w:cs="Times New Roman"/>
          <w:lang w:val="en-GB"/>
        </w:rPr>
      </w:pPr>
      <w:r w:rsidRPr="00384B5A">
        <w:rPr>
          <w:rFonts w:ascii="Times New Roman" w:hAnsi="Times New Roman" w:cs="Times New Roman"/>
          <w:lang w:val="en-GB"/>
        </w:rPr>
        <w:tab/>
        <w:t>_23051971_communio_en.html</w:t>
      </w:r>
    </w:p>
    <w:p w14:paraId="6978A036" w14:textId="77777777" w:rsidR="00AA7A89" w:rsidRPr="00384B5A" w:rsidRDefault="00AA7A89" w:rsidP="00272D8A">
      <w:pPr>
        <w:jc w:val="both"/>
        <w:rPr>
          <w:rFonts w:ascii="Times New Roman" w:hAnsi="Times New Roman" w:cs="Times New Roman"/>
          <w:color w:val="222222"/>
          <w:shd w:val="clear" w:color="auto" w:fill="FFFFFF"/>
        </w:rPr>
      </w:pPr>
      <w:r w:rsidRPr="00384B5A">
        <w:rPr>
          <w:rFonts w:ascii="Times New Roman" w:hAnsi="Times New Roman" w:cs="Times New Roman"/>
          <w:color w:val="222222"/>
          <w:shd w:val="clear" w:color="auto" w:fill="FFFFFF"/>
        </w:rPr>
        <w:t xml:space="preserve">Danaan, Godfrey. “Mass Media and Christian </w:t>
      </w:r>
      <w:proofErr w:type="spellStart"/>
      <w:r w:rsidRPr="00384B5A">
        <w:rPr>
          <w:rFonts w:ascii="Times New Roman" w:hAnsi="Times New Roman" w:cs="Times New Roman"/>
          <w:color w:val="222222"/>
          <w:shd w:val="clear" w:color="auto" w:fill="FFFFFF"/>
        </w:rPr>
        <w:t>Evangelisation</w:t>
      </w:r>
      <w:proofErr w:type="spellEnd"/>
      <w:r w:rsidRPr="00384B5A">
        <w:rPr>
          <w:rFonts w:ascii="Times New Roman" w:hAnsi="Times New Roman" w:cs="Times New Roman"/>
          <w:color w:val="222222"/>
          <w:shd w:val="clear" w:color="auto" w:fill="FFFFFF"/>
        </w:rPr>
        <w:t xml:space="preserve"> in the Digital Age: Towards </w:t>
      </w:r>
    </w:p>
    <w:p w14:paraId="53A734AC" w14:textId="77777777" w:rsidR="00AA7A89" w:rsidRPr="00384B5A" w:rsidRDefault="00AA7A89" w:rsidP="00272D8A">
      <w:pPr>
        <w:ind w:left="720"/>
        <w:jc w:val="both"/>
        <w:rPr>
          <w:rFonts w:ascii="Times New Roman" w:hAnsi="Times New Roman" w:cs="Times New Roman"/>
          <w:color w:val="222222"/>
          <w:shd w:val="clear" w:color="auto" w:fill="FFFFFF"/>
        </w:rPr>
      </w:pPr>
      <w:r w:rsidRPr="00384B5A">
        <w:rPr>
          <w:rFonts w:ascii="Times New Roman" w:hAnsi="Times New Roman" w:cs="Times New Roman"/>
          <w:color w:val="222222"/>
          <w:shd w:val="clear" w:color="auto" w:fill="FFFFFF"/>
        </w:rPr>
        <w:t xml:space="preserve">Sustaining ‘Mission’ in the Catholic Archdiocese of Jos.” </w:t>
      </w:r>
      <w:r w:rsidRPr="00384B5A">
        <w:rPr>
          <w:rFonts w:ascii="Times New Roman" w:hAnsi="Times New Roman" w:cs="Times New Roman"/>
          <w:i/>
          <w:iCs/>
          <w:color w:val="222222"/>
          <w:shd w:val="clear" w:color="auto" w:fill="FFFFFF"/>
        </w:rPr>
        <w:t>Journal of Arts and Humanities</w:t>
      </w:r>
      <w:r w:rsidRPr="00384B5A">
        <w:rPr>
          <w:rFonts w:ascii="Times New Roman" w:hAnsi="Times New Roman" w:cs="Times New Roman"/>
          <w:color w:val="222222"/>
          <w:shd w:val="clear" w:color="auto" w:fill="FFFFFF"/>
        </w:rPr>
        <w:t> 5, no. 7 (2016): 61-73.</w:t>
      </w:r>
    </w:p>
    <w:p w14:paraId="509C8A64" w14:textId="77777777" w:rsidR="00AA7A89" w:rsidRPr="00384B5A" w:rsidRDefault="00AA7A89" w:rsidP="00272D8A">
      <w:pPr>
        <w:jc w:val="both"/>
        <w:rPr>
          <w:rFonts w:ascii="Times New Roman" w:hAnsi="Times New Roman" w:cs="Times New Roman"/>
          <w:color w:val="222222"/>
          <w:shd w:val="clear" w:color="auto" w:fill="FFFFFF"/>
        </w:rPr>
      </w:pPr>
      <w:bookmarkStart w:id="59" w:name="_Hlk173312570"/>
      <w:proofErr w:type="spellStart"/>
      <w:r w:rsidRPr="00384B5A">
        <w:rPr>
          <w:rFonts w:ascii="Times New Roman" w:hAnsi="Times New Roman" w:cs="Times New Roman"/>
          <w:color w:val="222222"/>
          <w:shd w:val="clear" w:color="auto" w:fill="FFFFFF"/>
        </w:rPr>
        <w:t>Dyikuk</w:t>
      </w:r>
      <w:proofErr w:type="spellEnd"/>
      <w:r w:rsidRPr="00384B5A">
        <w:rPr>
          <w:rFonts w:ascii="Times New Roman" w:hAnsi="Times New Roman" w:cs="Times New Roman"/>
          <w:color w:val="222222"/>
          <w:shd w:val="clear" w:color="auto" w:fill="FFFFFF"/>
        </w:rPr>
        <w:t>, Justine</w:t>
      </w:r>
      <w:bookmarkEnd w:id="59"/>
      <w:r w:rsidRPr="00384B5A">
        <w:rPr>
          <w:rFonts w:ascii="Times New Roman" w:hAnsi="Times New Roman" w:cs="Times New Roman"/>
          <w:color w:val="222222"/>
          <w:shd w:val="clear" w:color="auto" w:fill="FFFFFF"/>
        </w:rPr>
        <w:t xml:space="preserve">. “Media and Ministry: Examining the Role of Priests in Nigeria in New </w:t>
      </w:r>
    </w:p>
    <w:p w14:paraId="20760B5A" w14:textId="77777777" w:rsidR="00AA7A89" w:rsidRPr="00DF284E" w:rsidRDefault="00AA7A89" w:rsidP="00272D8A">
      <w:pPr>
        <w:jc w:val="both"/>
        <w:rPr>
          <w:rFonts w:ascii="Times New Roman" w:hAnsi="Times New Roman" w:cs="Times New Roman"/>
          <w:color w:val="222222"/>
          <w:shd w:val="clear" w:color="auto" w:fill="FFFFFF"/>
        </w:rPr>
      </w:pPr>
      <w:r w:rsidRPr="00384B5A">
        <w:rPr>
          <w:rFonts w:ascii="Times New Roman" w:hAnsi="Times New Roman" w:cs="Times New Roman"/>
          <w:color w:val="222222"/>
          <w:shd w:val="clear" w:color="auto" w:fill="FFFFFF"/>
        </w:rPr>
        <w:tab/>
      </w:r>
      <w:proofErr w:type="spellStart"/>
      <w:r w:rsidRPr="00384B5A">
        <w:rPr>
          <w:rFonts w:ascii="Times New Roman" w:hAnsi="Times New Roman" w:cs="Times New Roman"/>
          <w:color w:val="222222"/>
          <w:shd w:val="clear" w:color="auto" w:fill="FFFFFF"/>
        </w:rPr>
        <w:t>Evangelisation</w:t>
      </w:r>
      <w:proofErr w:type="spellEnd"/>
      <w:r w:rsidRPr="00384B5A">
        <w:rPr>
          <w:rFonts w:ascii="Times New Roman" w:hAnsi="Times New Roman" w:cs="Times New Roman"/>
          <w:color w:val="222222"/>
          <w:shd w:val="clear" w:color="auto" w:fill="FFFFFF"/>
        </w:rPr>
        <w:t xml:space="preserve">.” </w:t>
      </w:r>
      <w:r w:rsidRPr="00384B5A">
        <w:rPr>
          <w:rFonts w:ascii="Times New Roman" w:hAnsi="Times New Roman" w:cs="Times New Roman"/>
          <w:i/>
          <w:iCs/>
          <w:color w:val="222222"/>
          <w:shd w:val="clear" w:color="auto" w:fill="FFFFFF"/>
        </w:rPr>
        <w:t>Annals of Journalism and Mass communication</w:t>
      </w:r>
      <w:r w:rsidRPr="00384B5A">
        <w:rPr>
          <w:rFonts w:ascii="Times New Roman" w:hAnsi="Times New Roman" w:cs="Times New Roman"/>
          <w:color w:val="222222"/>
          <w:shd w:val="clear" w:color="auto" w:fill="FFFFFF"/>
        </w:rPr>
        <w:t xml:space="preserve"> 1, No. 2 (2019): 15-22</w:t>
      </w:r>
    </w:p>
    <w:p w14:paraId="6B9E3A2F" w14:textId="77777777" w:rsidR="00AA7A89" w:rsidRPr="00384B5A" w:rsidRDefault="00AA7A89" w:rsidP="00272D8A">
      <w:pPr>
        <w:pStyle w:val="FootnoteText"/>
        <w:jc w:val="both"/>
        <w:rPr>
          <w:rFonts w:ascii="Times New Roman" w:hAnsi="Times New Roman" w:cs="Times New Roman"/>
          <w:color w:val="222222"/>
          <w:shd w:val="clear" w:color="auto" w:fill="FFFFFF"/>
        </w:rPr>
      </w:pPr>
      <w:proofErr w:type="spellStart"/>
      <w:r w:rsidRPr="00384B5A">
        <w:rPr>
          <w:rFonts w:ascii="Times New Roman" w:hAnsi="Times New Roman" w:cs="Times New Roman"/>
          <w:color w:val="222222"/>
          <w:shd w:val="clear" w:color="auto" w:fill="FFFFFF"/>
        </w:rPr>
        <w:t>Dyikuk</w:t>
      </w:r>
      <w:proofErr w:type="spellEnd"/>
      <w:r w:rsidRPr="00384B5A">
        <w:rPr>
          <w:rFonts w:ascii="Times New Roman" w:hAnsi="Times New Roman" w:cs="Times New Roman"/>
          <w:color w:val="222222"/>
          <w:shd w:val="clear" w:color="auto" w:fill="FFFFFF"/>
        </w:rPr>
        <w:t xml:space="preserve">, Justine, </w:t>
      </w:r>
      <w:proofErr w:type="spellStart"/>
      <w:r w:rsidRPr="00384B5A">
        <w:rPr>
          <w:rFonts w:ascii="Times New Roman" w:hAnsi="Times New Roman" w:cs="Times New Roman"/>
          <w:color w:val="222222"/>
          <w:shd w:val="clear" w:color="auto" w:fill="FFFFFF"/>
        </w:rPr>
        <w:t>Egere</w:t>
      </w:r>
      <w:proofErr w:type="spellEnd"/>
      <w:r w:rsidRPr="00384B5A">
        <w:rPr>
          <w:rFonts w:ascii="Times New Roman" w:hAnsi="Times New Roman" w:cs="Times New Roman"/>
          <w:color w:val="222222"/>
          <w:shd w:val="clear" w:color="auto" w:fill="FFFFFF"/>
        </w:rPr>
        <w:t xml:space="preserve"> </w:t>
      </w:r>
      <w:proofErr w:type="spellStart"/>
      <w:r w:rsidRPr="00384B5A">
        <w:rPr>
          <w:rFonts w:ascii="Times New Roman" w:hAnsi="Times New Roman" w:cs="Times New Roman"/>
          <w:color w:val="222222"/>
          <w:shd w:val="clear" w:color="auto" w:fill="FFFFFF"/>
        </w:rPr>
        <w:t>Inaku</w:t>
      </w:r>
      <w:proofErr w:type="spellEnd"/>
      <w:r w:rsidRPr="00384B5A">
        <w:rPr>
          <w:rFonts w:ascii="Times New Roman" w:hAnsi="Times New Roman" w:cs="Times New Roman"/>
          <w:color w:val="222222"/>
          <w:shd w:val="clear" w:color="auto" w:fill="FFFFFF"/>
        </w:rPr>
        <w:t xml:space="preserve"> and Dorothy </w:t>
      </w:r>
      <w:bookmarkStart w:id="60" w:name="_Hlk173318059"/>
      <w:r w:rsidRPr="00384B5A">
        <w:rPr>
          <w:rFonts w:ascii="Times New Roman" w:hAnsi="Times New Roman" w:cs="Times New Roman"/>
          <w:color w:val="222222"/>
          <w:shd w:val="clear" w:color="auto" w:fill="FFFFFF"/>
        </w:rPr>
        <w:t>Dongyel</w:t>
      </w:r>
      <w:bookmarkEnd w:id="60"/>
      <w:r w:rsidRPr="00384B5A">
        <w:rPr>
          <w:rFonts w:ascii="Times New Roman" w:hAnsi="Times New Roman" w:cs="Times New Roman"/>
          <w:color w:val="222222"/>
          <w:shd w:val="clear" w:color="auto" w:fill="FFFFFF"/>
        </w:rPr>
        <w:t xml:space="preserve">. “The Catholic Church in Nigeria </w:t>
      </w:r>
    </w:p>
    <w:p w14:paraId="302B09A6" w14:textId="77777777" w:rsidR="00AA7A89" w:rsidRPr="00DF284E" w:rsidRDefault="00AA7A89" w:rsidP="00272D8A">
      <w:pPr>
        <w:pStyle w:val="FootnoteText"/>
        <w:jc w:val="both"/>
        <w:rPr>
          <w:rFonts w:ascii="Times New Roman" w:hAnsi="Times New Roman" w:cs="Times New Roman"/>
          <w:color w:val="222222"/>
          <w:shd w:val="clear" w:color="auto" w:fill="FFFFFF"/>
          <w:lang w:val="fr-FR"/>
        </w:rPr>
      </w:pPr>
      <w:r w:rsidRPr="00384B5A">
        <w:rPr>
          <w:rFonts w:ascii="Times New Roman" w:hAnsi="Times New Roman" w:cs="Times New Roman"/>
          <w:color w:val="222222"/>
          <w:shd w:val="clear" w:color="auto" w:fill="FFFFFF"/>
        </w:rPr>
        <w:tab/>
        <w:t xml:space="preserve">and Social Media-Use: A Critical Juxtaposition.” </w:t>
      </w:r>
      <w:r w:rsidRPr="00DF284E">
        <w:rPr>
          <w:rFonts w:ascii="Times New Roman" w:hAnsi="Times New Roman" w:cs="Times New Roman"/>
          <w:i/>
          <w:iCs/>
          <w:color w:val="222222"/>
          <w:shd w:val="clear" w:color="auto" w:fill="FFFFFF"/>
          <w:lang w:val="fr-FR"/>
        </w:rPr>
        <w:t xml:space="preserve">J Huma </w:t>
      </w:r>
      <w:proofErr w:type="spellStart"/>
      <w:r w:rsidRPr="00DF284E">
        <w:rPr>
          <w:rFonts w:ascii="Times New Roman" w:hAnsi="Times New Roman" w:cs="Times New Roman"/>
          <w:i/>
          <w:iCs/>
          <w:color w:val="222222"/>
          <w:shd w:val="clear" w:color="auto" w:fill="FFFFFF"/>
          <w:lang w:val="fr-FR"/>
        </w:rPr>
        <w:t>Soci</w:t>
      </w:r>
      <w:proofErr w:type="spellEnd"/>
      <w:r w:rsidRPr="00DF284E">
        <w:rPr>
          <w:rFonts w:ascii="Times New Roman" w:hAnsi="Times New Roman" w:cs="Times New Roman"/>
          <w:i/>
          <w:iCs/>
          <w:color w:val="222222"/>
          <w:shd w:val="clear" w:color="auto" w:fill="FFFFFF"/>
          <w:lang w:val="fr-FR"/>
        </w:rPr>
        <w:t xml:space="preserve"> Scie </w:t>
      </w:r>
      <w:r w:rsidRPr="00DF284E">
        <w:rPr>
          <w:rFonts w:ascii="Times New Roman" w:hAnsi="Times New Roman" w:cs="Times New Roman"/>
          <w:color w:val="222222"/>
          <w:shd w:val="clear" w:color="auto" w:fill="FFFFFF"/>
          <w:lang w:val="fr-FR"/>
        </w:rPr>
        <w:t>42, (2021</w:t>
      </w:r>
      <w:proofErr w:type="gramStart"/>
      <w:r w:rsidRPr="00DF284E">
        <w:rPr>
          <w:rFonts w:ascii="Times New Roman" w:hAnsi="Times New Roman" w:cs="Times New Roman"/>
          <w:color w:val="222222"/>
          <w:shd w:val="clear" w:color="auto" w:fill="FFFFFF"/>
          <w:lang w:val="fr-FR"/>
        </w:rPr>
        <w:t>):</w:t>
      </w:r>
      <w:proofErr w:type="gramEnd"/>
      <w:r w:rsidRPr="00DF284E">
        <w:rPr>
          <w:rFonts w:ascii="Times New Roman" w:hAnsi="Times New Roman" w:cs="Times New Roman"/>
          <w:color w:val="222222"/>
          <w:shd w:val="clear" w:color="auto" w:fill="FFFFFF"/>
          <w:lang w:val="fr-FR"/>
        </w:rPr>
        <w:t xml:space="preserve"> 296-308.</w:t>
      </w:r>
    </w:p>
    <w:p w14:paraId="7E1DE06B" w14:textId="77777777" w:rsidR="00AA7A89" w:rsidRPr="00384B5A" w:rsidRDefault="00AA7A89" w:rsidP="00272D8A">
      <w:pPr>
        <w:jc w:val="both"/>
        <w:rPr>
          <w:rFonts w:ascii="Times New Roman" w:hAnsi="Times New Roman" w:cs="Times New Roman"/>
          <w:color w:val="222222"/>
          <w:shd w:val="clear" w:color="auto" w:fill="FFFFFF"/>
        </w:rPr>
      </w:pPr>
      <w:proofErr w:type="spellStart"/>
      <w:r w:rsidRPr="00A07E9C">
        <w:rPr>
          <w:rFonts w:ascii="Times New Roman" w:hAnsi="Times New Roman" w:cs="Times New Roman"/>
          <w:color w:val="222222"/>
          <w:shd w:val="clear" w:color="auto" w:fill="FFFFFF"/>
          <w:lang w:val="fr-FR"/>
        </w:rPr>
        <w:t>Dyikuk</w:t>
      </w:r>
      <w:proofErr w:type="spellEnd"/>
      <w:r w:rsidRPr="00A07E9C">
        <w:rPr>
          <w:rFonts w:ascii="Times New Roman" w:hAnsi="Times New Roman" w:cs="Times New Roman"/>
          <w:color w:val="222222"/>
          <w:shd w:val="clear" w:color="auto" w:fill="FFFFFF"/>
          <w:lang w:val="fr-FR"/>
        </w:rPr>
        <w:t xml:space="preserve">, Justine. </w:t>
      </w:r>
      <w:r w:rsidRPr="00384B5A">
        <w:rPr>
          <w:rFonts w:ascii="Times New Roman" w:hAnsi="Times New Roman" w:cs="Times New Roman"/>
          <w:color w:val="222222"/>
          <w:shd w:val="clear" w:color="auto" w:fill="FFFFFF"/>
        </w:rPr>
        <w:t xml:space="preserve">“ICT, Catechesis and Marriage and the Family in the Church in Nigeria: A </w:t>
      </w:r>
    </w:p>
    <w:p w14:paraId="5B377523" w14:textId="77777777" w:rsidR="00AA7A89" w:rsidRDefault="00AA7A89" w:rsidP="00272D8A">
      <w:pPr>
        <w:jc w:val="both"/>
        <w:rPr>
          <w:rFonts w:ascii="Times New Roman" w:hAnsi="Times New Roman" w:cs="Times New Roman"/>
          <w:color w:val="222222"/>
          <w:shd w:val="clear" w:color="auto" w:fill="FFFFFF"/>
        </w:rPr>
      </w:pPr>
      <w:r w:rsidRPr="00384B5A">
        <w:rPr>
          <w:rFonts w:ascii="Times New Roman" w:hAnsi="Times New Roman" w:cs="Times New Roman"/>
          <w:color w:val="222222"/>
          <w:shd w:val="clear" w:color="auto" w:fill="FFFFFF"/>
        </w:rPr>
        <w:tab/>
        <w:t>Qualitative Study.” </w:t>
      </w:r>
      <w:r w:rsidRPr="00384B5A">
        <w:rPr>
          <w:rFonts w:ascii="Times New Roman" w:hAnsi="Times New Roman" w:cs="Times New Roman"/>
          <w:i/>
          <w:iCs/>
          <w:color w:val="222222"/>
          <w:shd w:val="clear" w:color="auto" w:fill="FFFFFF"/>
        </w:rPr>
        <w:t>Journal of Emerging Technologies</w:t>
      </w:r>
      <w:r w:rsidRPr="00384B5A">
        <w:rPr>
          <w:rFonts w:ascii="Times New Roman" w:hAnsi="Times New Roman" w:cs="Times New Roman"/>
          <w:color w:val="222222"/>
          <w:shd w:val="clear" w:color="auto" w:fill="FFFFFF"/>
        </w:rPr>
        <w:t> 2, no. 1 (2022): 30-41.</w:t>
      </w:r>
    </w:p>
    <w:p w14:paraId="79959AC0" w14:textId="77777777" w:rsidR="00AA7A89" w:rsidRPr="00046299" w:rsidRDefault="00AA7A89" w:rsidP="00272D8A">
      <w:pPr>
        <w:ind w:left="709" w:hanging="709"/>
        <w:jc w:val="both"/>
        <w:rPr>
          <w:rFonts w:ascii="Times New Roman" w:hAnsi="Times New Roman" w:cs="Times New Roman"/>
          <w:color w:val="222222"/>
          <w:shd w:val="clear" w:color="auto" w:fill="FFFFFF"/>
          <w:lang w:val="en-GB"/>
        </w:rPr>
      </w:pPr>
      <w:r w:rsidRPr="00DF284E">
        <w:rPr>
          <w:rFonts w:ascii="Times New Roman" w:hAnsi="Times New Roman" w:cs="Times New Roman"/>
          <w:color w:val="222222"/>
          <w:shd w:val="clear" w:color="auto" w:fill="FFFFFF"/>
        </w:rPr>
        <w:t xml:space="preserve">Eze, Chika, Anthonia Uche, </w:t>
      </w:r>
      <w:proofErr w:type="spellStart"/>
      <w:r w:rsidRPr="00DF284E">
        <w:rPr>
          <w:rFonts w:ascii="Times New Roman" w:hAnsi="Times New Roman" w:cs="Times New Roman"/>
          <w:color w:val="222222"/>
          <w:shd w:val="clear" w:color="auto" w:fill="FFFFFF"/>
        </w:rPr>
        <w:t>Tyolumun</w:t>
      </w:r>
      <w:proofErr w:type="spellEnd"/>
      <w:r w:rsidRPr="00DF284E">
        <w:rPr>
          <w:rFonts w:ascii="Times New Roman" w:hAnsi="Times New Roman" w:cs="Times New Roman"/>
          <w:color w:val="222222"/>
          <w:shd w:val="clear" w:color="auto" w:fill="FFFFFF"/>
        </w:rPr>
        <w:t xml:space="preserve"> Kinga-</w:t>
      </w:r>
      <w:proofErr w:type="spellStart"/>
      <w:r w:rsidRPr="00DF284E">
        <w:rPr>
          <w:rFonts w:ascii="Times New Roman" w:hAnsi="Times New Roman" w:cs="Times New Roman"/>
          <w:color w:val="222222"/>
          <w:shd w:val="clear" w:color="auto" w:fill="FFFFFF"/>
        </w:rPr>
        <w:t>Upaa</w:t>
      </w:r>
      <w:proofErr w:type="spellEnd"/>
      <w:r w:rsidRPr="00DF284E">
        <w:rPr>
          <w:rFonts w:ascii="Times New Roman" w:hAnsi="Times New Roman" w:cs="Times New Roman"/>
          <w:color w:val="222222"/>
          <w:shd w:val="clear" w:color="auto" w:fill="FFFFFF"/>
        </w:rPr>
        <w:t xml:space="preserve">, Emmanuel Okechukwu, and Emmanuel Mkpojiogu. </w:t>
      </w:r>
      <w:r w:rsidRPr="00F05487">
        <w:rPr>
          <w:rFonts w:ascii="Times New Roman" w:hAnsi="Times New Roman" w:cs="Times New Roman"/>
          <w:i/>
          <w:iCs/>
          <w:color w:val="222222"/>
          <w:shd w:val="clear" w:color="auto" w:fill="FFFFFF"/>
          <w:lang w:val="en-GB"/>
        </w:rPr>
        <w:t>Faith Inspiration and Catholic Sisters’ Participation in Human Development in Nigeria</w:t>
      </w:r>
      <w:r>
        <w:rPr>
          <w:rFonts w:ascii="Times New Roman" w:hAnsi="Times New Roman" w:cs="Times New Roman"/>
          <w:color w:val="222222"/>
          <w:shd w:val="clear" w:color="auto" w:fill="FFFFFF"/>
          <w:lang w:val="en-GB"/>
        </w:rPr>
        <w:t>. Research Report Sponsored by Conrad N. Hilton Foundation, 2023, Veritas University Abuja, Nigeria.</w:t>
      </w:r>
    </w:p>
    <w:p w14:paraId="7B5EAC2F" w14:textId="77777777" w:rsidR="00AA7A89" w:rsidRPr="00384B5A" w:rsidRDefault="00AA7A89" w:rsidP="00272D8A">
      <w:pPr>
        <w:ind w:left="709" w:hanging="709"/>
        <w:jc w:val="both"/>
        <w:rPr>
          <w:rFonts w:ascii="Times New Roman" w:hAnsi="Times New Roman" w:cs="Times New Roman"/>
          <w:color w:val="222222"/>
          <w:shd w:val="clear" w:color="auto" w:fill="FFFFFF"/>
        </w:rPr>
      </w:pPr>
      <w:r w:rsidRPr="00384B5A">
        <w:rPr>
          <w:rFonts w:ascii="Times New Roman" w:hAnsi="Times New Roman" w:cs="Times New Roman"/>
          <w:color w:val="222222"/>
          <w:shd w:val="clear" w:color="auto" w:fill="FFFFFF"/>
        </w:rPr>
        <w:t>Gan, Eugene. </w:t>
      </w:r>
      <w:r w:rsidRPr="00384B5A">
        <w:rPr>
          <w:rFonts w:ascii="Times New Roman" w:hAnsi="Times New Roman" w:cs="Times New Roman"/>
          <w:i/>
          <w:iCs/>
          <w:color w:val="222222"/>
          <w:shd w:val="clear" w:color="auto" w:fill="FFFFFF"/>
        </w:rPr>
        <w:t>Infinite Bandwidth: Encountering Christ in the Media</w:t>
      </w:r>
      <w:r w:rsidRPr="00384B5A">
        <w:rPr>
          <w:rFonts w:ascii="Times New Roman" w:hAnsi="Times New Roman" w:cs="Times New Roman"/>
          <w:color w:val="222222"/>
          <w:shd w:val="clear" w:color="auto" w:fill="FFFFFF"/>
        </w:rPr>
        <w:t>. Emmaus Road Publishing, 2010.</w:t>
      </w:r>
    </w:p>
    <w:p w14:paraId="7A0091C3" w14:textId="77777777" w:rsidR="00AA7A89" w:rsidRPr="00384B5A" w:rsidRDefault="00AA7A89" w:rsidP="00272D8A">
      <w:pPr>
        <w:jc w:val="both"/>
        <w:rPr>
          <w:rFonts w:ascii="Times New Roman" w:hAnsi="Times New Roman" w:cs="Times New Roman"/>
          <w:color w:val="222222"/>
          <w:shd w:val="clear" w:color="auto" w:fill="FFFFFF"/>
        </w:rPr>
      </w:pPr>
      <w:r w:rsidRPr="00384B5A">
        <w:rPr>
          <w:rFonts w:ascii="Times New Roman" w:hAnsi="Times New Roman" w:cs="Times New Roman"/>
          <w:color w:val="222222"/>
          <w:shd w:val="clear" w:color="auto" w:fill="FFFFFF"/>
        </w:rPr>
        <w:lastRenderedPageBreak/>
        <w:t xml:space="preserve">Ihejirika, Walter.  “In-Line Religion”: Innovative Pastoral Applications of the New Information </w:t>
      </w:r>
    </w:p>
    <w:p w14:paraId="02E4EE70" w14:textId="77777777" w:rsidR="00AA7A89" w:rsidRPr="00384B5A" w:rsidRDefault="00AA7A89" w:rsidP="00272D8A">
      <w:pPr>
        <w:ind w:left="720"/>
        <w:jc w:val="both"/>
        <w:rPr>
          <w:rFonts w:ascii="Times New Roman" w:hAnsi="Times New Roman" w:cs="Times New Roman"/>
          <w:color w:val="222222"/>
          <w:shd w:val="clear" w:color="auto" w:fill="FFFFFF"/>
        </w:rPr>
      </w:pPr>
      <w:r w:rsidRPr="00384B5A">
        <w:rPr>
          <w:rFonts w:ascii="Times New Roman" w:hAnsi="Times New Roman" w:cs="Times New Roman"/>
          <w:color w:val="222222"/>
          <w:shd w:val="clear" w:color="auto" w:fill="FFFFFF"/>
        </w:rPr>
        <w:t xml:space="preserve">and Communication Technologies (NICTS) by the Catholic Church in Nigeria.” </w:t>
      </w:r>
      <w:r w:rsidRPr="00384B5A">
        <w:rPr>
          <w:rFonts w:ascii="Times New Roman" w:hAnsi="Times New Roman" w:cs="Times New Roman"/>
          <w:i/>
          <w:iCs/>
          <w:color w:val="222222"/>
          <w:shd w:val="clear" w:color="auto" w:fill="FFFFFF"/>
        </w:rPr>
        <w:t>Politics and Religion Journal</w:t>
      </w:r>
      <w:r w:rsidRPr="00384B5A">
        <w:rPr>
          <w:rFonts w:ascii="Times New Roman" w:hAnsi="Times New Roman" w:cs="Times New Roman"/>
          <w:color w:val="222222"/>
          <w:shd w:val="clear" w:color="auto" w:fill="FFFFFF"/>
        </w:rPr>
        <w:t> 2, no. 2 (2008): 79-98.</w:t>
      </w:r>
    </w:p>
    <w:p w14:paraId="239BF743" w14:textId="77777777" w:rsidR="00AA7A89" w:rsidRPr="00384B5A" w:rsidRDefault="00AA7A89" w:rsidP="00272D8A">
      <w:pPr>
        <w:pStyle w:val="FootnoteText"/>
        <w:rPr>
          <w:rFonts w:ascii="Times New Roman" w:hAnsi="Times New Roman" w:cs="Times New Roman"/>
        </w:rPr>
      </w:pPr>
      <w:r w:rsidRPr="00384B5A">
        <w:rPr>
          <w:rFonts w:ascii="Times New Roman" w:hAnsi="Times New Roman" w:cs="Times New Roman"/>
        </w:rPr>
        <w:t>John Paul II</w:t>
      </w:r>
      <w:r>
        <w:rPr>
          <w:rFonts w:ascii="Times New Roman" w:hAnsi="Times New Roman" w:cs="Times New Roman"/>
        </w:rPr>
        <w:t>.</w:t>
      </w:r>
      <w:r w:rsidRPr="00384B5A">
        <w:rPr>
          <w:rFonts w:ascii="Times New Roman" w:hAnsi="Times New Roman" w:cs="Times New Roman"/>
        </w:rPr>
        <w:t xml:space="preserve"> </w:t>
      </w:r>
      <w:r>
        <w:rPr>
          <w:rFonts w:ascii="Times New Roman" w:hAnsi="Times New Roman" w:cs="Times New Roman"/>
        </w:rPr>
        <w:t>“</w:t>
      </w:r>
      <w:r w:rsidRPr="00384B5A">
        <w:rPr>
          <w:rFonts w:ascii="Times New Roman" w:hAnsi="Times New Roman" w:cs="Times New Roman"/>
        </w:rPr>
        <w:t>Address to the Episcopal Conference of the United States,</w:t>
      </w:r>
      <w:r>
        <w:rPr>
          <w:rFonts w:ascii="Times New Roman" w:hAnsi="Times New Roman" w:cs="Times New Roman"/>
        </w:rPr>
        <w:t>”</w:t>
      </w:r>
      <w:r w:rsidRPr="00384B5A">
        <w:rPr>
          <w:rFonts w:ascii="Times New Roman" w:hAnsi="Times New Roman" w:cs="Times New Roman"/>
        </w:rPr>
        <w:t xml:space="preserve"> 1998. </w:t>
      </w:r>
    </w:p>
    <w:p w14:paraId="31697E24" w14:textId="77777777" w:rsidR="00AA7A89" w:rsidRPr="00046299" w:rsidRDefault="00AA7A89" w:rsidP="00272D8A">
      <w:pPr>
        <w:pStyle w:val="FootnoteText"/>
        <w:ind w:left="720"/>
        <w:rPr>
          <w:rFonts w:ascii="Times New Roman" w:hAnsi="Times New Roman" w:cs="Times New Roman"/>
          <w:lang w:val="en-GB"/>
        </w:rPr>
      </w:pPr>
      <w:hyperlink r:id="rId92" w:history="1">
        <w:r w:rsidRPr="00384B5A">
          <w:rPr>
            <w:rStyle w:val="Hyperlink"/>
            <w:rFonts w:ascii="Times New Roman" w:hAnsi="Times New Roman" w:cs="Times New Roman"/>
          </w:rPr>
          <w:t>https://www.vatican.va/content/john-paul-ii/en/speeches/1998/october/documents/hf_jp-ii_spe_19981009_ad-limina-usa-2.pdf</w:t>
        </w:r>
      </w:hyperlink>
      <w:r w:rsidRPr="00384B5A">
        <w:rPr>
          <w:rFonts w:ascii="Times New Roman" w:hAnsi="Times New Roman" w:cs="Times New Roman"/>
        </w:rPr>
        <w:t>, (accessed June 13, 2024).</w:t>
      </w:r>
    </w:p>
    <w:p w14:paraId="3718E96B" w14:textId="77777777" w:rsidR="00AA7A89" w:rsidRPr="00384B5A" w:rsidRDefault="00AA7A89" w:rsidP="00272D8A">
      <w:pPr>
        <w:pStyle w:val="FootnoteText"/>
        <w:jc w:val="both"/>
        <w:rPr>
          <w:rFonts w:ascii="Times New Roman" w:hAnsi="Times New Roman" w:cs="Times New Roman"/>
        </w:rPr>
      </w:pPr>
      <w:r w:rsidRPr="00384B5A">
        <w:rPr>
          <w:rFonts w:ascii="Times New Roman" w:hAnsi="Times New Roman" w:cs="Times New Roman"/>
        </w:rPr>
        <w:t>John Paul II and Patriarch Bartholomew I. “Common Declaration on Environmental Ethics.”</w:t>
      </w:r>
    </w:p>
    <w:p w14:paraId="51BF8C81" w14:textId="77777777" w:rsidR="00AA7A89" w:rsidRPr="00384B5A" w:rsidRDefault="00AA7A89" w:rsidP="00272D8A">
      <w:pPr>
        <w:pStyle w:val="FootnoteText"/>
        <w:ind w:left="720"/>
        <w:jc w:val="both"/>
        <w:rPr>
          <w:rFonts w:ascii="Times New Roman" w:hAnsi="Times New Roman" w:cs="Times New Roman"/>
        </w:rPr>
      </w:pPr>
      <w:hyperlink r:id="rId93" w:history="1">
        <w:r w:rsidRPr="00384B5A">
          <w:rPr>
            <w:rStyle w:val="Hyperlink"/>
            <w:rFonts w:ascii="Times New Roman" w:hAnsi="Times New Roman" w:cs="Times New Roman"/>
          </w:rPr>
          <w:t>https://www.vatican.va/content/john-paul-ii/en/speeches/2002/june/documents/hf_jp-ii_spe_20020610_venice-declaration.html</w:t>
        </w:r>
      </w:hyperlink>
      <w:r w:rsidRPr="00384B5A">
        <w:rPr>
          <w:rFonts w:ascii="Times New Roman" w:hAnsi="Times New Roman" w:cs="Times New Roman"/>
        </w:rPr>
        <w:t xml:space="preserve">. Accessed 18 </w:t>
      </w:r>
      <w:proofErr w:type="gramStart"/>
      <w:r w:rsidRPr="00384B5A">
        <w:rPr>
          <w:rFonts w:ascii="Times New Roman" w:hAnsi="Times New Roman" w:cs="Times New Roman"/>
        </w:rPr>
        <w:t>May  2024</w:t>
      </w:r>
      <w:proofErr w:type="gramEnd"/>
      <w:r w:rsidRPr="00384B5A">
        <w:rPr>
          <w:rFonts w:ascii="Times New Roman" w:hAnsi="Times New Roman" w:cs="Times New Roman"/>
        </w:rPr>
        <w:t>.</w:t>
      </w:r>
    </w:p>
    <w:p w14:paraId="3C7E1A83" w14:textId="77777777" w:rsidR="00AA7A89" w:rsidRPr="00384B5A" w:rsidRDefault="00AA7A89" w:rsidP="00272D8A">
      <w:pPr>
        <w:pStyle w:val="FootnoteText"/>
        <w:rPr>
          <w:rFonts w:ascii="Times New Roman" w:hAnsi="Times New Roman" w:cs="Times New Roman"/>
        </w:rPr>
      </w:pPr>
      <w:r w:rsidRPr="00384B5A">
        <w:rPr>
          <w:rFonts w:ascii="Times New Roman" w:hAnsi="Times New Roman" w:cs="Times New Roman"/>
        </w:rPr>
        <w:t xml:space="preserve">John Paul II, “Post-Synodal Apostolic Exhortation,” </w:t>
      </w:r>
      <w:r w:rsidRPr="00384B5A">
        <w:rPr>
          <w:rFonts w:ascii="Times New Roman" w:hAnsi="Times New Roman" w:cs="Times New Roman"/>
          <w:i/>
          <w:iCs/>
        </w:rPr>
        <w:t xml:space="preserve">Vita </w:t>
      </w:r>
      <w:proofErr w:type="spellStart"/>
      <w:r w:rsidRPr="00384B5A">
        <w:rPr>
          <w:rFonts w:ascii="Times New Roman" w:hAnsi="Times New Roman" w:cs="Times New Roman"/>
          <w:i/>
          <w:iCs/>
        </w:rPr>
        <w:t>Consecrata</w:t>
      </w:r>
      <w:proofErr w:type="spellEnd"/>
      <w:r w:rsidRPr="00384B5A">
        <w:rPr>
          <w:rFonts w:ascii="Times New Roman" w:hAnsi="Times New Roman" w:cs="Times New Roman"/>
        </w:rPr>
        <w:t>.</w:t>
      </w:r>
    </w:p>
    <w:p w14:paraId="4CCBF1C6" w14:textId="77777777" w:rsidR="00AA7A89" w:rsidRPr="00D93D33" w:rsidRDefault="00AA7A89" w:rsidP="00272D8A">
      <w:pPr>
        <w:pStyle w:val="FootnoteText"/>
        <w:ind w:left="720"/>
        <w:rPr>
          <w:rFonts w:ascii="Times New Roman" w:hAnsi="Times New Roman" w:cs="Times New Roman"/>
          <w:lang w:val="en-GB"/>
        </w:rPr>
      </w:pPr>
      <w:hyperlink r:id="rId94" w:history="1">
        <w:r w:rsidRPr="00384B5A">
          <w:rPr>
            <w:rStyle w:val="Hyperlink"/>
            <w:rFonts w:ascii="Times New Roman" w:hAnsi="Times New Roman" w:cs="Times New Roman"/>
          </w:rPr>
          <w:t>https://www.vatican.va/content/john-paul-ii/en/apost_exhortations/documents/hf_jp-ii_exh_25031996_vita-consecrata.html</w:t>
        </w:r>
      </w:hyperlink>
      <w:r w:rsidRPr="00384B5A">
        <w:rPr>
          <w:rFonts w:ascii="Times New Roman" w:hAnsi="Times New Roman" w:cs="Times New Roman"/>
        </w:rPr>
        <w:t>, (accessed July 10, 2024).</w:t>
      </w:r>
    </w:p>
    <w:p w14:paraId="47071F22" w14:textId="77777777" w:rsidR="00AA7A89" w:rsidRPr="00384B5A" w:rsidRDefault="00AA7A89" w:rsidP="00272D8A">
      <w:pPr>
        <w:ind w:left="709" w:hanging="709"/>
        <w:jc w:val="both"/>
        <w:rPr>
          <w:rFonts w:ascii="Times New Roman" w:hAnsi="Times New Roman" w:cs="Times New Roman"/>
        </w:rPr>
      </w:pPr>
      <w:r w:rsidRPr="00384B5A">
        <w:rPr>
          <w:rFonts w:ascii="Times New Roman" w:hAnsi="Times New Roman" w:cs="Times New Roman"/>
        </w:rPr>
        <w:t xml:space="preserve">Kanu, Ikechukwu, ed. </w:t>
      </w:r>
      <w:proofErr w:type="gramStart"/>
      <w:r w:rsidRPr="00384B5A">
        <w:rPr>
          <w:rFonts w:ascii="Times New Roman" w:hAnsi="Times New Roman" w:cs="Times New Roman"/>
          <w:i/>
          <w:iCs/>
        </w:rPr>
        <w:t>The Consecrated</w:t>
      </w:r>
      <w:proofErr w:type="gramEnd"/>
      <w:r w:rsidRPr="00384B5A">
        <w:rPr>
          <w:rFonts w:ascii="Times New Roman" w:hAnsi="Times New Roman" w:cs="Times New Roman"/>
          <w:i/>
          <w:iCs/>
        </w:rPr>
        <w:t xml:space="preserve"> Life: The Past, the Present, the Future and the Constant Demand for Renewal</w:t>
      </w:r>
      <w:r w:rsidRPr="00384B5A">
        <w:rPr>
          <w:rFonts w:ascii="Times New Roman" w:hAnsi="Times New Roman" w:cs="Times New Roman"/>
        </w:rPr>
        <w:t>. Nigeria: St. Paul’s Publications, 2015.</w:t>
      </w:r>
    </w:p>
    <w:p w14:paraId="77422BE5" w14:textId="77777777" w:rsidR="00AA7A89" w:rsidRPr="00D93D33" w:rsidRDefault="00AA7A89" w:rsidP="00272D8A">
      <w:pPr>
        <w:ind w:left="709" w:hanging="709"/>
        <w:jc w:val="both"/>
        <w:rPr>
          <w:rFonts w:ascii="Times New Roman" w:hAnsi="Times New Roman" w:cs="Times New Roman"/>
        </w:rPr>
      </w:pPr>
      <w:proofErr w:type="spellStart"/>
      <w:r w:rsidRPr="00384B5A">
        <w:rPr>
          <w:rFonts w:ascii="Times New Roman" w:hAnsi="Times New Roman" w:cs="Times New Roman"/>
        </w:rPr>
        <w:t>Lievrouw</w:t>
      </w:r>
      <w:proofErr w:type="spellEnd"/>
      <w:r w:rsidRPr="00384B5A">
        <w:rPr>
          <w:rFonts w:ascii="Times New Roman" w:hAnsi="Times New Roman" w:cs="Times New Roman"/>
        </w:rPr>
        <w:t>, Leah.</w:t>
      </w:r>
      <w:r>
        <w:rPr>
          <w:rFonts w:ascii="Times New Roman" w:hAnsi="Times New Roman" w:cs="Times New Roman"/>
          <w:lang w:val="en-GB"/>
        </w:rPr>
        <w:t xml:space="preserve"> </w:t>
      </w:r>
      <w:r w:rsidRPr="00384B5A">
        <w:rPr>
          <w:rFonts w:ascii="Times New Roman" w:hAnsi="Times New Roman" w:cs="Times New Roman"/>
          <w:i/>
          <w:iCs/>
        </w:rPr>
        <w:t>Alternation and Activist New Media</w:t>
      </w:r>
      <w:r w:rsidRPr="00384B5A">
        <w:rPr>
          <w:rFonts w:ascii="Times New Roman" w:hAnsi="Times New Roman" w:cs="Times New Roman"/>
        </w:rPr>
        <w:t>. Cambridge: Polity Press, 2011.</w:t>
      </w:r>
      <w:r>
        <w:rPr>
          <w:rFonts w:ascii="Times New Roman" w:hAnsi="Times New Roman" w:cs="Times New Roman"/>
          <w:lang w:val="en-GB"/>
        </w:rPr>
        <w:t xml:space="preserve"> </w:t>
      </w:r>
      <w:r w:rsidRPr="00384B5A">
        <w:rPr>
          <w:rFonts w:ascii="Times New Roman" w:hAnsi="Times New Roman" w:cs="Times New Roman"/>
          <w:i/>
          <w:iCs/>
          <w:color w:val="222222"/>
          <w:shd w:val="clear" w:color="auto" w:fill="FFFFFF"/>
        </w:rPr>
        <w:t>Merriam-Webster Dictionary</w:t>
      </w:r>
      <w:r w:rsidRPr="00384B5A">
        <w:rPr>
          <w:rFonts w:ascii="Times New Roman" w:hAnsi="Times New Roman" w:cs="Times New Roman"/>
          <w:color w:val="222222"/>
          <w:shd w:val="clear" w:color="auto" w:fill="FFFFFF"/>
        </w:rPr>
        <w:t>.</w:t>
      </w:r>
      <w:r>
        <w:rPr>
          <w:rFonts w:ascii="Times New Roman" w:hAnsi="Times New Roman" w:cs="Times New Roman"/>
          <w:color w:val="222222"/>
          <w:shd w:val="clear" w:color="auto" w:fill="FFFFFF"/>
          <w:lang w:val="en-GB"/>
        </w:rPr>
        <w:t xml:space="preserve"> </w:t>
      </w:r>
      <w:hyperlink r:id="rId95" w:history="1">
        <w:r w:rsidRPr="00461EDF">
          <w:rPr>
            <w:rStyle w:val="Hyperlink"/>
            <w:rFonts w:ascii="Times New Roman" w:hAnsi="Times New Roman" w:cs="Times New Roman"/>
            <w:lang w:val="en-GB"/>
          </w:rPr>
          <w:t>https://www.merriam-webster.com/dictionary/technology</w:t>
        </w:r>
      </w:hyperlink>
      <w:r w:rsidRPr="00384B5A">
        <w:rPr>
          <w:rFonts w:ascii="Times New Roman" w:hAnsi="Times New Roman" w:cs="Times New Roman"/>
          <w:lang w:val="en-GB"/>
        </w:rPr>
        <w:t xml:space="preserve">. </w:t>
      </w:r>
      <w:r w:rsidRPr="00384B5A">
        <w:rPr>
          <w:rFonts w:ascii="Times New Roman" w:hAnsi="Times New Roman" w:cs="Times New Roman"/>
          <w:shd w:val="clear" w:color="auto" w:fill="FFFFFF"/>
        </w:rPr>
        <w:t>(accessed</w:t>
      </w:r>
      <w:r>
        <w:rPr>
          <w:rFonts w:ascii="Times New Roman" w:hAnsi="Times New Roman" w:cs="Times New Roman"/>
          <w:shd w:val="clear" w:color="auto" w:fill="FFFFFF"/>
          <w:lang w:val="en-GB"/>
        </w:rPr>
        <w:t xml:space="preserve"> </w:t>
      </w:r>
      <w:r w:rsidRPr="00384B5A">
        <w:rPr>
          <w:rFonts w:ascii="Times New Roman" w:hAnsi="Times New Roman" w:cs="Times New Roman"/>
          <w:shd w:val="clear" w:color="auto" w:fill="FFFFFF"/>
        </w:rPr>
        <w:t>May 17, 2024).</w:t>
      </w:r>
    </w:p>
    <w:p w14:paraId="409AFA82" w14:textId="77777777" w:rsidR="00AA7A89" w:rsidRPr="00384B5A" w:rsidRDefault="00AA7A89" w:rsidP="00272D8A">
      <w:pPr>
        <w:jc w:val="both"/>
        <w:rPr>
          <w:rFonts w:ascii="Times New Roman" w:hAnsi="Times New Roman" w:cs="Times New Roman"/>
          <w:i/>
          <w:iCs/>
          <w:color w:val="222222"/>
          <w:shd w:val="clear" w:color="auto" w:fill="FFFFFF"/>
        </w:rPr>
      </w:pPr>
      <w:r w:rsidRPr="00384B5A">
        <w:rPr>
          <w:rFonts w:ascii="Times New Roman" w:hAnsi="Times New Roman" w:cs="Times New Roman"/>
          <w:color w:val="222222"/>
          <w:shd w:val="clear" w:color="auto" w:fill="FFFFFF"/>
        </w:rPr>
        <w:t xml:space="preserve">Musa, Gerald.  “Catholic Church in Nigeria: The challenges of the use of social media.” </w:t>
      </w:r>
      <w:r w:rsidRPr="00384B5A">
        <w:rPr>
          <w:rFonts w:ascii="Times New Roman" w:hAnsi="Times New Roman" w:cs="Times New Roman"/>
          <w:i/>
          <w:iCs/>
          <w:color w:val="222222"/>
          <w:shd w:val="clear" w:color="auto" w:fill="FFFFFF"/>
        </w:rPr>
        <w:t xml:space="preserve">A paper </w:t>
      </w:r>
    </w:p>
    <w:p w14:paraId="1489330F" w14:textId="77777777" w:rsidR="00AA7A89" w:rsidRPr="00384B5A" w:rsidRDefault="00AA7A89" w:rsidP="00272D8A">
      <w:pPr>
        <w:ind w:left="720"/>
        <w:jc w:val="both"/>
        <w:rPr>
          <w:rFonts w:ascii="Times New Roman" w:hAnsi="Times New Roman" w:cs="Times New Roman"/>
          <w:color w:val="222222"/>
          <w:shd w:val="clear" w:color="auto" w:fill="FFFFFF"/>
        </w:rPr>
      </w:pPr>
      <w:r w:rsidRPr="00384B5A">
        <w:rPr>
          <w:rFonts w:ascii="Times New Roman" w:hAnsi="Times New Roman" w:cs="Times New Roman"/>
          <w:i/>
          <w:iCs/>
          <w:color w:val="222222"/>
          <w:shd w:val="clear" w:color="auto" w:fill="FFFFFF"/>
        </w:rPr>
        <w:t xml:space="preserve">presented at the SAMSAA 2018 Congress of St. Augustine’s Major Seminary Jos, Plateau State on 21st </w:t>
      </w:r>
      <w:proofErr w:type="gramStart"/>
      <w:r w:rsidRPr="00384B5A">
        <w:rPr>
          <w:rFonts w:ascii="Times New Roman" w:hAnsi="Times New Roman" w:cs="Times New Roman"/>
          <w:i/>
          <w:iCs/>
          <w:color w:val="222222"/>
          <w:shd w:val="clear" w:color="auto" w:fill="FFFFFF"/>
        </w:rPr>
        <w:t xml:space="preserve">June </w:t>
      </w:r>
      <w:r w:rsidRPr="00384B5A">
        <w:rPr>
          <w:rFonts w:ascii="Times New Roman" w:hAnsi="Times New Roman" w:cs="Times New Roman"/>
          <w:color w:val="222222"/>
          <w:shd w:val="clear" w:color="auto" w:fill="FFFFFF"/>
        </w:rPr>
        <w:t xml:space="preserve"> 2018</w:t>
      </w:r>
      <w:proofErr w:type="gramEnd"/>
      <w:r w:rsidRPr="00384B5A">
        <w:rPr>
          <w:rFonts w:ascii="Times New Roman" w:hAnsi="Times New Roman" w:cs="Times New Roman"/>
          <w:color w:val="222222"/>
          <w:shd w:val="clear" w:color="auto" w:fill="FFFFFF"/>
        </w:rPr>
        <w:t>.</w:t>
      </w:r>
    </w:p>
    <w:p w14:paraId="6E787427" w14:textId="77777777" w:rsidR="00AA7A89" w:rsidRPr="00384B5A" w:rsidRDefault="00AA7A89" w:rsidP="00272D8A">
      <w:pPr>
        <w:jc w:val="both"/>
        <w:rPr>
          <w:rFonts w:ascii="Times New Roman" w:hAnsi="Times New Roman" w:cs="Times New Roman"/>
          <w:color w:val="222222"/>
          <w:shd w:val="clear" w:color="auto" w:fill="FFFFFF"/>
        </w:rPr>
      </w:pPr>
      <w:r w:rsidRPr="00384B5A">
        <w:rPr>
          <w:rFonts w:ascii="Times New Roman" w:hAnsi="Times New Roman" w:cs="Times New Roman"/>
        </w:rPr>
        <w:t>__________.</w:t>
      </w:r>
      <w:r w:rsidRPr="00384B5A">
        <w:rPr>
          <w:rFonts w:ascii="Times New Roman" w:hAnsi="Times New Roman" w:cs="Times New Roman"/>
          <w:color w:val="222222"/>
          <w:shd w:val="clear" w:color="auto" w:fill="FFFFFF"/>
        </w:rPr>
        <w:t xml:space="preserve"> “The Potentials of New Media for Catechetical Instructions in the Catholic Church </w:t>
      </w:r>
    </w:p>
    <w:p w14:paraId="1E0CF4BB" w14:textId="77777777" w:rsidR="00AA7A89" w:rsidRPr="00384B5A" w:rsidRDefault="00AA7A89" w:rsidP="00272D8A">
      <w:pPr>
        <w:jc w:val="both"/>
        <w:rPr>
          <w:rFonts w:ascii="Times New Roman" w:hAnsi="Times New Roman" w:cs="Times New Roman"/>
          <w:color w:val="222222"/>
          <w:shd w:val="clear" w:color="auto" w:fill="FFFFFF"/>
        </w:rPr>
      </w:pPr>
      <w:r w:rsidRPr="00384B5A">
        <w:rPr>
          <w:rFonts w:ascii="Times New Roman" w:hAnsi="Times New Roman" w:cs="Times New Roman"/>
          <w:color w:val="222222"/>
          <w:shd w:val="clear" w:color="auto" w:fill="FFFFFF"/>
        </w:rPr>
        <w:tab/>
        <w:t>in Nigeria.”  </w:t>
      </w:r>
      <w:r w:rsidRPr="00384B5A">
        <w:rPr>
          <w:rFonts w:ascii="Times New Roman" w:hAnsi="Times New Roman" w:cs="Times New Roman"/>
          <w:i/>
          <w:iCs/>
          <w:color w:val="222222"/>
          <w:shd w:val="clear" w:color="auto" w:fill="FFFFFF"/>
        </w:rPr>
        <w:t>Ministerium: A Journal of Contextual Theology</w:t>
      </w:r>
      <w:r w:rsidRPr="00384B5A">
        <w:rPr>
          <w:rFonts w:ascii="Times New Roman" w:hAnsi="Times New Roman" w:cs="Times New Roman"/>
          <w:color w:val="222222"/>
          <w:shd w:val="clear" w:color="auto" w:fill="FFFFFF"/>
        </w:rPr>
        <w:t> 5 (2019):70-81.</w:t>
      </w:r>
    </w:p>
    <w:p w14:paraId="72156772" w14:textId="77777777" w:rsidR="00AA7A89" w:rsidRPr="00384B5A" w:rsidRDefault="00AA7A89" w:rsidP="00272D8A">
      <w:pPr>
        <w:pStyle w:val="FootnoteText"/>
        <w:jc w:val="both"/>
        <w:rPr>
          <w:rFonts w:ascii="Times New Roman" w:hAnsi="Times New Roman" w:cs="Times New Roman"/>
        </w:rPr>
      </w:pPr>
      <w:r w:rsidRPr="00384B5A">
        <w:rPr>
          <w:rFonts w:ascii="Times New Roman" w:hAnsi="Times New Roman" w:cs="Times New Roman"/>
        </w:rPr>
        <w:t xml:space="preserve">Njoku, Mary bride. </w:t>
      </w:r>
      <w:r w:rsidRPr="00384B5A">
        <w:rPr>
          <w:rFonts w:ascii="Times New Roman" w:hAnsi="Times New Roman" w:cs="Times New Roman"/>
          <w:i/>
          <w:iCs/>
        </w:rPr>
        <w:t>Consecrated Life: Towards Deepening Its Understanding</w:t>
      </w:r>
      <w:r w:rsidRPr="00384B5A">
        <w:rPr>
          <w:rFonts w:ascii="Times New Roman" w:hAnsi="Times New Roman" w:cs="Times New Roman"/>
        </w:rPr>
        <w:t xml:space="preserve">. Enugu: </w:t>
      </w:r>
      <w:proofErr w:type="spellStart"/>
      <w:r w:rsidRPr="00384B5A">
        <w:rPr>
          <w:rFonts w:ascii="Times New Roman" w:hAnsi="Times New Roman" w:cs="Times New Roman"/>
        </w:rPr>
        <w:t>Memoiyke</w:t>
      </w:r>
      <w:proofErr w:type="spellEnd"/>
      <w:r w:rsidRPr="00384B5A">
        <w:rPr>
          <w:rFonts w:ascii="Times New Roman" w:hAnsi="Times New Roman" w:cs="Times New Roman"/>
        </w:rPr>
        <w:t xml:space="preserve"> </w:t>
      </w:r>
    </w:p>
    <w:p w14:paraId="3A2E857D" w14:textId="77777777" w:rsidR="00AA7A89" w:rsidRPr="00384B5A" w:rsidRDefault="00AA7A89" w:rsidP="00272D8A">
      <w:pPr>
        <w:pStyle w:val="FootnoteText"/>
        <w:jc w:val="both"/>
        <w:rPr>
          <w:rFonts w:ascii="Times New Roman" w:hAnsi="Times New Roman" w:cs="Times New Roman"/>
        </w:rPr>
      </w:pPr>
      <w:r w:rsidRPr="00384B5A">
        <w:rPr>
          <w:rFonts w:ascii="Times New Roman" w:hAnsi="Times New Roman" w:cs="Times New Roman"/>
        </w:rPr>
        <w:tab/>
        <w:t>Publishing Company, 2014.</w:t>
      </w:r>
    </w:p>
    <w:p w14:paraId="25C3D6AB" w14:textId="77777777" w:rsidR="00AA7A89" w:rsidRPr="00384B5A" w:rsidRDefault="00AA7A89" w:rsidP="00272D8A">
      <w:pPr>
        <w:pStyle w:val="FootnoteText"/>
        <w:jc w:val="both"/>
        <w:rPr>
          <w:rFonts w:ascii="Times New Roman" w:hAnsi="Times New Roman" w:cs="Times New Roman"/>
          <w:i/>
          <w:iCs/>
        </w:rPr>
      </w:pPr>
      <w:proofErr w:type="spellStart"/>
      <w:r w:rsidRPr="00384B5A">
        <w:rPr>
          <w:rFonts w:ascii="Times New Roman" w:hAnsi="Times New Roman" w:cs="Times New Roman"/>
        </w:rPr>
        <w:t>Okwuosa</w:t>
      </w:r>
      <w:proofErr w:type="spellEnd"/>
      <w:r w:rsidRPr="00384B5A">
        <w:rPr>
          <w:rFonts w:ascii="Times New Roman" w:hAnsi="Times New Roman" w:cs="Times New Roman"/>
        </w:rPr>
        <w:t>, Lawrence. “The Consecrated Life: Its Place and Role in the 21</w:t>
      </w:r>
      <w:r w:rsidRPr="00384B5A">
        <w:rPr>
          <w:rFonts w:ascii="Times New Roman" w:hAnsi="Times New Roman" w:cs="Times New Roman"/>
          <w:vertAlign w:val="superscript"/>
        </w:rPr>
        <w:t>st</w:t>
      </w:r>
      <w:r w:rsidRPr="00384B5A">
        <w:rPr>
          <w:rFonts w:ascii="Times New Roman" w:hAnsi="Times New Roman" w:cs="Times New Roman"/>
        </w:rPr>
        <w:t xml:space="preserve"> Century.” In </w:t>
      </w:r>
      <w:r w:rsidRPr="00384B5A">
        <w:rPr>
          <w:rFonts w:ascii="Times New Roman" w:hAnsi="Times New Roman" w:cs="Times New Roman"/>
          <w:i/>
          <w:iCs/>
        </w:rPr>
        <w:t xml:space="preserve">The </w:t>
      </w:r>
    </w:p>
    <w:p w14:paraId="650F11D2" w14:textId="77777777" w:rsidR="00AA7A89" w:rsidRPr="00384B5A" w:rsidRDefault="00AA7A89" w:rsidP="00272D8A">
      <w:pPr>
        <w:pStyle w:val="FootnoteText"/>
        <w:ind w:left="720"/>
        <w:jc w:val="both"/>
        <w:rPr>
          <w:rFonts w:ascii="Times New Roman" w:hAnsi="Times New Roman" w:cs="Times New Roman"/>
        </w:rPr>
      </w:pPr>
      <w:r w:rsidRPr="00384B5A">
        <w:rPr>
          <w:rFonts w:ascii="Times New Roman" w:hAnsi="Times New Roman" w:cs="Times New Roman"/>
          <w:i/>
          <w:iCs/>
        </w:rPr>
        <w:t xml:space="preserve">Consecrated Life: The Past, The Present, The Future and the Constant Demand for Renewal, </w:t>
      </w:r>
      <w:r w:rsidRPr="00384B5A">
        <w:rPr>
          <w:rFonts w:ascii="Times New Roman" w:hAnsi="Times New Roman" w:cs="Times New Roman"/>
        </w:rPr>
        <w:t>edited by Anthony Ikechukwu Kanu, 250-272. Ibadan: St. Paul Publications, 2015.</w:t>
      </w:r>
    </w:p>
    <w:p w14:paraId="0E2B8BDF" w14:textId="77777777" w:rsidR="00AA7A89" w:rsidRPr="00384B5A" w:rsidRDefault="00AA7A89" w:rsidP="00272D8A">
      <w:pPr>
        <w:jc w:val="both"/>
        <w:rPr>
          <w:rFonts w:ascii="Times New Roman" w:hAnsi="Times New Roman" w:cs="Times New Roman"/>
          <w:color w:val="222222"/>
          <w:shd w:val="clear" w:color="auto" w:fill="FFFFFF"/>
        </w:rPr>
      </w:pPr>
      <w:proofErr w:type="spellStart"/>
      <w:r w:rsidRPr="00384B5A">
        <w:rPr>
          <w:rFonts w:ascii="Times New Roman" w:hAnsi="Times New Roman" w:cs="Times New Roman"/>
          <w:color w:val="222222"/>
          <w:shd w:val="clear" w:color="auto" w:fill="FFFFFF"/>
        </w:rPr>
        <w:t>Oladutun</w:t>
      </w:r>
      <w:proofErr w:type="spellEnd"/>
      <w:r w:rsidRPr="00384B5A">
        <w:rPr>
          <w:rFonts w:ascii="Times New Roman" w:hAnsi="Times New Roman" w:cs="Times New Roman"/>
          <w:color w:val="222222"/>
          <w:shd w:val="clear" w:color="auto" w:fill="FFFFFF"/>
        </w:rPr>
        <w:t xml:space="preserve">, Paul. “An evaluation of the use of technology in the 21st century Nigerian </w:t>
      </w:r>
    </w:p>
    <w:p w14:paraId="37A190AD" w14:textId="77777777" w:rsidR="00AA7A89" w:rsidRPr="00384B5A" w:rsidRDefault="00AA7A89" w:rsidP="00272D8A">
      <w:pPr>
        <w:jc w:val="both"/>
        <w:rPr>
          <w:rFonts w:ascii="Times New Roman" w:hAnsi="Times New Roman" w:cs="Times New Roman"/>
          <w:color w:val="222222"/>
          <w:shd w:val="clear" w:color="auto" w:fill="FFFFFF"/>
        </w:rPr>
      </w:pPr>
      <w:r w:rsidRPr="00384B5A">
        <w:rPr>
          <w:rFonts w:ascii="Times New Roman" w:hAnsi="Times New Roman" w:cs="Times New Roman"/>
          <w:color w:val="222222"/>
          <w:shd w:val="clear" w:color="auto" w:fill="FFFFFF"/>
        </w:rPr>
        <w:tab/>
        <w:t>Church.” </w:t>
      </w:r>
      <w:r w:rsidRPr="00384B5A">
        <w:rPr>
          <w:rFonts w:ascii="Times New Roman" w:hAnsi="Times New Roman" w:cs="Times New Roman"/>
          <w:i/>
          <w:iCs/>
          <w:color w:val="222222"/>
          <w:shd w:val="clear" w:color="auto" w:fill="FFFFFF"/>
        </w:rPr>
        <w:t>Pharos Journal of Theology</w:t>
      </w:r>
      <w:r w:rsidRPr="00384B5A">
        <w:rPr>
          <w:rFonts w:ascii="Times New Roman" w:hAnsi="Times New Roman" w:cs="Times New Roman"/>
          <w:color w:val="222222"/>
          <w:shd w:val="clear" w:color="auto" w:fill="FFFFFF"/>
        </w:rPr>
        <w:t> 100 (2019): 1-8.</w:t>
      </w:r>
    </w:p>
    <w:p w14:paraId="4C380C32" w14:textId="77777777" w:rsidR="00AA7A89" w:rsidRPr="00384B5A" w:rsidRDefault="00AA7A89" w:rsidP="00272D8A">
      <w:pPr>
        <w:jc w:val="both"/>
        <w:rPr>
          <w:rFonts w:ascii="Times New Roman" w:hAnsi="Times New Roman" w:cs="Times New Roman"/>
          <w:i/>
          <w:iCs/>
        </w:rPr>
      </w:pPr>
      <w:r w:rsidRPr="00384B5A">
        <w:rPr>
          <w:rFonts w:ascii="Times New Roman" w:hAnsi="Times New Roman" w:cs="Times New Roman"/>
        </w:rPr>
        <w:t xml:space="preserve">Ossai, Jude. “Community Life among Consecrated Persons.” In </w:t>
      </w:r>
      <w:proofErr w:type="gramStart"/>
      <w:r w:rsidRPr="00384B5A">
        <w:rPr>
          <w:rFonts w:ascii="Times New Roman" w:hAnsi="Times New Roman" w:cs="Times New Roman"/>
          <w:i/>
          <w:iCs/>
        </w:rPr>
        <w:t>The Consecrated</w:t>
      </w:r>
      <w:proofErr w:type="gramEnd"/>
      <w:r w:rsidRPr="00384B5A">
        <w:rPr>
          <w:rFonts w:ascii="Times New Roman" w:hAnsi="Times New Roman" w:cs="Times New Roman"/>
          <w:i/>
          <w:iCs/>
        </w:rPr>
        <w:t xml:space="preserve"> Life: The Past, </w:t>
      </w:r>
    </w:p>
    <w:p w14:paraId="1D38C1B8" w14:textId="77777777" w:rsidR="00AA7A89" w:rsidRPr="00384B5A" w:rsidRDefault="00AA7A89" w:rsidP="00272D8A">
      <w:pPr>
        <w:ind w:left="720"/>
        <w:jc w:val="both"/>
        <w:rPr>
          <w:rFonts w:ascii="Times New Roman" w:hAnsi="Times New Roman" w:cs="Times New Roman"/>
        </w:rPr>
      </w:pPr>
      <w:r w:rsidRPr="00384B5A">
        <w:rPr>
          <w:rFonts w:ascii="Times New Roman" w:hAnsi="Times New Roman" w:cs="Times New Roman"/>
          <w:i/>
          <w:iCs/>
        </w:rPr>
        <w:t xml:space="preserve">The Present, The Future and the Constant Demand for Renewal, </w:t>
      </w:r>
      <w:r w:rsidRPr="00384B5A">
        <w:rPr>
          <w:rFonts w:ascii="Times New Roman" w:hAnsi="Times New Roman" w:cs="Times New Roman"/>
        </w:rPr>
        <w:t>edited by Anthony Ikechukwu Kanu, 121-144. Ibadan: St. Paul Publications, 2015.</w:t>
      </w:r>
    </w:p>
    <w:p w14:paraId="256C645F" w14:textId="77777777" w:rsidR="00AA7A89" w:rsidRPr="00384B5A" w:rsidRDefault="00AA7A89" w:rsidP="00272D8A">
      <w:pPr>
        <w:jc w:val="both"/>
        <w:rPr>
          <w:rFonts w:ascii="Times New Roman" w:hAnsi="Times New Roman" w:cs="Times New Roman"/>
          <w:i/>
          <w:iCs/>
        </w:rPr>
      </w:pPr>
      <w:r w:rsidRPr="00384B5A">
        <w:rPr>
          <w:rFonts w:ascii="Times New Roman" w:hAnsi="Times New Roman" w:cs="Times New Roman"/>
        </w:rPr>
        <w:t>Jude Ossai, “</w:t>
      </w:r>
      <w:r w:rsidRPr="00384B5A">
        <w:rPr>
          <w:rFonts w:ascii="Times New Roman" w:hAnsi="Times New Roman" w:cs="Times New Roman"/>
          <w:i/>
          <w:iCs/>
        </w:rPr>
        <w:t xml:space="preserve">Perfecta </w:t>
      </w:r>
      <w:proofErr w:type="spellStart"/>
      <w:r w:rsidRPr="00384B5A">
        <w:rPr>
          <w:rFonts w:ascii="Times New Roman" w:hAnsi="Times New Roman" w:cs="Times New Roman"/>
          <w:i/>
          <w:iCs/>
        </w:rPr>
        <w:t>Caritatis</w:t>
      </w:r>
      <w:proofErr w:type="spellEnd"/>
      <w:r w:rsidRPr="00384B5A">
        <w:rPr>
          <w:rFonts w:ascii="Times New Roman" w:hAnsi="Times New Roman" w:cs="Times New Roman"/>
        </w:rPr>
        <w:t xml:space="preserve"> and Constant Demand for Renewal.” In </w:t>
      </w:r>
      <w:proofErr w:type="gramStart"/>
      <w:r w:rsidRPr="00384B5A">
        <w:rPr>
          <w:rFonts w:ascii="Times New Roman" w:hAnsi="Times New Roman" w:cs="Times New Roman"/>
          <w:i/>
          <w:iCs/>
        </w:rPr>
        <w:t>The Consecrated</w:t>
      </w:r>
      <w:proofErr w:type="gramEnd"/>
      <w:r w:rsidRPr="00384B5A">
        <w:rPr>
          <w:rFonts w:ascii="Times New Roman" w:hAnsi="Times New Roman" w:cs="Times New Roman"/>
          <w:i/>
          <w:iCs/>
        </w:rPr>
        <w:t xml:space="preserve"> Life: The </w:t>
      </w:r>
    </w:p>
    <w:p w14:paraId="4A5350A6" w14:textId="77777777" w:rsidR="00AA7A89" w:rsidRPr="00D93D33" w:rsidRDefault="00AA7A89" w:rsidP="00272D8A">
      <w:pPr>
        <w:ind w:left="720"/>
        <w:jc w:val="both"/>
        <w:rPr>
          <w:rFonts w:ascii="Times New Roman" w:hAnsi="Times New Roman" w:cs="Times New Roman"/>
          <w:color w:val="222222"/>
          <w:shd w:val="clear" w:color="auto" w:fill="FFFFFF"/>
        </w:rPr>
      </w:pPr>
      <w:r w:rsidRPr="00384B5A">
        <w:rPr>
          <w:rFonts w:ascii="Times New Roman" w:hAnsi="Times New Roman" w:cs="Times New Roman"/>
          <w:i/>
          <w:iCs/>
        </w:rPr>
        <w:t xml:space="preserve">Past, the Present, the Future and the Constant Demand for Renewal, </w:t>
      </w:r>
      <w:r w:rsidRPr="00384B5A">
        <w:rPr>
          <w:rFonts w:ascii="Times New Roman" w:hAnsi="Times New Roman" w:cs="Times New Roman"/>
        </w:rPr>
        <w:t>edited by Anthony Ikechukwu Kanu, 51-88. Ibadan: St. Paul Publications, 2015.</w:t>
      </w:r>
    </w:p>
    <w:p w14:paraId="7949DCB9" w14:textId="77777777" w:rsidR="00AA7A89" w:rsidRPr="00384B5A" w:rsidRDefault="00AA7A89" w:rsidP="00272D8A">
      <w:pPr>
        <w:pStyle w:val="FootnoteText"/>
        <w:jc w:val="both"/>
        <w:rPr>
          <w:rFonts w:ascii="Times New Roman" w:hAnsi="Times New Roman" w:cs="Times New Roman"/>
          <w:i/>
          <w:iCs/>
          <w:lang w:val="en-GB"/>
        </w:rPr>
      </w:pPr>
      <w:r w:rsidRPr="00384B5A">
        <w:rPr>
          <w:rFonts w:ascii="Times New Roman" w:hAnsi="Times New Roman" w:cs="Times New Roman"/>
          <w:lang w:val="en-GB"/>
        </w:rPr>
        <w:t xml:space="preserve">Pastoral Instruction on the Means of Social Communication,” </w:t>
      </w:r>
      <w:r w:rsidRPr="00384B5A">
        <w:rPr>
          <w:rFonts w:ascii="Times New Roman" w:hAnsi="Times New Roman" w:cs="Times New Roman"/>
          <w:i/>
          <w:iCs/>
          <w:lang w:val="en-GB"/>
        </w:rPr>
        <w:t>Communio</w:t>
      </w:r>
      <w:r w:rsidRPr="00384B5A">
        <w:rPr>
          <w:rFonts w:ascii="Times New Roman" w:hAnsi="Times New Roman" w:cs="Times New Roman"/>
          <w:lang w:val="en-GB"/>
        </w:rPr>
        <w:t xml:space="preserve"> </w:t>
      </w:r>
      <w:r w:rsidRPr="00384B5A">
        <w:rPr>
          <w:rFonts w:ascii="Times New Roman" w:hAnsi="Times New Roman" w:cs="Times New Roman"/>
          <w:i/>
          <w:iCs/>
          <w:lang w:val="en-GB"/>
        </w:rPr>
        <w:t>et</w:t>
      </w:r>
      <w:r w:rsidRPr="00384B5A">
        <w:rPr>
          <w:rFonts w:ascii="Times New Roman" w:hAnsi="Times New Roman" w:cs="Times New Roman"/>
          <w:lang w:val="en-GB"/>
        </w:rPr>
        <w:t xml:space="preserve"> </w:t>
      </w:r>
      <w:proofErr w:type="spellStart"/>
      <w:r w:rsidRPr="00384B5A">
        <w:rPr>
          <w:rFonts w:ascii="Times New Roman" w:hAnsi="Times New Roman" w:cs="Times New Roman"/>
          <w:i/>
          <w:iCs/>
          <w:lang w:val="en-GB"/>
        </w:rPr>
        <w:t>Progressio</w:t>
      </w:r>
      <w:proofErr w:type="spellEnd"/>
      <w:r w:rsidRPr="00384B5A">
        <w:rPr>
          <w:rFonts w:ascii="Times New Roman" w:hAnsi="Times New Roman" w:cs="Times New Roman"/>
          <w:i/>
          <w:iCs/>
          <w:lang w:val="en-GB"/>
        </w:rPr>
        <w:t xml:space="preserve">. </w:t>
      </w:r>
    </w:p>
    <w:p w14:paraId="21A59F0B" w14:textId="77777777" w:rsidR="00AA7A89" w:rsidRPr="00384B5A" w:rsidRDefault="00AA7A89" w:rsidP="00272D8A">
      <w:pPr>
        <w:pStyle w:val="FootnoteText"/>
        <w:ind w:left="720"/>
        <w:jc w:val="both"/>
        <w:rPr>
          <w:rFonts w:ascii="Times New Roman" w:hAnsi="Times New Roman" w:cs="Times New Roman"/>
        </w:rPr>
      </w:pPr>
      <w:hyperlink r:id="rId96" w:history="1">
        <w:r w:rsidRPr="00384B5A">
          <w:rPr>
            <w:rStyle w:val="Hyperlink"/>
            <w:rFonts w:ascii="Times New Roman" w:hAnsi="Times New Roman" w:cs="Times New Roman"/>
            <w:lang w:val="en-GB"/>
          </w:rPr>
          <w:t>https://www.vatican.va/roman_curia/pontifical_councils/pccs/documents/rc_pc_pccs_doc_23051971_communio_en.html</w:t>
        </w:r>
      </w:hyperlink>
      <w:r w:rsidRPr="00384B5A">
        <w:rPr>
          <w:rFonts w:ascii="Times New Roman" w:hAnsi="Times New Roman" w:cs="Times New Roman"/>
          <w:lang w:val="en-GB"/>
        </w:rPr>
        <w:t>, (accessed May 13, 2024).</w:t>
      </w:r>
    </w:p>
    <w:p w14:paraId="69D329F5" w14:textId="77777777" w:rsidR="00AA7A89" w:rsidRPr="00384B5A" w:rsidRDefault="00AA7A89" w:rsidP="00272D8A">
      <w:pPr>
        <w:pStyle w:val="FootnoteText"/>
        <w:rPr>
          <w:rFonts w:ascii="Times New Roman" w:hAnsi="Times New Roman" w:cs="Times New Roman"/>
          <w:lang w:val="en-GB"/>
        </w:rPr>
      </w:pPr>
      <w:r w:rsidRPr="00384B5A">
        <w:rPr>
          <w:rFonts w:ascii="Times New Roman" w:hAnsi="Times New Roman" w:cs="Times New Roman"/>
          <w:lang w:val="en-GB"/>
        </w:rPr>
        <w:t>Pope Francis, “Message for the 28</w:t>
      </w:r>
      <w:r w:rsidRPr="00384B5A">
        <w:rPr>
          <w:rFonts w:ascii="Times New Roman" w:hAnsi="Times New Roman" w:cs="Times New Roman"/>
          <w:vertAlign w:val="superscript"/>
          <w:lang w:val="en-GB"/>
        </w:rPr>
        <w:t>th</w:t>
      </w:r>
      <w:r w:rsidRPr="00384B5A">
        <w:rPr>
          <w:rFonts w:ascii="Times New Roman" w:hAnsi="Times New Roman" w:cs="Times New Roman"/>
          <w:lang w:val="en-GB"/>
        </w:rPr>
        <w:t xml:space="preserve"> World Day for Consecrated Life, </w:t>
      </w:r>
    </w:p>
    <w:p w14:paraId="64FD8859" w14:textId="77777777" w:rsidR="00AA7A89" w:rsidRPr="00D93D33" w:rsidRDefault="00AA7A89" w:rsidP="00272D8A">
      <w:pPr>
        <w:pStyle w:val="FootnoteText"/>
        <w:ind w:left="720"/>
        <w:rPr>
          <w:rFonts w:ascii="Times New Roman" w:hAnsi="Times New Roman" w:cs="Times New Roman"/>
          <w:lang w:val="en-GB"/>
        </w:rPr>
      </w:pPr>
      <w:hyperlink r:id="rId97" w:history="1">
        <w:r w:rsidRPr="00384B5A">
          <w:rPr>
            <w:rStyle w:val="Hyperlink"/>
            <w:rFonts w:ascii="Times New Roman" w:hAnsi="Times New Roman" w:cs="Times New Roman"/>
            <w:lang w:val="en-GB"/>
          </w:rPr>
          <w:t>https://www.vatican.va/content/francesco/en/messages/consecrated_life/documents/20240202_omelia-vita-consacrata.html</w:t>
        </w:r>
      </w:hyperlink>
      <w:r w:rsidRPr="00384B5A">
        <w:rPr>
          <w:rFonts w:ascii="Times New Roman" w:hAnsi="Times New Roman" w:cs="Times New Roman"/>
          <w:lang w:val="en-GB"/>
        </w:rPr>
        <w:t>. (accessed June 11, 2024).</w:t>
      </w:r>
    </w:p>
    <w:p w14:paraId="6D64B132" w14:textId="77777777" w:rsidR="00AA7A89" w:rsidRPr="00384B5A" w:rsidRDefault="00AA7A89" w:rsidP="00272D8A">
      <w:pPr>
        <w:jc w:val="both"/>
        <w:rPr>
          <w:rFonts w:ascii="Times New Roman" w:hAnsi="Times New Roman" w:cs="Times New Roman"/>
          <w:lang w:val="en-GB"/>
        </w:rPr>
      </w:pPr>
      <w:r w:rsidRPr="00384B5A">
        <w:rPr>
          <w:rFonts w:ascii="Times New Roman" w:hAnsi="Times New Roman" w:cs="Times New Roman"/>
          <w:lang w:val="en-GB"/>
        </w:rPr>
        <w:t>Pope Francis. “</w:t>
      </w:r>
      <w:proofErr w:type="gramStart"/>
      <w:r w:rsidRPr="00384B5A">
        <w:rPr>
          <w:rFonts w:ascii="Times New Roman" w:hAnsi="Times New Roman" w:cs="Times New Roman"/>
          <w:lang w:val="en-GB"/>
        </w:rPr>
        <w:t>Message  for</w:t>
      </w:r>
      <w:proofErr w:type="gramEnd"/>
      <w:r w:rsidRPr="00384B5A">
        <w:rPr>
          <w:rFonts w:ascii="Times New Roman" w:hAnsi="Times New Roman" w:cs="Times New Roman"/>
          <w:lang w:val="en-GB"/>
        </w:rPr>
        <w:t xml:space="preserve"> the 58</w:t>
      </w:r>
      <w:r w:rsidRPr="00384B5A">
        <w:rPr>
          <w:rFonts w:ascii="Times New Roman" w:hAnsi="Times New Roman" w:cs="Times New Roman"/>
          <w:vertAlign w:val="superscript"/>
          <w:lang w:val="en-GB"/>
        </w:rPr>
        <w:t>th</w:t>
      </w:r>
      <w:r w:rsidRPr="00384B5A">
        <w:rPr>
          <w:rFonts w:ascii="Times New Roman" w:hAnsi="Times New Roman" w:cs="Times New Roman"/>
          <w:lang w:val="en-GB"/>
        </w:rPr>
        <w:t xml:space="preserve"> World Day of Social Communications.”</w:t>
      </w:r>
    </w:p>
    <w:p w14:paraId="4AEEB676" w14:textId="77777777" w:rsidR="00AA7A89" w:rsidRPr="00D93D33" w:rsidRDefault="00AA7A89" w:rsidP="00272D8A">
      <w:pPr>
        <w:ind w:left="720"/>
        <w:jc w:val="both"/>
        <w:rPr>
          <w:rFonts w:ascii="Times New Roman" w:hAnsi="Times New Roman" w:cs="Times New Roman"/>
        </w:rPr>
      </w:pPr>
      <w:hyperlink r:id="rId98" w:history="1">
        <w:r w:rsidRPr="00384B5A">
          <w:rPr>
            <w:rStyle w:val="Hyperlink"/>
            <w:rFonts w:ascii="Times New Roman" w:hAnsi="Times New Roman" w:cs="Times New Roman"/>
            <w:lang w:val="en-GB"/>
          </w:rPr>
          <w:t>https://www.vatican.va/content/francesco/en/messages/communications/documents/20240124-messaggio-comunicazioni-sociali.html</w:t>
        </w:r>
      </w:hyperlink>
      <w:r w:rsidRPr="00384B5A">
        <w:rPr>
          <w:rFonts w:ascii="Times New Roman" w:hAnsi="Times New Roman" w:cs="Times New Roman"/>
          <w:lang w:val="en-GB"/>
        </w:rPr>
        <w:t>.  (</w:t>
      </w:r>
      <w:proofErr w:type="gramStart"/>
      <w:r w:rsidRPr="00384B5A">
        <w:rPr>
          <w:rFonts w:ascii="Times New Roman" w:hAnsi="Times New Roman" w:cs="Times New Roman"/>
        </w:rPr>
        <w:t>accessed  May</w:t>
      </w:r>
      <w:proofErr w:type="gramEnd"/>
      <w:r w:rsidRPr="00384B5A">
        <w:rPr>
          <w:rFonts w:ascii="Times New Roman" w:hAnsi="Times New Roman" w:cs="Times New Roman"/>
        </w:rPr>
        <w:t xml:space="preserve"> </w:t>
      </w:r>
      <w:proofErr w:type="gramStart"/>
      <w:r w:rsidRPr="00384B5A">
        <w:rPr>
          <w:rFonts w:ascii="Times New Roman" w:hAnsi="Times New Roman" w:cs="Times New Roman"/>
        </w:rPr>
        <w:t xml:space="preserve">15,   </w:t>
      </w:r>
      <w:proofErr w:type="gramEnd"/>
      <w:r w:rsidRPr="00384B5A">
        <w:rPr>
          <w:rFonts w:ascii="Times New Roman" w:hAnsi="Times New Roman" w:cs="Times New Roman"/>
        </w:rPr>
        <w:t>2024.</w:t>
      </w:r>
    </w:p>
    <w:p w14:paraId="42DAAAE7" w14:textId="77777777" w:rsidR="00AA7A89" w:rsidRPr="00384B5A" w:rsidRDefault="00AA7A89" w:rsidP="00272D8A">
      <w:pPr>
        <w:pStyle w:val="FootnoteText"/>
        <w:jc w:val="both"/>
        <w:rPr>
          <w:rFonts w:ascii="Times New Roman" w:hAnsi="Times New Roman" w:cs="Times New Roman"/>
          <w:i/>
        </w:rPr>
      </w:pPr>
      <w:bookmarkStart w:id="61" w:name="_Hlk141471162"/>
      <w:r w:rsidRPr="00384B5A">
        <w:rPr>
          <w:rFonts w:ascii="Times New Roman" w:hAnsi="Times New Roman" w:cs="Times New Roman"/>
          <w:iCs/>
        </w:rPr>
        <w:t xml:space="preserve">Second Vatican Council, “Decree on the Adaptation and Renewal of Religious Life,” </w:t>
      </w:r>
      <w:proofErr w:type="spellStart"/>
      <w:r w:rsidRPr="00384B5A">
        <w:rPr>
          <w:rFonts w:ascii="Times New Roman" w:hAnsi="Times New Roman" w:cs="Times New Roman"/>
          <w:i/>
        </w:rPr>
        <w:t>Perfactae</w:t>
      </w:r>
      <w:proofErr w:type="spellEnd"/>
      <w:r w:rsidRPr="00384B5A">
        <w:rPr>
          <w:rFonts w:ascii="Times New Roman" w:hAnsi="Times New Roman" w:cs="Times New Roman"/>
          <w:i/>
        </w:rPr>
        <w:t xml:space="preserve"> </w:t>
      </w:r>
      <w:bookmarkEnd w:id="61"/>
    </w:p>
    <w:p w14:paraId="59DB382F" w14:textId="77777777" w:rsidR="00AA7A89" w:rsidRPr="00D93D33" w:rsidRDefault="00AA7A89" w:rsidP="00272D8A">
      <w:pPr>
        <w:pStyle w:val="FootnoteText"/>
        <w:ind w:left="720"/>
        <w:jc w:val="both"/>
        <w:rPr>
          <w:rFonts w:ascii="Times New Roman" w:hAnsi="Times New Roman" w:cs="Times New Roman"/>
        </w:rPr>
      </w:pPr>
      <w:proofErr w:type="spellStart"/>
      <w:r w:rsidRPr="00384B5A">
        <w:rPr>
          <w:rFonts w:ascii="Times New Roman" w:hAnsi="Times New Roman" w:cs="Times New Roman"/>
          <w:i/>
        </w:rPr>
        <w:lastRenderedPageBreak/>
        <w:t>Caritatis</w:t>
      </w:r>
      <w:proofErr w:type="spellEnd"/>
      <w:r w:rsidRPr="00384B5A">
        <w:rPr>
          <w:rFonts w:ascii="Times New Roman" w:hAnsi="Times New Roman" w:cs="Times New Roman"/>
          <w:i/>
        </w:rPr>
        <w:t xml:space="preserve"> </w:t>
      </w:r>
      <w:r w:rsidRPr="00384B5A">
        <w:rPr>
          <w:rFonts w:ascii="Times New Roman" w:hAnsi="Times New Roman" w:cs="Times New Roman"/>
          <w:iCs/>
        </w:rPr>
        <w:t xml:space="preserve">28 </w:t>
      </w:r>
      <w:proofErr w:type="gramStart"/>
      <w:r w:rsidRPr="00384B5A">
        <w:rPr>
          <w:rFonts w:ascii="Times New Roman" w:hAnsi="Times New Roman" w:cs="Times New Roman"/>
          <w:iCs/>
        </w:rPr>
        <w:t>October,</w:t>
      </w:r>
      <w:proofErr w:type="gramEnd"/>
      <w:r w:rsidRPr="00384B5A">
        <w:rPr>
          <w:rFonts w:ascii="Times New Roman" w:hAnsi="Times New Roman" w:cs="Times New Roman"/>
          <w:iCs/>
        </w:rPr>
        <w:t xml:space="preserve"> 1965. </w:t>
      </w:r>
      <w:r w:rsidRPr="00384B5A">
        <w:rPr>
          <w:rFonts w:ascii="Times New Roman" w:hAnsi="Times New Roman" w:cs="Times New Roman"/>
        </w:rPr>
        <w:t xml:space="preserve"> </w:t>
      </w:r>
      <w:hyperlink r:id="rId99" w:history="1">
        <w:r w:rsidRPr="00384B5A">
          <w:rPr>
            <w:rStyle w:val="Hyperlink"/>
            <w:rFonts w:ascii="Times New Roman" w:hAnsi="Times New Roman" w:cs="Times New Roman"/>
          </w:rPr>
          <w:t>https://www.vatican.va/archive/hist_councils/ii_vatican_council/documents/vat-ii_decree_19651028_perfectae-caritatis_en.html</w:t>
        </w:r>
      </w:hyperlink>
      <w:r w:rsidRPr="00384B5A">
        <w:rPr>
          <w:rFonts w:ascii="Times New Roman" w:hAnsi="Times New Roman" w:cs="Times New Roman"/>
        </w:rPr>
        <w:t>, (accessed June 8, 2024).</w:t>
      </w:r>
    </w:p>
    <w:p w14:paraId="4A073BDD" w14:textId="77777777" w:rsidR="00AA7A89" w:rsidRPr="00384B5A" w:rsidRDefault="00AA7A89" w:rsidP="00272D8A">
      <w:pPr>
        <w:pStyle w:val="FootnoteText"/>
        <w:jc w:val="both"/>
        <w:rPr>
          <w:rFonts w:ascii="Times New Roman" w:hAnsi="Times New Roman" w:cs="Times New Roman"/>
        </w:rPr>
      </w:pPr>
      <w:r w:rsidRPr="00384B5A">
        <w:rPr>
          <w:rFonts w:ascii="Times New Roman" w:hAnsi="Times New Roman" w:cs="Times New Roman"/>
        </w:rPr>
        <w:t xml:space="preserve">Second Vatican Council, “Decree on the Media of Social Communications,” </w:t>
      </w:r>
      <w:r w:rsidRPr="00384B5A">
        <w:rPr>
          <w:rFonts w:ascii="Times New Roman" w:hAnsi="Times New Roman" w:cs="Times New Roman"/>
          <w:i/>
          <w:iCs/>
        </w:rPr>
        <w:t xml:space="preserve">Inter </w:t>
      </w:r>
      <w:proofErr w:type="spellStart"/>
      <w:r w:rsidRPr="00384B5A">
        <w:rPr>
          <w:rFonts w:ascii="Times New Roman" w:hAnsi="Times New Roman" w:cs="Times New Roman"/>
          <w:i/>
          <w:iCs/>
        </w:rPr>
        <w:t>Merifica</w:t>
      </w:r>
      <w:proofErr w:type="spellEnd"/>
      <w:r w:rsidRPr="00384B5A">
        <w:rPr>
          <w:rFonts w:ascii="Times New Roman" w:hAnsi="Times New Roman" w:cs="Times New Roman"/>
          <w:i/>
          <w:iCs/>
        </w:rPr>
        <w:t xml:space="preserve"> </w:t>
      </w:r>
      <w:r w:rsidRPr="00384B5A">
        <w:rPr>
          <w:rFonts w:ascii="Times New Roman" w:hAnsi="Times New Roman" w:cs="Times New Roman"/>
        </w:rPr>
        <w:t xml:space="preserve">4 </w:t>
      </w:r>
    </w:p>
    <w:p w14:paraId="1290707E" w14:textId="77777777" w:rsidR="00AA7A89" w:rsidRPr="00384B5A" w:rsidRDefault="00AA7A89" w:rsidP="00272D8A">
      <w:pPr>
        <w:pStyle w:val="FootnoteText"/>
        <w:ind w:left="720"/>
        <w:jc w:val="both"/>
        <w:rPr>
          <w:rFonts w:ascii="Times New Roman" w:hAnsi="Times New Roman" w:cs="Times New Roman"/>
        </w:rPr>
      </w:pPr>
      <w:r w:rsidRPr="00384B5A">
        <w:rPr>
          <w:rFonts w:ascii="Times New Roman" w:hAnsi="Times New Roman" w:cs="Times New Roman"/>
        </w:rPr>
        <w:t xml:space="preserve">December,1963. </w:t>
      </w:r>
      <w:hyperlink r:id="rId100" w:history="1">
        <w:r w:rsidRPr="00384B5A">
          <w:rPr>
            <w:rStyle w:val="Hyperlink"/>
            <w:rFonts w:ascii="Times New Roman" w:hAnsi="Times New Roman" w:cs="Times New Roman"/>
          </w:rPr>
          <w:t>https://www.vatican.va/archive/hist_councils/ii_vatican_council/documents/vat-ii_decree_19631204_inter-mirifica_en.html</w:t>
        </w:r>
      </w:hyperlink>
      <w:r w:rsidRPr="00384B5A">
        <w:rPr>
          <w:rFonts w:ascii="Times New Roman" w:hAnsi="Times New Roman" w:cs="Times New Roman"/>
        </w:rPr>
        <w:t>, (accessed May 15, 2024).</w:t>
      </w:r>
    </w:p>
    <w:p w14:paraId="4A385821" w14:textId="77777777" w:rsidR="00AA7A89" w:rsidRPr="00384B5A" w:rsidRDefault="00AA7A89" w:rsidP="00272D8A">
      <w:pPr>
        <w:pStyle w:val="FootnoteText"/>
        <w:jc w:val="both"/>
        <w:rPr>
          <w:rFonts w:ascii="Times New Roman" w:hAnsi="Times New Roman" w:cs="Times New Roman"/>
          <w:lang w:val="en-GB"/>
        </w:rPr>
      </w:pPr>
      <w:r w:rsidRPr="00384B5A">
        <w:rPr>
          <w:rFonts w:ascii="Times New Roman" w:hAnsi="Times New Roman" w:cs="Times New Roman"/>
        </w:rPr>
        <w:t xml:space="preserve"> </w:t>
      </w:r>
    </w:p>
    <w:p w14:paraId="6E99D954" w14:textId="77777777" w:rsidR="00AA7A89" w:rsidRPr="00384B5A" w:rsidRDefault="00AA7A89" w:rsidP="00272D8A">
      <w:pPr>
        <w:pStyle w:val="FootnoteText"/>
        <w:jc w:val="both"/>
        <w:rPr>
          <w:rFonts w:ascii="Times New Roman" w:hAnsi="Times New Roman" w:cs="Times New Roman"/>
        </w:rPr>
      </w:pPr>
      <w:r w:rsidRPr="00384B5A">
        <w:rPr>
          <w:rFonts w:ascii="Times New Roman" w:hAnsi="Times New Roman" w:cs="Times New Roman"/>
        </w:rPr>
        <w:t xml:space="preserve">Tajuddin, </w:t>
      </w:r>
      <w:proofErr w:type="spellStart"/>
      <w:r w:rsidRPr="00384B5A">
        <w:rPr>
          <w:rFonts w:ascii="Times New Roman" w:hAnsi="Times New Roman" w:cs="Times New Roman"/>
        </w:rPr>
        <w:t>Fatjri</w:t>
      </w:r>
      <w:proofErr w:type="spellEnd"/>
      <w:r w:rsidRPr="00384B5A">
        <w:rPr>
          <w:rFonts w:ascii="Times New Roman" w:hAnsi="Times New Roman" w:cs="Times New Roman"/>
        </w:rPr>
        <w:t xml:space="preserve">, </w:t>
      </w:r>
      <w:proofErr w:type="spellStart"/>
      <w:r w:rsidRPr="00384B5A">
        <w:rPr>
          <w:rFonts w:ascii="Times New Roman" w:hAnsi="Times New Roman" w:cs="Times New Roman"/>
        </w:rPr>
        <w:t>Fatmawati</w:t>
      </w:r>
      <w:proofErr w:type="spellEnd"/>
      <w:r w:rsidRPr="00384B5A">
        <w:rPr>
          <w:rFonts w:ascii="Times New Roman" w:hAnsi="Times New Roman" w:cs="Times New Roman"/>
        </w:rPr>
        <w:t xml:space="preserve"> </w:t>
      </w:r>
      <w:bookmarkStart w:id="62" w:name="_Hlk173316747"/>
      <w:r w:rsidRPr="00384B5A">
        <w:rPr>
          <w:rFonts w:ascii="Times New Roman" w:hAnsi="Times New Roman" w:cs="Times New Roman"/>
        </w:rPr>
        <w:t>Rahman</w:t>
      </w:r>
      <w:bookmarkEnd w:id="62"/>
      <w:r w:rsidRPr="00384B5A">
        <w:rPr>
          <w:rFonts w:ascii="Times New Roman" w:hAnsi="Times New Roman" w:cs="Times New Roman"/>
        </w:rPr>
        <w:t xml:space="preserve"> and Muhammad </w:t>
      </w:r>
      <w:bookmarkStart w:id="63" w:name="_Hlk173316766"/>
      <w:r w:rsidRPr="00384B5A">
        <w:rPr>
          <w:rFonts w:ascii="Times New Roman" w:hAnsi="Times New Roman" w:cs="Times New Roman"/>
        </w:rPr>
        <w:t>Satar</w:t>
      </w:r>
      <w:bookmarkEnd w:id="63"/>
      <w:r w:rsidRPr="00384B5A">
        <w:rPr>
          <w:rFonts w:ascii="Times New Roman" w:hAnsi="Times New Roman" w:cs="Times New Roman"/>
        </w:rPr>
        <w:t xml:space="preserve">. “Religion and New Media: The </w:t>
      </w:r>
    </w:p>
    <w:p w14:paraId="1F336893" w14:textId="77777777" w:rsidR="00AA7A89" w:rsidRPr="00D93D33" w:rsidRDefault="00AA7A89" w:rsidP="00272D8A">
      <w:pPr>
        <w:pStyle w:val="FootnoteText"/>
        <w:ind w:left="720"/>
        <w:jc w:val="both"/>
        <w:rPr>
          <w:rFonts w:ascii="Times New Roman" w:hAnsi="Times New Roman" w:cs="Times New Roman"/>
        </w:rPr>
      </w:pPr>
      <w:r w:rsidRPr="00384B5A">
        <w:rPr>
          <w:rFonts w:ascii="Times New Roman" w:hAnsi="Times New Roman" w:cs="Times New Roman"/>
        </w:rPr>
        <w:t xml:space="preserve">Phenomena of New Media Influences on Religion in the Digital Era.” </w:t>
      </w:r>
      <w:proofErr w:type="spellStart"/>
      <w:r w:rsidRPr="00384B5A">
        <w:rPr>
          <w:rFonts w:ascii="Times New Roman" w:hAnsi="Times New Roman" w:cs="Times New Roman"/>
          <w:i/>
          <w:iCs/>
        </w:rPr>
        <w:t>Jurnal</w:t>
      </w:r>
      <w:proofErr w:type="spellEnd"/>
      <w:r w:rsidRPr="00384B5A">
        <w:rPr>
          <w:rFonts w:ascii="Times New Roman" w:hAnsi="Times New Roman" w:cs="Times New Roman"/>
          <w:i/>
          <w:iCs/>
        </w:rPr>
        <w:t xml:space="preserve"> Kajian </w:t>
      </w:r>
      <w:proofErr w:type="spellStart"/>
      <w:r w:rsidRPr="00384B5A">
        <w:rPr>
          <w:rFonts w:ascii="Times New Roman" w:hAnsi="Times New Roman" w:cs="Times New Roman"/>
          <w:i/>
          <w:iCs/>
        </w:rPr>
        <w:t>Manajemen</w:t>
      </w:r>
      <w:proofErr w:type="spellEnd"/>
      <w:r w:rsidRPr="00384B5A">
        <w:rPr>
          <w:rFonts w:ascii="Times New Roman" w:hAnsi="Times New Roman" w:cs="Times New Roman"/>
          <w:i/>
          <w:iCs/>
        </w:rPr>
        <w:t xml:space="preserve"> </w:t>
      </w:r>
      <w:proofErr w:type="spellStart"/>
      <w:r w:rsidRPr="00384B5A">
        <w:rPr>
          <w:rFonts w:ascii="Times New Roman" w:hAnsi="Times New Roman" w:cs="Times New Roman"/>
          <w:i/>
          <w:iCs/>
        </w:rPr>
        <w:t>Dakwah</w:t>
      </w:r>
      <w:proofErr w:type="spellEnd"/>
      <w:r w:rsidRPr="00384B5A">
        <w:rPr>
          <w:rFonts w:ascii="Times New Roman" w:hAnsi="Times New Roman" w:cs="Times New Roman"/>
        </w:rPr>
        <w:t xml:space="preserve"> </w:t>
      </w:r>
      <w:r w:rsidRPr="00384B5A">
        <w:rPr>
          <w:rFonts w:ascii="Times New Roman" w:hAnsi="Times New Roman" w:cs="Times New Roman"/>
          <w:color w:val="222222"/>
          <w:shd w:val="clear" w:color="auto" w:fill="FFFFFF"/>
        </w:rPr>
        <w:t>6, no. 1 (2024): 1-12.</w:t>
      </w:r>
    </w:p>
    <w:p w14:paraId="123F8906" w14:textId="77777777" w:rsidR="00AA7A89" w:rsidRPr="00384B5A" w:rsidRDefault="00AA7A89" w:rsidP="00272D8A">
      <w:pPr>
        <w:pStyle w:val="FootnoteText"/>
        <w:jc w:val="both"/>
        <w:rPr>
          <w:rFonts w:ascii="Times New Roman" w:hAnsi="Times New Roman" w:cs="Times New Roman"/>
          <w:lang w:val="en-GB"/>
        </w:rPr>
      </w:pPr>
      <w:r w:rsidRPr="00384B5A">
        <w:rPr>
          <w:rFonts w:ascii="Times New Roman" w:hAnsi="Times New Roman" w:cs="Times New Roman"/>
          <w:lang w:val="en-GB"/>
        </w:rPr>
        <w:t xml:space="preserve">Thomas A Kempis, Imitation of Christ.  </w:t>
      </w:r>
    </w:p>
    <w:p w14:paraId="2A7878CF" w14:textId="77777777" w:rsidR="00AA7A89" w:rsidRPr="005631E8" w:rsidRDefault="00AA7A89" w:rsidP="00272D8A">
      <w:pPr>
        <w:pStyle w:val="FootnoteText"/>
        <w:ind w:left="720"/>
        <w:jc w:val="both"/>
        <w:rPr>
          <w:rFonts w:ascii="Times New Roman" w:hAnsi="Times New Roman" w:cs="Times New Roman"/>
          <w:lang w:val="en-GB"/>
        </w:rPr>
      </w:pPr>
      <w:hyperlink r:id="rId101" w:history="1">
        <w:r w:rsidRPr="00384B5A">
          <w:rPr>
            <w:rStyle w:val="Hyperlink"/>
            <w:rFonts w:ascii="Times New Roman" w:hAnsi="Times New Roman" w:cs="Times New Roman"/>
            <w:lang w:val="en-GB"/>
          </w:rPr>
          <w:t>https://www.worldinvisible.com/library/akempis/imitation/chapter%2020.htm</w:t>
        </w:r>
      </w:hyperlink>
      <w:r w:rsidRPr="00384B5A">
        <w:rPr>
          <w:rFonts w:ascii="Times New Roman" w:hAnsi="Times New Roman" w:cs="Times New Roman"/>
          <w:lang w:val="en-GB"/>
        </w:rPr>
        <w:t xml:space="preserve">, (accessed June </w:t>
      </w:r>
      <w:proofErr w:type="gramStart"/>
      <w:r w:rsidRPr="00384B5A">
        <w:rPr>
          <w:rFonts w:ascii="Times New Roman" w:hAnsi="Times New Roman" w:cs="Times New Roman"/>
          <w:lang w:val="en-GB"/>
        </w:rPr>
        <w:t>11,  2024</w:t>
      </w:r>
      <w:proofErr w:type="gramEnd"/>
      <w:r w:rsidRPr="00384B5A">
        <w:rPr>
          <w:rFonts w:ascii="Times New Roman" w:hAnsi="Times New Roman" w:cs="Times New Roman"/>
          <w:lang w:val="en-GB"/>
        </w:rPr>
        <w:t>).</w:t>
      </w:r>
      <w:bookmarkEnd w:id="57"/>
    </w:p>
    <w:p w14:paraId="790FE1FC" w14:textId="31978502" w:rsidR="00AA7A89" w:rsidRDefault="00AA7A89">
      <w:pPr>
        <w:rPr>
          <w:rFonts w:ascii="Times New Roman" w:eastAsiaTheme="minorHAnsi" w:hAnsi="Times New Roman" w:cs="Times New Roman"/>
          <w:lang w:val="en-CA"/>
        </w:rPr>
      </w:pPr>
      <w:r>
        <w:rPr>
          <w:rFonts w:ascii="Times New Roman" w:eastAsiaTheme="minorHAnsi" w:hAnsi="Times New Roman" w:cs="Times New Roman"/>
          <w:lang w:val="en-CA"/>
        </w:rPr>
        <w:br w:type="page"/>
      </w:r>
    </w:p>
    <w:p w14:paraId="04EC45ED" w14:textId="7A6527BB" w:rsidR="00AA7A89" w:rsidRDefault="00AA7A89" w:rsidP="00AA7A89">
      <w:pPr>
        <w:jc w:val="center"/>
        <w:rPr>
          <w:rFonts w:ascii="Times New Roman" w:hAnsi="Times New Roman" w:cs="Times New Roman"/>
          <w:b/>
        </w:rPr>
      </w:pPr>
      <w:r w:rsidRPr="0053550F">
        <w:rPr>
          <w:rFonts w:ascii="Times New Roman" w:hAnsi="Times New Roman" w:cs="Times New Roman"/>
          <w:b/>
        </w:rPr>
        <w:lastRenderedPageBreak/>
        <w:t xml:space="preserve">INVESTIGATING THE UNDERSTANDING, IMPLEMENTATION, AND ADHERENCE TO CATHOLIC ETHOS IN CATHOLIC SECONDARY SCHOOLS </w:t>
      </w:r>
      <w:r>
        <w:rPr>
          <w:rFonts w:ascii="Times New Roman" w:hAnsi="Times New Roman" w:cs="Times New Roman"/>
          <w:b/>
        </w:rPr>
        <w:t>I</w:t>
      </w:r>
      <w:r w:rsidRPr="0053550F">
        <w:rPr>
          <w:rFonts w:ascii="Times New Roman" w:hAnsi="Times New Roman" w:cs="Times New Roman"/>
          <w:b/>
        </w:rPr>
        <w:t>N THE COPPERBELT PROVINCE OF ZAMBIA</w:t>
      </w:r>
    </w:p>
    <w:p w14:paraId="6D3C9E41" w14:textId="6A7774ED" w:rsidR="00C43FEE" w:rsidRDefault="00C43FEE" w:rsidP="00AA7A89">
      <w:pPr>
        <w:jc w:val="center"/>
        <w:rPr>
          <w:rFonts w:ascii="Times New Roman" w:hAnsi="Times New Roman" w:cs="Times New Roman"/>
          <w:b/>
        </w:rPr>
      </w:pPr>
      <w:r>
        <w:t>By: Patrick Chilambwe</w:t>
      </w:r>
    </w:p>
    <w:p w14:paraId="77433683" w14:textId="77777777" w:rsidR="00AA7A89" w:rsidRPr="00167A5C" w:rsidRDefault="00AA7A89" w:rsidP="00AA7A89">
      <w:pPr>
        <w:jc w:val="center"/>
        <w:rPr>
          <w:rFonts w:ascii="Times New Roman" w:hAnsi="Times New Roman" w:cs="Times New Roman"/>
          <w:b/>
        </w:rPr>
      </w:pPr>
    </w:p>
    <w:p w14:paraId="688F403D" w14:textId="77777777" w:rsidR="00AA7A89" w:rsidRPr="0053550F" w:rsidRDefault="00AA7A89" w:rsidP="00AA7A89">
      <w:pPr>
        <w:spacing w:line="360" w:lineRule="auto"/>
        <w:jc w:val="both"/>
        <w:rPr>
          <w:rFonts w:ascii="Times New Roman" w:hAnsi="Times New Roman" w:cs="Times New Roman"/>
          <w:b/>
          <w:bCs/>
        </w:rPr>
      </w:pPr>
      <w:r w:rsidRPr="0053550F">
        <w:rPr>
          <w:rFonts w:ascii="Times New Roman" w:hAnsi="Times New Roman" w:cs="Times New Roman"/>
          <w:b/>
          <w:bCs/>
        </w:rPr>
        <w:t>ABSTRACT</w:t>
      </w:r>
    </w:p>
    <w:p w14:paraId="5AA05FB7"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The distinctive characteristic of a Catholic </w:t>
      </w:r>
      <w:r>
        <w:rPr>
          <w:rFonts w:ascii="Times New Roman" w:hAnsi="Times New Roman" w:cs="Times New Roman"/>
        </w:rPr>
        <w:t>S</w:t>
      </w:r>
      <w:r w:rsidRPr="0053550F">
        <w:rPr>
          <w:rFonts w:ascii="Times New Roman" w:hAnsi="Times New Roman" w:cs="Times New Roman"/>
        </w:rPr>
        <w:t>chool must primarily be its ethos – Catholic ethos. This is basically the school environment or culture that permeates all its operations. Catholic ethos should serve as the primary motivating factor for parents/guardians, pupils, etc., for choosing to study at Catholic schools. However, it has sometimes been reported and noted that in some instances</w:t>
      </w:r>
      <w:r>
        <w:rPr>
          <w:rFonts w:ascii="Times New Roman" w:hAnsi="Times New Roman" w:cs="Times New Roman"/>
        </w:rPr>
        <w:t>,</w:t>
      </w:r>
      <w:r w:rsidRPr="0053550F">
        <w:rPr>
          <w:rFonts w:ascii="Times New Roman" w:hAnsi="Times New Roman" w:cs="Times New Roman"/>
        </w:rPr>
        <w:t xml:space="preserve"> what motivates parents/guardians, pupils, etc., may be other than the touted Catholic ethos. Hence, one of the salient issues that needs to be addressed as it keeps on coming out in Catholic education discussions is the need for clarity of the identity, essence and </w:t>
      </w:r>
      <w:r w:rsidRPr="0053550F">
        <w:rPr>
          <w:rFonts w:ascii="Times New Roman" w:hAnsi="Times New Roman" w:cs="Times New Roman"/>
          <w:i/>
          <w:iCs/>
        </w:rPr>
        <w:t>raison d’être</w:t>
      </w:r>
      <w:r w:rsidRPr="0053550F">
        <w:rPr>
          <w:rFonts w:ascii="Times New Roman" w:hAnsi="Times New Roman" w:cs="Times New Roman"/>
        </w:rPr>
        <w:t xml:space="preserve"> of Catholic educational institutions given the ever-changing operating environment.  This research is an attempt to investigate the understanding, implementation, and adherence to Catholic</w:t>
      </w:r>
      <w:r>
        <w:rPr>
          <w:rFonts w:ascii="Times New Roman" w:hAnsi="Times New Roman" w:cs="Times New Roman"/>
        </w:rPr>
        <w:t xml:space="preserve"> </w:t>
      </w:r>
      <w:r w:rsidRPr="0053550F">
        <w:rPr>
          <w:rFonts w:ascii="Times New Roman" w:hAnsi="Times New Roman" w:cs="Times New Roman"/>
        </w:rPr>
        <w:t xml:space="preserve">ethos by Catholic </w:t>
      </w:r>
      <w:r>
        <w:rPr>
          <w:rFonts w:ascii="Times New Roman" w:hAnsi="Times New Roman" w:cs="Times New Roman"/>
        </w:rPr>
        <w:t>s</w:t>
      </w:r>
      <w:r w:rsidRPr="0053550F">
        <w:rPr>
          <w:rFonts w:ascii="Times New Roman" w:hAnsi="Times New Roman" w:cs="Times New Roman"/>
        </w:rPr>
        <w:t xml:space="preserve">econdary schools </w:t>
      </w:r>
      <w:r>
        <w:rPr>
          <w:rFonts w:ascii="Times New Roman" w:hAnsi="Times New Roman" w:cs="Times New Roman"/>
        </w:rPr>
        <w:t>i</w:t>
      </w:r>
      <w:r w:rsidRPr="0053550F">
        <w:rPr>
          <w:rFonts w:ascii="Times New Roman" w:hAnsi="Times New Roman" w:cs="Times New Roman"/>
        </w:rPr>
        <w:t>n the Copperbelt Province of Zambia. It is a way of understanding why parents/ stakeholders seem to hold Catholic</w:t>
      </w:r>
      <w:r>
        <w:rPr>
          <w:rFonts w:ascii="Times New Roman" w:hAnsi="Times New Roman" w:cs="Times New Roman"/>
        </w:rPr>
        <w:t xml:space="preserve"> </w:t>
      </w:r>
      <w:r w:rsidRPr="0053550F">
        <w:rPr>
          <w:rFonts w:ascii="Times New Roman" w:hAnsi="Times New Roman" w:cs="Times New Roman"/>
        </w:rPr>
        <w:t xml:space="preserve">secondary schools in high repute and thus prefer them to other schools. </w:t>
      </w:r>
    </w:p>
    <w:p w14:paraId="5584DD79"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The findings suggest that there is a general understanding of Catholi</w:t>
      </w:r>
      <w:r>
        <w:rPr>
          <w:rFonts w:ascii="Times New Roman" w:hAnsi="Times New Roman" w:cs="Times New Roman"/>
        </w:rPr>
        <w:t>c</w:t>
      </w:r>
      <w:r w:rsidRPr="0053550F">
        <w:rPr>
          <w:rFonts w:ascii="Times New Roman" w:hAnsi="Times New Roman" w:cs="Times New Roman"/>
        </w:rPr>
        <w:t xml:space="preserve"> ethos in many schools. However, it is difficult to establish the link between the Catholic ethos and the preference for Catholic schools by many stakeholders.</w:t>
      </w:r>
    </w:p>
    <w:p w14:paraId="65315DAC"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rPr>
        <w:t xml:space="preserve">Key words: </w:t>
      </w:r>
      <w:r w:rsidRPr="0053550F">
        <w:rPr>
          <w:rFonts w:ascii="Times New Roman" w:hAnsi="Times New Roman" w:cs="Times New Roman"/>
          <w:bCs/>
        </w:rPr>
        <w:t>Development of Education in Zambia</w:t>
      </w:r>
      <w:r>
        <w:rPr>
          <w:rFonts w:ascii="Times New Roman" w:hAnsi="Times New Roman" w:cs="Times New Roman"/>
          <w:bCs/>
        </w:rPr>
        <w:t>;</w:t>
      </w:r>
      <w:r w:rsidRPr="0053550F">
        <w:rPr>
          <w:rFonts w:ascii="Times New Roman" w:hAnsi="Times New Roman" w:cs="Times New Roman"/>
          <w:bCs/>
        </w:rPr>
        <w:t xml:space="preserve"> Impact of Catholic Schools in Zambia</w:t>
      </w:r>
      <w:r>
        <w:rPr>
          <w:rFonts w:ascii="Times New Roman" w:hAnsi="Times New Roman" w:cs="Times New Roman"/>
          <w:bCs/>
        </w:rPr>
        <w:t>;</w:t>
      </w:r>
      <w:r w:rsidRPr="0053550F">
        <w:rPr>
          <w:rFonts w:ascii="Times New Roman" w:hAnsi="Times New Roman" w:cs="Times New Roman"/>
          <w:bCs/>
        </w:rPr>
        <w:t xml:space="preserve"> Catholic   Ethos; Catholic Education; Charism</w:t>
      </w:r>
      <w:r>
        <w:rPr>
          <w:rFonts w:ascii="Times New Roman" w:hAnsi="Times New Roman" w:cs="Times New Roman"/>
          <w:bCs/>
        </w:rPr>
        <w:t>;</w:t>
      </w:r>
      <w:r w:rsidRPr="0053550F">
        <w:rPr>
          <w:rFonts w:ascii="Times New Roman" w:hAnsi="Times New Roman" w:cs="Times New Roman"/>
          <w:bCs/>
        </w:rPr>
        <w:t xml:space="preserve"> Theological Literacy</w:t>
      </w:r>
      <w:r>
        <w:rPr>
          <w:rFonts w:ascii="Times New Roman" w:hAnsi="Times New Roman" w:cs="Times New Roman"/>
          <w:bCs/>
        </w:rPr>
        <w:t>;</w:t>
      </w:r>
      <w:r w:rsidRPr="0053550F">
        <w:rPr>
          <w:rFonts w:ascii="Times New Roman" w:hAnsi="Times New Roman" w:cs="Times New Roman"/>
          <w:bCs/>
        </w:rPr>
        <w:t xml:space="preserve"> Spiritual Capital.</w:t>
      </w:r>
    </w:p>
    <w:p w14:paraId="31E36CD9" w14:textId="77777777" w:rsidR="00AA7A89" w:rsidRPr="0053550F" w:rsidRDefault="00AA7A89" w:rsidP="00AA7A89">
      <w:pPr>
        <w:spacing w:line="360" w:lineRule="auto"/>
        <w:jc w:val="both"/>
        <w:rPr>
          <w:rFonts w:ascii="Times New Roman" w:hAnsi="Times New Roman" w:cs="Times New Roman"/>
        </w:rPr>
      </w:pPr>
    </w:p>
    <w:p w14:paraId="7CD380BE" w14:textId="77777777" w:rsidR="00AA7A89" w:rsidRPr="0053550F" w:rsidRDefault="00AA7A89" w:rsidP="00AA7A89">
      <w:pPr>
        <w:spacing w:line="360" w:lineRule="auto"/>
        <w:jc w:val="both"/>
        <w:rPr>
          <w:rFonts w:ascii="Times New Roman" w:hAnsi="Times New Roman" w:cs="Times New Roman"/>
          <w:b/>
        </w:rPr>
      </w:pPr>
      <w:r w:rsidRPr="0053550F">
        <w:rPr>
          <w:rFonts w:ascii="Times New Roman" w:hAnsi="Times New Roman" w:cs="Times New Roman"/>
          <w:b/>
        </w:rPr>
        <w:t>1. INTRODUCTION</w:t>
      </w:r>
    </w:p>
    <w:p w14:paraId="58FEF6E7"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Today a Catholic school finds itself operating in an </w:t>
      </w:r>
      <w:r>
        <w:rPr>
          <w:rFonts w:ascii="Times New Roman" w:hAnsi="Times New Roman" w:cs="Times New Roman"/>
        </w:rPr>
        <w:t>ever-changing</w:t>
      </w:r>
      <w:r w:rsidRPr="0053550F">
        <w:rPr>
          <w:rFonts w:ascii="Times New Roman" w:hAnsi="Times New Roman" w:cs="Times New Roman"/>
        </w:rPr>
        <w:t>, challenging, increasingly plural and secular period. These issues are posing a serious threat to sustaining the Catholic identity of schools.  Hence, there is</w:t>
      </w:r>
      <w:r>
        <w:rPr>
          <w:rFonts w:ascii="Times New Roman" w:hAnsi="Times New Roman" w:cs="Times New Roman"/>
        </w:rPr>
        <w:t xml:space="preserve"> a</w:t>
      </w:r>
      <w:r w:rsidRPr="0053550F">
        <w:rPr>
          <w:rFonts w:ascii="Times New Roman" w:hAnsi="Times New Roman" w:cs="Times New Roman"/>
        </w:rPr>
        <w:t xml:space="preserve"> need for a “clearer awareness and consistency of the Catholic identity of the Church’s educational institutions all over the world” (The Identity of the Catholic School for a Culture of Dialogue, 2022). Indeed, according to Pope Francis, “we cannot create a culture of dialogue if we do not have identity” (Pope Francis, Dialogue between His Holiness Pope Francis and the Students, Teachers and Parents of Collegio San Carlo of Milan, 6 April 2019).</w:t>
      </w:r>
    </w:p>
    <w:p w14:paraId="4852DBC0"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lastRenderedPageBreak/>
        <w:t>The distinctive identity of a Catholic school is usually referred to as its ethos</w:t>
      </w:r>
      <w:r>
        <w:rPr>
          <w:rFonts w:ascii="Times New Roman" w:hAnsi="Times New Roman" w:cs="Times New Roman"/>
        </w:rPr>
        <w:t>,</w:t>
      </w:r>
      <w:r w:rsidRPr="0053550F">
        <w:rPr>
          <w:rFonts w:ascii="Times New Roman" w:hAnsi="Times New Roman" w:cs="Times New Roman"/>
        </w:rPr>
        <w:t xml:space="preserve"> reinforced by the spiritual capital of the educators. </w:t>
      </w:r>
      <w:r w:rsidRPr="0053550F">
        <w:rPr>
          <w:rFonts w:ascii="Times New Roman" w:hAnsi="Times New Roman" w:cs="Times New Roman"/>
          <w:lang w:val="en" w:eastAsia="en-GB"/>
        </w:rPr>
        <w:t xml:space="preserve">In the Catholic educational system, a source of capital that is essential in the proper understanding, implementation, and adherence to Catholic ethos is spiritual capital.  It is an empowering sense of mission, purpose or </w:t>
      </w:r>
      <w:r w:rsidRPr="0053550F">
        <w:rPr>
          <w:rFonts w:ascii="Times New Roman" w:hAnsi="Times New Roman" w:cs="Times New Roman"/>
          <w:bCs/>
          <w:lang w:val="en" w:eastAsia="en-GB"/>
        </w:rPr>
        <w:t xml:space="preserve">an inspirational and sustaining spiritual energy or </w:t>
      </w:r>
      <w:proofErr w:type="gramStart"/>
      <w:r w:rsidRPr="0053550F">
        <w:rPr>
          <w:rFonts w:ascii="Times New Roman" w:hAnsi="Times New Roman" w:cs="Times New Roman"/>
          <w:bCs/>
          <w:lang w:val="en" w:eastAsia="en-GB"/>
        </w:rPr>
        <w:t>resource</w:t>
      </w:r>
      <w:proofErr w:type="gramEnd"/>
      <w:r w:rsidRPr="0053550F">
        <w:rPr>
          <w:rFonts w:ascii="Times New Roman" w:hAnsi="Times New Roman" w:cs="Times New Roman"/>
          <w:bCs/>
          <w:lang w:val="en" w:eastAsia="en-GB"/>
        </w:rPr>
        <w:t xml:space="preserve"> in one’s work. </w:t>
      </w:r>
    </w:p>
    <w:p w14:paraId="2DC53ACE"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Catholic ethos essentially implies the ‘spirit of the school’ (O’ Donell, 1986) or the ‘school climate’ (Freund, 2001). Catholic ethos is the interface between the school and its environment</w:t>
      </w:r>
      <w:r>
        <w:rPr>
          <w:rFonts w:ascii="Times New Roman" w:hAnsi="Times New Roman" w:cs="Times New Roman"/>
        </w:rPr>
        <w:t>;</w:t>
      </w:r>
      <w:r w:rsidRPr="0053550F">
        <w:rPr>
          <w:rFonts w:ascii="Times New Roman" w:hAnsi="Times New Roman" w:cs="Times New Roman"/>
        </w:rPr>
        <w:t xml:space="preserve"> hence it impacts the way the school operates. It is thus the relation of the school to its ethos that defines its relations with other stakeholders.</w:t>
      </w:r>
    </w:p>
    <w:p w14:paraId="026DB374"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In its considered view, the Catholic Church believes that Catholic schools must provide an environment which can afford every learner/member holistic formation. In as much as Catholic schools are generally well regarded in many parts of the world</w:t>
      </w:r>
      <w:r>
        <w:rPr>
          <w:rFonts w:ascii="Times New Roman" w:hAnsi="Times New Roman" w:cs="Times New Roman"/>
        </w:rPr>
        <w:t>,</w:t>
      </w:r>
      <w:r w:rsidRPr="0053550F">
        <w:rPr>
          <w:rFonts w:ascii="Times New Roman" w:hAnsi="Times New Roman" w:cs="Times New Roman"/>
        </w:rPr>
        <w:t xml:space="preserve"> including in Zambia, there</w:t>
      </w:r>
      <w:r>
        <w:rPr>
          <w:rFonts w:ascii="Times New Roman" w:hAnsi="Times New Roman" w:cs="Times New Roman"/>
        </w:rPr>
        <w:t xml:space="preserve"> </w:t>
      </w:r>
      <w:r w:rsidRPr="0053550F">
        <w:rPr>
          <w:rFonts w:ascii="Times New Roman" w:hAnsi="Times New Roman" w:cs="Times New Roman"/>
        </w:rPr>
        <w:t xml:space="preserve">are some difficulties also encountered (The Catholic School, 1977). </w:t>
      </w:r>
    </w:p>
    <w:p w14:paraId="458A089C"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Catholic schools are sometimes </w:t>
      </w:r>
      <w:proofErr w:type="spellStart"/>
      <w:r w:rsidRPr="0053550F">
        <w:rPr>
          <w:rFonts w:ascii="Times New Roman" w:hAnsi="Times New Roman" w:cs="Times New Roman"/>
        </w:rPr>
        <w:t>criticised</w:t>
      </w:r>
      <w:proofErr w:type="spellEnd"/>
      <w:r w:rsidRPr="0053550F">
        <w:rPr>
          <w:rFonts w:ascii="Times New Roman" w:hAnsi="Times New Roman" w:cs="Times New Roman"/>
        </w:rPr>
        <w:t xml:space="preserve"> because of what some people think are lapses in the system. For example, some people think that the witness of some staff is questionable. Others think that Catholic schools are a means of proselytism. Still others think that Catholic schools are redundant especially in those countries where the state plays a very big role in education. In other jurisdictions</w:t>
      </w:r>
      <w:r>
        <w:rPr>
          <w:rFonts w:ascii="Times New Roman" w:hAnsi="Times New Roman" w:cs="Times New Roman"/>
        </w:rPr>
        <w:t>,</w:t>
      </w:r>
      <w:r w:rsidRPr="0053550F">
        <w:rPr>
          <w:rFonts w:ascii="Times New Roman" w:hAnsi="Times New Roman" w:cs="Times New Roman"/>
        </w:rPr>
        <w:t xml:space="preserve"> Catholic schools are accused of discriminating against the poor. Lastly, they are also accused of not offering holistic formation that can prepare learners to become convinced and articulate Christians ready to take their place in social and political life.</w:t>
      </w:r>
    </w:p>
    <w:p w14:paraId="5B792D9A"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However, despite some negative sentiments from some qu</w:t>
      </w:r>
      <w:r>
        <w:rPr>
          <w:rFonts w:ascii="Times New Roman" w:hAnsi="Times New Roman" w:cs="Times New Roman"/>
        </w:rPr>
        <w:t>arters,</w:t>
      </w:r>
      <w:r w:rsidRPr="0053550F">
        <w:rPr>
          <w:rFonts w:ascii="Times New Roman" w:hAnsi="Times New Roman" w:cs="Times New Roman"/>
        </w:rPr>
        <w:t xml:space="preserve"> it is generally held that Catholic schools offer an alternative which is holistic.</w:t>
      </w:r>
    </w:p>
    <w:p w14:paraId="52D75120" w14:textId="77777777" w:rsidR="00AA7A89" w:rsidRPr="0053550F" w:rsidRDefault="00AA7A89" w:rsidP="00AA7A89">
      <w:pPr>
        <w:spacing w:line="360" w:lineRule="auto"/>
        <w:jc w:val="both"/>
        <w:rPr>
          <w:rFonts w:ascii="Times New Roman" w:hAnsi="Times New Roman" w:cs="Times New Roman"/>
        </w:rPr>
      </w:pPr>
    </w:p>
    <w:p w14:paraId="29500CD9" w14:textId="77777777" w:rsidR="00AA7A89" w:rsidRDefault="00AA7A89" w:rsidP="00AA7A89">
      <w:pPr>
        <w:spacing w:line="360" w:lineRule="auto"/>
        <w:jc w:val="both"/>
        <w:rPr>
          <w:rFonts w:ascii="Times New Roman" w:hAnsi="Times New Roman" w:cs="Times New Roman"/>
          <w:b/>
          <w:bCs/>
        </w:rPr>
      </w:pPr>
      <w:r w:rsidRPr="0053550F">
        <w:rPr>
          <w:rFonts w:ascii="Times New Roman" w:hAnsi="Times New Roman" w:cs="Times New Roman"/>
          <w:b/>
          <w:bCs/>
        </w:rPr>
        <w:t>2. LITERATURE REVIEW</w:t>
      </w:r>
    </w:p>
    <w:p w14:paraId="7F099A99" w14:textId="77777777" w:rsidR="00AA7A89" w:rsidRPr="00BE3364" w:rsidRDefault="00AA7A89" w:rsidP="00AA7A89">
      <w:pPr>
        <w:spacing w:line="360" w:lineRule="auto"/>
        <w:jc w:val="both"/>
        <w:rPr>
          <w:rFonts w:ascii="Times New Roman" w:hAnsi="Times New Roman" w:cs="Times New Roman"/>
        </w:rPr>
      </w:pPr>
      <w:r w:rsidRPr="00BE3364">
        <w:rPr>
          <w:rFonts w:ascii="Times New Roman" w:hAnsi="Times New Roman" w:cs="Times New Roman"/>
        </w:rPr>
        <w:t xml:space="preserve">The section briefly traces some historical developments of formal education in Zambia from the pre-colonial, colonial, and post-colonial periods focusing on Catholic education.  </w:t>
      </w:r>
      <w:r>
        <w:rPr>
          <w:rFonts w:ascii="Times New Roman" w:hAnsi="Times New Roman" w:cs="Times New Roman"/>
        </w:rPr>
        <w:t>T</w:t>
      </w:r>
      <w:r w:rsidRPr="00BE3364">
        <w:rPr>
          <w:rFonts w:ascii="Times New Roman" w:hAnsi="Times New Roman" w:cs="Times New Roman"/>
        </w:rPr>
        <w:t>he section highlights the major developments in Catholic education in Zambia in the periods</w:t>
      </w:r>
      <w:r>
        <w:rPr>
          <w:rFonts w:ascii="Times New Roman" w:hAnsi="Times New Roman" w:cs="Times New Roman"/>
        </w:rPr>
        <w:t xml:space="preserve"> mentioned </w:t>
      </w:r>
      <w:proofErr w:type="gramStart"/>
      <w:r w:rsidRPr="00BE3364">
        <w:rPr>
          <w:rFonts w:ascii="Times New Roman" w:hAnsi="Times New Roman" w:cs="Times New Roman"/>
        </w:rPr>
        <w:t>and also</w:t>
      </w:r>
      <w:proofErr w:type="gramEnd"/>
      <w:r w:rsidRPr="00BE3364">
        <w:rPr>
          <w:rFonts w:ascii="Times New Roman" w:hAnsi="Times New Roman" w:cs="Times New Roman"/>
        </w:rPr>
        <w:t xml:space="preserve"> </w:t>
      </w:r>
      <w:r w:rsidRPr="008902DE">
        <w:rPr>
          <w:rFonts w:ascii="Times New Roman" w:hAnsi="Times New Roman"/>
          <w:bCs/>
        </w:rPr>
        <w:t xml:space="preserve">educational problems in Zambia at </w:t>
      </w:r>
      <w:r>
        <w:rPr>
          <w:rFonts w:ascii="Times New Roman" w:hAnsi="Times New Roman"/>
          <w:bCs/>
        </w:rPr>
        <w:t>i</w:t>
      </w:r>
      <w:r w:rsidRPr="008902DE">
        <w:rPr>
          <w:rFonts w:ascii="Times New Roman" w:hAnsi="Times New Roman"/>
          <w:bCs/>
        </w:rPr>
        <w:t>ndependence</w:t>
      </w:r>
      <w:r>
        <w:rPr>
          <w:rFonts w:ascii="Times New Roman" w:hAnsi="Times New Roman"/>
          <w:bCs/>
        </w:rPr>
        <w:t xml:space="preserve"> and afterwards. Further it </w:t>
      </w:r>
      <w:r w:rsidRPr="008902DE">
        <w:rPr>
          <w:rFonts w:ascii="Times New Roman" w:hAnsi="Times New Roman" w:cs="Times New Roman"/>
          <w:bCs/>
        </w:rPr>
        <w:t>looks a</w:t>
      </w:r>
      <w:r>
        <w:rPr>
          <w:rFonts w:ascii="Times New Roman" w:hAnsi="Times New Roman" w:cs="Times New Roman"/>
          <w:bCs/>
        </w:rPr>
        <w:t>t</w:t>
      </w:r>
      <w:r w:rsidRPr="008902DE">
        <w:rPr>
          <w:rFonts w:ascii="Times New Roman" w:hAnsi="Times New Roman" w:cs="Times New Roman"/>
          <w:bCs/>
        </w:rPr>
        <w:t xml:space="preserve"> the relationship between the</w:t>
      </w:r>
      <w:r w:rsidRPr="00BE3364">
        <w:rPr>
          <w:rFonts w:ascii="Times New Roman" w:hAnsi="Times New Roman" w:cs="Times New Roman"/>
        </w:rPr>
        <w:t xml:space="preserve"> state and the Catholic Church</w:t>
      </w:r>
      <w:r>
        <w:rPr>
          <w:rFonts w:ascii="Times New Roman" w:hAnsi="Times New Roman" w:cs="Times New Roman"/>
        </w:rPr>
        <w:t xml:space="preserve"> after independence in terms of education provision</w:t>
      </w:r>
      <w:r w:rsidRPr="00BE3364">
        <w:rPr>
          <w:rFonts w:ascii="Times New Roman" w:hAnsi="Times New Roman" w:cs="Times New Roman"/>
        </w:rPr>
        <w:t>. Additionally, it discusses the impact of Catholic Schools in Zambia; and finally looks at what is touted as the distinctive characteristic of Catholic education-</w:t>
      </w:r>
      <w:r>
        <w:rPr>
          <w:rFonts w:ascii="Times New Roman" w:hAnsi="Times New Roman" w:cs="Times New Roman"/>
        </w:rPr>
        <w:t>Catholic e</w:t>
      </w:r>
      <w:r w:rsidRPr="00BE3364">
        <w:rPr>
          <w:rFonts w:ascii="Times New Roman" w:hAnsi="Times New Roman" w:cs="Times New Roman"/>
        </w:rPr>
        <w:t>thos.</w:t>
      </w:r>
    </w:p>
    <w:p w14:paraId="2E7CE182" w14:textId="77777777" w:rsidR="00AA7A89" w:rsidRPr="0053550F" w:rsidRDefault="00AA7A89" w:rsidP="00AA7A89">
      <w:pPr>
        <w:tabs>
          <w:tab w:val="num" w:pos="720"/>
        </w:tabs>
        <w:spacing w:line="360" w:lineRule="auto"/>
        <w:jc w:val="both"/>
        <w:rPr>
          <w:rFonts w:ascii="Times New Roman" w:hAnsi="Times New Roman" w:cs="Times New Roman"/>
          <w:b/>
        </w:rPr>
      </w:pPr>
      <w:r w:rsidRPr="0053550F">
        <w:rPr>
          <w:rFonts w:ascii="Times New Roman" w:hAnsi="Times New Roman" w:cs="Times New Roman"/>
          <w:b/>
        </w:rPr>
        <w:lastRenderedPageBreak/>
        <w:t>2.1 INTRODUCTION</w:t>
      </w:r>
    </w:p>
    <w:p w14:paraId="07E410DF" w14:textId="77777777" w:rsidR="00AA7A89" w:rsidRPr="0053550F" w:rsidRDefault="00AA7A89" w:rsidP="00AA7A89">
      <w:pPr>
        <w:tabs>
          <w:tab w:val="num" w:pos="720"/>
        </w:tabs>
        <w:spacing w:line="360" w:lineRule="auto"/>
        <w:jc w:val="both"/>
        <w:rPr>
          <w:rFonts w:ascii="Times New Roman" w:hAnsi="Times New Roman" w:cs="Times New Roman"/>
        </w:rPr>
      </w:pPr>
      <w:r w:rsidRPr="0053550F">
        <w:rPr>
          <w:rFonts w:ascii="Times New Roman" w:hAnsi="Times New Roman" w:cs="Times New Roman"/>
        </w:rPr>
        <w:t>The historical context of the Zambian education system reveals that the general provision of education has passed through three major stages</w:t>
      </w:r>
      <w:r>
        <w:rPr>
          <w:rFonts w:ascii="Times New Roman" w:hAnsi="Times New Roman" w:cs="Times New Roman"/>
        </w:rPr>
        <w:t xml:space="preserve"> </w:t>
      </w:r>
      <w:r w:rsidRPr="0053550F">
        <w:rPr>
          <w:rFonts w:ascii="Times New Roman" w:hAnsi="Times New Roman" w:cs="Times New Roman"/>
        </w:rPr>
        <w:t xml:space="preserve">namely education under the British South Africa Company (B.S.A.C); education under the British colonial government; and education after independence in 1964 (Carmody 2002, 796). The immense contribution of the missionaries where the Catholic Church played a significant role in education continued throughout the three phases.  </w:t>
      </w:r>
    </w:p>
    <w:p w14:paraId="5367E9EA" w14:textId="77777777" w:rsidR="00AA7A89" w:rsidRPr="0053550F" w:rsidRDefault="00AA7A89" w:rsidP="00AA7A89">
      <w:pPr>
        <w:spacing w:line="360" w:lineRule="auto"/>
        <w:jc w:val="both"/>
        <w:rPr>
          <w:rFonts w:ascii="TimesNewRomanPS-BoldMT" w:eastAsia="Times New Roman" w:hAnsi="TimesNewRomanPS-BoldMT" w:cs="Times New Roman"/>
        </w:rPr>
      </w:pPr>
      <w:r w:rsidRPr="0053550F">
        <w:rPr>
          <w:rFonts w:ascii="Times New Roman" w:hAnsi="Times New Roman" w:cs="Times New Roman"/>
        </w:rPr>
        <w:t xml:space="preserve">According to </w:t>
      </w:r>
      <w:proofErr w:type="spellStart"/>
      <w:r w:rsidRPr="0053550F">
        <w:rPr>
          <w:rFonts w:ascii="Times New Roman" w:hAnsi="Times New Roman" w:cs="Times New Roman"/>
        </w:rPr>
        <w:t>Simposya</w:t>
      </w:r>
      <w:proofErr w:type="spellEnd"/>
      <w:r w:rsidRPr="0053550F">
        <w:rPr>
          <w:rFonts w:ascii="Times New Roman" w:hAnsi="Times New Roman" w:cs="Times New Roman"/>
        </w:rPr>
        <w:t>, missionaries had such a tremendous impact on the provision of primary and secondary school education such that without their effort the development of education in the present-day Zambia could have been delayed for a long time (</w:t>
      </w:r>
      <w:proofErr w:type="spellStart"/>
      <w:r w:rsidRPr="0053550F">
        <w:rPr>
          <w:rFonts w:ascii="Times New Roman" w:hAnsi="Times New Roman" w:cs="Times New Roman"/>
        </w:rPr>
        <w:t>Simposya</w:t>
      </w:r>
      <w:proofErr w:type="spellEnd"/>
      <w:r w:rsidRPr="0053550F">
        <w:rPr>
          <w:rFonts w:ascii="Times New Roman" w:hAnsi="Times New Roman" w:cs="Times New Roman"/>
        </w:rPr>
        <w:t xml:space="preserve">, </w:t>
      </w:r>
      <w:r w:rsidRPr="0053550F">
        <w:rPr>
          <w:rFonts w:ascii="TimesNewRomanPS-BoldMT" w:eastAsia="Times New Roman" w:hAnsi="TimesNewRomanPS-BoldMT" w:cs="Times New Roman"/>
        </w:rPr>
        <w:t xml:space="preserve">Available at: Uni Wuppertal https://www.sambia.uni-wuppertal.de › </w:t>
      </w:r>
      <w:proofErr w:type="spellStart"/>
      <w:r>
        <w:rPr>
          <w:rFonts w:ascii="TimesNewRomanPS-BoldMT" w:eastAsia="Times New Roman" w:hAnsi="TimesNewRomanPS-BoldMT" w:cs="Times New Roman"/>
        </w:rPr>
        <w:t>S</w:t>
      </w:r>
      <w:r w:rsidRPr="0053550F">
        <w:rPr>
          <w:rFonts w:ascii="TimesNewRomanPS-BoldMT" w:eastAsia="Times New Roman" w:hAnsi="TimesNewRomanPS-BoldMT" w:cs="Times New Roman"/>
        </w:rPr>
        <w:t>ambia</w:t>
      </w:r>
      <w:proofErr w:type="spellEnd"/>
      <w:r w:rsidRPr="0053550F">
        <w:rPr>
          <w:rFonts w:ascii="TimesNewRomanPS-BoldMT" w:eastAsia="Times New Roman" w:hAnsi="TimesNewRomanPS-BoldMT" w:cs="Times New Roman"/>
        </w:rPr>
        <w:t>. Accessed, 18</w:t>
      </w:r>
      <w:r w:rsidRPr="0053550F">
        <w:rPr>
          <w:rFonts w:ascii="TimesNewRomanPS-BoldMT" w:eastAsia="Times New Roman" w:hAnsi="TimesNewRomanPS-BoldMT" w:cs="Times New Roman"/>
          <w:vertAlign w:val="superscript"/>
        </w:rPr>
        <w:t>th</w:t>
      </w:r>
      <w:r w:rsidRPr="0053550F">
        <w:rPr>
          <w:rFonts w:ascii="TimesNewRomanPS-BoldMT" w:eastAsia="Times New Roman" w:hAnsi="TimesNewRomanPS-BoldMT" w:cs="Times New Roman"/>
        </w:rPr>
        <w:t xml:space="preserve"> </w:t>
      </w:r>
      <w:proofErr w:type="gramStart"/>
      <w:r w:rsidRPr="0053550F">
        <w:rPr>
          <w:rFonts w:ascii="TimesNewRomanPS-BoldMT" w:eastAsia="Times New Roman" w:hAnsi="TimesNewRomanPS-BoldMT" w:cs="Times New Roman"/>
        </w:rPr>
        <w:t>April,</w:t>
      </w:r>
      <w:proofErr w:type="gramEnd"/>
      <w:r w:rsidRPr="0053550F">
        <w:rPr>
          <w:rFonts w:ascii="TimesNewRomanPS-BoldMT" w:eastAsia="Times New Roman" w:hAnsi="TimesNewRomanPS-BoldMT" w:cs="Times New Roman"/>
        </w:rPr>
        <w:t xml:space="preserve"> 2024).</w:t>
      </w:r>
    </w:p>
    <w:p w14:paraId="5485AAF8" w14:textId="77777777" w:rsidR="00AA7A89" w:rsidRDefault="00AA7A89" w:rsidP="00AA7A89">
      <w:pPr>
        <w:spacing w:line="360" w:lineRule="auto"/>
        <w:jc w:val="both"/>
        <w:rPr>
          <w:rFonts w:ascii="Times New Roman" w:hAnsi="Times New Roman" w:cs="Times New Roman"/>
        </w:rPr>
      </w:pPr>
      <w:r w:rsidRPr="0053550F">
        <w:rPr>
          <w:rFonts w:ascii="Times New Roman" w:hAnsi="Times New Roman" w:cs="Times New Roman"/>
        </w:rPr>
        <w:t>Hence, it is not surprising that it is posited that missionaries are the founders of formal education in Zambia as it</w:t>
      </w:r>
      <w:r>
        <w:rPr>
          <w:rFonts w:ascii="Times New Roman" w:hAnsi="Times New Roman" w:cs="Times New Roman"/>
        </w:rPr>
        <w:t xml:space="preserve"> </w:t>
      </w:r>
      <w:r w:rsidRPr="0053550F">
        <w:rPr>
          <w:rFonts w:ascii="Times New Roman" w:hAnsi="Times New Roman" w:cs="Times New Roman"/>
        </w:rPr>
        <w:t>would be very difficult to fathom any serious discussion on educational matters that may not involve the missionary contribution (</w:t>
      </w:r>
      <w:proofErr w:type="spellStart"/>
      <w:r w:rsidRPr="0053550F">
        <w:rPr>
          <w:rFonts w:ascii="Times New Roman" w:hAnsi="Times New Roman" w:cs="Times New Roman"/>
        </w:rPr>
        <w:t>Simposya</w:t>
      </w:r>
      <w:proofErr w:type="spellEnd"/>
      <w:r w:rsidRPr="0053550F">
        <w:rPr>
          <w:rFonts w:ascii="Times New Roman" w:hAnsi="Times New Roman" w:cs="Times New Roman"/>
        </w:rPr>
        <w:t xml:space="preserve">, </w:t>
      </w:r>
      <w:r w:rsidRPr="0053550F">
        <w:rPr>
          <w:rFonts w:ascii="TimesNewRomanPS-BoldMT" w:eastAsia="Times New Roman" w:hAnsi="TimesNewRomanPS-BoldMT" w:cs="Times New Roman"/>
        </w:rPr>
        <w:t xml:space="preserve">Available at: Uni Wuppertal https://www.sambia.uni-wuppertal.de › </w:t>
      </w:r>
      <w:proofErr w:type="spellStart"/>
      <w:r>
        <w:rPr>
          <w:rFonts w:ascii="TimesNewRomanPS-BoldMT" w:eastAsia="Times New Roman" w:hAnsi="TimesNewRomanPS-BoldMT" w:cs="Times New Roman"/>
        </w:rPr>
        <w:t>S</w:t>
      </w:r>
      <w:r w:rsidRPr="0053550F">
        <w:rPr>
          <w:rFonts w:ascii="TimesNewRomanPS-BoldMT" w:eastAsia="Times New Roman" w:hAnsi="TimesNewRomanPS-BoldMT" w:cs="Times New Roman"/>
        </w:rPr>
        <w:t>ambia</w:t>
      </w:r>
      <w:proofErr w:type="spellEnd"/>
      <w:r w:rsidRPr="0053550F">
        <w:rPr>
          <w:rFonts w:ascii="TimesNewRomanPS-BoldMT" w:eastAsia="Times New Roman" w:hAnsi="TimesNewRomanPS-BoldMT" w:cs="Times New Roman"/>
        </w:rPr>
        <w:t>. Accessed, 18</w:t>
      </w:r>
      <w:r w:rsidRPr="0053550F">
        <w:rPr>
          <w:rFonts w:ascii="TimesNewRomanPS-BoldMT" w:eastAsia="Times New Roman" w:hAnsi="TimesNewRomanPS-BoldMT" w:cs="Times New Roman"/>
          <w:vertAlign w:val="superscript"/>
        </w:rPr>
        <w:t>th</w:t>
      </w:r>
      <w:r w:rsidRPr="0053550F">
        <w:rPr>
          <w:rFonts w:ascii="TimesNewRomanPS-BoldMT" w:eastAsia="Times New Roman" w:hAnsi="TimesNewRomanPS-BoldMT" w:cs="Times New Roman"/>
        </w:rPr>
        <w:t xml:space="preserve"> </w:t>
      </w:r>
      <w:proofErr w:type="gramStart"/>
      <w:r w:rsidRPr="0053550F">
        <w:rPr>
          <w:rFonts w:ascii="TimesNewRomanPS-BoldMT" w:eastAsia="Times New Roman" w:hAnsi="TimesNewRomanPS-BoldMT" w:cs="Times New Roman"/>
        </w:rPr>
        <w:t>April,</w:t>
      </w:r>
      <w:proofErr w:type="gramEnd"/>
      <w:r w:rsidRPr="0053550F">
        <w:rPr>
          <w:rFonts w:ascii="TimesNewRomanPS-BoldMT" w:eastAsia="Times New Roman" w:hAnsi="TimesNewRomanPS-BoldMT" w:cs="Times New Roman"/>
        </w:rPr>
        <w:t xml:space="preserve"> 2024</w:t>
      </w:r>
      <w:r w:rsidRPr="0053550F">
        <w:rPr>
          <w:rFonts w:ascii="Times New Roman" w:hAnsi="Times New Roman" w:cs="Times New Roman"/>
        </w:rPr>
        <w:t>). It must be pointed out, however</w:t>
      </w:r>
      <w:r>
        <w:rPr>
          <w:rFonts w:ascii="Times New Roman" w:hAnsi="Times New Roman" w:cs="Times New Roman"/>
        </w:rPr>
        <w:t>,</w:t>
      </w:r>
      <w:r w:rsidRPr="0053550F">
        <w:rPr>
          <w:rFonts w:ascii="Times New Roman" w:hAnsi="Times New Roman" w:cs="Times New Roman"/>
        </w:rPr>
        <w:t xml:space="preserve"> that Catholic education in Zambia has largely been influenced and impacted by the policies of the civil government of the day. This is true even from the earliest days up to </w:t>
      </w:r>
      <w:r>
        <w:rPr>
          <w:rFonts w:ascii="Times New Roman" w:hAnsi="Times New Roman" w:cs="Times New Roman"/>
        </w:rPr>
        <w:t>the present</w:t>
      </w:r>
      <w:r w:rsidRPr="0053550F">
        <w:rPr>
          <w:rFonts w:ascii="Times New Roman" w:hAnsi="Times New Roman" w:cs="Times New Roman"/>
        </w:rPr>
        <w:t>.</w:t>
      </w:r>
    </w:p>
    <w:p w14:paraId="26FCDAB1" w14:textId="77777777" w:rsidR="00AA7A89" w:rsidRPr="0053550F" w:rsidRDefault="00AA7A89" w:rsidP="00AA7A89">
      <w:pPr>
        <w:spacing w:line="360" w:lineRule="auto"/>
        <w:jc w:val="both"/>
        <w:rPr>
          <w:rFonts w:ascii="TimesNewRomanPS-BoldMT" w:eastAsia="Times New Roman" w:hAnsi="TimesNewRomanPS-BoldMT" w:cs="Times New Roman"/>
        </w:rPr>
      </w:pPr>
    </w:p>
    <w:p w14:paraId="4D5E6FAC" w14:textId="77777777" w:rsidR="00AA7A89" w:rsidRPr="0050125B" w:rsidRDefault="00AA7A89" w:rsidP="00AA7A89">
      <w:pPr>
        <w:spacing w:line="360" w:lineRule="auto"/>
        <w:jc w:val="both"/>
        <w:rPr>
          <w:rFonts w:ascii="Times New Roman" w:hAnsi="Times New Roman" w:cs="Times New Roman"/>
          <w:b/>
        </w:rPr>
      </w:pPr>
      <w:r w:rsidRPr="0050125B">
        <w:rPr>
          <w:rFonts w:ascii="Times New Roman" w:hAnsi="Times New Roman" w:cs="Times New Roman"/>
          <w:b/>
        </w:rPr>
        <w:t>2.2 THE DEVELOPMENT OF EDUCATION IN ZAMBIA</w:t>
      </w:r>
    </w:p>
    <w:p w14:paraId="3AEEFC3E" w14:textId="77777777" w:rsidR="00AA7A89" w:rsidRPr="0053550F" w:rsidRDefault="00AA7A89" w:rsidP="00AA7A89">
      <w:pPr>
        <w:spacing w:line="360" w:lineRule="auto"/>
        <w:jc w:val="both"/>
        <w:rPr>
          <w:rFonts w:ascii="Times New Roman" w:hAnsi="Times New Roman"/>
          <w:b/>
        </w:rPr>
      </w:pPr>
      <w:r w:rsidRPr="0053550F">
        <w:rPr>
          <w:rFonts w:ascii="Times New Roman" w:hAnsi="Times New Roman" w:cs="Times New Roman"/>
          <w:b/>
        </w:rPr>
        <w:t xml:space="preserve">2.2.1 </w:t>
      </w:r>
      <w:r w:rsidRPr="0053550F">
        <w:rPr>
          <w:rFonts w:ascii="Times New Roman" w:hAnsi="Times New Roman"/>
          <w:b/>
        </w:rPr>
        <w:t>Education during the Period of the British South Africa Company Rule: 1891-1924</w:t>
      </w:r>
    </w:p>
    <w:p w14:paraId="7D4F996E" w14:textId="77777777" w:rsidR="00AA7A89" w:rsidRPr="0053550F" w:rsidRDefault="00AA7A89" w:rsidP="00AA7A89">
      <w:pPr>
        <w:tabs>
          <w:tab w:val="num" w:pos="720"/>
        </w:tabs>
        <w:spacing w:line="360" w:lineRule="auto"/>
        <w:jc w:val="both"/>
        <w:rPr>
          <w:rFonts w:ascii="Times New Roman" w:hAnsi="Times New Roman" w:cs="Times New Roman"/>
        </w:rPr>
      </w:pPr>
      <w:r w:rsidRPr="0053550F">
        <w:rPr>
          <w:rFonts w:ascii="Times New Roman" w:hAnsi="Times New Roman" w:cs="Times New Roman"/>
        </w:rPr>
        <w:t>The Catholic Church in Zambia has been involved in formal education since the late 1890s up to</w:t>
      </w:r>
      <w:r>
        <w:rPr>
          <w:rFonts w:ascii="Times New Roman" w:hAnsi="Times New Roman" w:cs="Times New Roman"/>
        </w:rPr>
        <w:t xml:space="preserve"> the present time </w:t>
      </w:r>
      <w:r w:rsidRPr="0053550F">
        <w:rPr>
          <w:rFonts w:ascii="Times New Roman" w:hAnsi="Times New Roman" w:cs="Times New Roman"/>
        </w:rPr>
        <w:t xml:space="preserve">(Snelson, 1974; </w:t>
      </w:r>
      <w:r>
        <w:rPr>
          <w:rFonts w:ascii="Times New Roman" w:hAnsi="Times New Roman" w:cs="Times New Roman"/>
        </w:rPr>
        <w:t xml:space="preserve">O’Shea, 1986; </w:t>
      </w:r>
      <w:r w:rsidRPr="0053550F">
        <w:rPr>
          <w:rFonts w:ascii="Times New Roman" w:hAnsi="Times New Roman" w:cs="Times New Roman"/>
        </w:rPr>
        <w:t>Kelly, 1996</w:t>
      </w:r>
      <w:r>
        <w:rPr>
          <w:rFonts w:ascii="Times New Roman" w:hAnsi="Times New Roman" w:cs="Times New Roman"/>
        </w:rPr>
        <w:t xml:space="preserve">; </w:t>
      </w:r>
      <w:r w:rsidRPr="0053550F">
        <w:rPr>
          <w:rFonts w:ascii="Times New Roman" w:hAnsi="Times New Roman" w:cs="Times New Roman"/>
        </w:rPr>
        <w:t>Carmody, 1999; Kelly, 1999</w:t>
      </w:r>
      <w:r>
        <w:rPr>
          <w:rFonts w:ascii="Times New Roman" w:hAnsi="Times New Roman" w:cs="Times New Roman"/>
        </w:rPr>
        <w:t>; C</w:t>
      </w:r>
      <w:r w:rsidRPr="0053550F">
        <w:rPr>
          <w:rFonts w:ascii="Times New Roman" w:hAnsi="Times New Roman" w:cs="Times New Roman"/>
        </w:rPr>
        <w:t>armody, 2002, pp. 775-804;</w:t>
      </w:r>
      <w:r>
        <w:rPr>
          <w:rFonts w:ascii="Times New Roman" w:hAnsi="Times New Roman" w:cs="Times New Roman"/>
        </w:rPr>
        <w:t xml:space="preserve"> Carmody, 2003;</w:t>
      </w:r>
      <w:r w:rsidRPr="0053550F">
        <w:rPr>
          <w:rFonts w:ascii="Times New Roman" w:hAnsi="Times New Roman" w:cs="Times New Roman"/>
        </w:rPr>
        <w:t xml:space="preserve"> Carmody, 2004; </w:t>
      </w:r>
      <w:proofErr w:type="spellStart"/>
      <w:r>
        <w:rPr>
          <w:rFonts w:ascii="Times New Roman" w:hAnsi="Times New Roman" w:cs="Times New Roman"/>
        </w:rPr>
        <w:t>Hinfellar</w:t>
      </w:r>
      <w:proofErr w:type="spellEnd"/>
      <w:r>
        <w:rPr>
          <w:rFonts w:ascii="Times New Roman" w:hAnsi="Times New Roman" w:cs="Times New Roman"/>
        </w:rPr>
        <w:t>, 2004</w:t>
      </w:r>
      <w:r w:rsidRPr="0053550F">
        <w:rPr>
          <w:rFonts w:ascii="Times New Roman" w:hAnsi="Times New Roman" w:cs="Times New Roman"/>
        </w:rPr>
        <w:t>;</w:t>
      </w:r>
      <w:r>
        <w:rPr>
          <w:rFonts w:ascii="Times New Roman" w:hAnsi="Times New Roman" w:cs="Times New Roman"/>
        </w:rPr>
        <w:t xml:space="preserve"> </w:t>
      </w:r>
      <w:r w:rsidRPr="0053550F">
        <w:rPr>
          <w:rFonts w:ascii="Times New Roman" w:hAnsi="Times New Roman" w:cs="Times New Roman"/>
        </w:rPr>
        <w:t>O</w:t>
      </w:r>
      <w:r>
        <w:rPr>
          <w:rFonts w:ascii="Times New Roman" w:hAnsi="Times New Roman" w:cs="Times New Roman"/>
        </w:rPr>
        <w:t>’</w:t>
      </w:r>
      <w:r w:rsidRPr="0053550F">
        <w:rPr>
          <w:rFonts w:ascii="Times New Roman" w:hAnsi="Times New Roman" w:cs="Times New Roman"/>
        </w:rPr>
        <w:t>Brien, D.</w:t>
      </w:r>
      <w:r>
        <w:rPr>
          <w:rFonts w:ascii="Times New Roman" w:hAnsi="Times New Roman" w:cs="Times New Roman"/>
        </w:rPr>
        <w:t xml:space="preserve">, </w:t>
      </w:r>
      <w:r w:rsidRPr="0053550F">
        <w:rPr>
          <w:rFonts w:ascii="Times New Roman" w:hAnsi="Times New Roman" w:cs="Times New Roman"/>
        </w:rPr>
        <w:t>2006</w:t>
      </w:r>
      <w:r>
        <w:rPr>
          <w:rFonts w:ascii="Times New Roman" w:hAnsi="Times New Roman" w:cs="Times New Roman"/>
        </w:rPr>
        <w:t>;</w:t>
      </w:r>
      <w:r w:rsidRPr="0053550F">
        <w:rPr>
          <w:rFonts w:ascii="Times New Roman" w:hAnsi="Times New Roman" w:cs="Times New Roman"/>
        </w:rPr>
        <w:t xml:space="preserve"> </w:t>
      </w:r>
      <w:proofErr w:type="spellStart"/>
      <w:r w:rsidRPr="0053550F">
        <w:rPr>
          <w:rFonts w:ascii="Times New Roman" w:hAnsi="Times New Roman" w:cs="Times New Roman"/>
        </w:rPr>
        <w:t>Mwanakatwe</w:t>
      </w:r>
      <w:proofErr w:type="spellEnd"/>
      <w:r w:rsidRPr="0053550F">
        <w:rPr>
          <w:rFonts w:ascii="Times New Roman" w:hAnsi="Times New Roman" w:cs="Times New Roman"/>
        </w:rPr>
        <w:t xml:space="preserve">, J. M, 2013; Hambulo and Kalumbi, 2017, PP 39-48). </w:t>
      </w:r>
    </w:p>
    <w:p w14:paraId="71BE1907" w14:textId="77777777" w:rsidR="00AA7A89" w:rsidRDefault="00AA7A89" w:rsidP="00AA7A89">
      <w:pPr>
        <w:tabs>
          <w:tab w:val="num" w:pos="720"/>
        </w:tabs>
        <w:spacing w:line="360" w:lineRule="auto"/>
        <w:jc w:val="both"/>
        <w:rPr>
          <w:rFonts w:ascii="Times New Roman" w:hAnsi="Times New Roman" w:cs="Times New Roman"/>
        </w:rPr>
      </w:pPr>
      <w:r w:rsidRPr="0053550F">
        <w:rPr>
          <w:rFonts w:ascii="Times New Roman" w:hAnsi="Times New Roman" w:cs="Times New Roman"/>
        </w:rPr>
        <w:t xml:space="preserve">The first phase saw the pioneering work of the Church, undertaken by the White Fathers in the north </w:t>
      </w:r>
      <w:r>
        <w:rPr>
          <w:rFonts w:ascii="Times New Roman" w:hAnsi="Times New Roman" w:cs="Times New Roman"/>
        </w:rPr>
        <w:t xml:space="preserve">in 1891 with the arrival of three (3) French Missionaries of Africa at Mambwe </w:t>
      </w:r>
      <w:proofErr w:type="spellStart"/>
      <w:r>
        <w:rPr>
          <w:rFonts w:ascii="Times New Roman" w:hAnsi="Times New Roman" w:cs="Times New Roman"/>
        </w:rPr>
        <w:t>Mwela</w:t>
      </w:r>
      <w:proofErr w:type="spellEnd"/>
      <w:r>
        <w:rPr>
          <w:rFonts w:ascii="Times New Roman" w:hAnsi="Times New Roman" w:cs="Times New Roman"/>
        </w:rPr>
        <w:t xml:space="preserve"> (</w:t>
      </w:r>
      <w:proofErr w:type="spellStart"/>
      <w:r>
        <w:rPr>
          <w:rFonts w:ascii="Times New Roman" w:hAnsi="Times New Roman" w:cs="Times New Roman"/>
        </w:rPr>
        <w:t>Hinfellar</w:t>
      </w:r>
      <w:proofErr w:type="spellEnd"/>
      <w:r>
        <w:rPr>
          <w:rFonts w:ascii="Times New Roman" w:hAnsi="Times New Roman" w:cs="Times New Roman"/>
        </w:rPr>
        <w:t xml:space="preserve">, 2004). The first mission was founded at Kayambi near Chief Makasa in 1895 (O’Shea,1986).  In the South of Zambia two (2) Jesuit missionaries crossed the Zambezi River from Zimbabwe and founded missions at Chikuni in Chief </w:t>
      </w:r>
      <w:proofErr w:type="spellStart"/>
      <w:r>
        <w:rPr>
          <w:rFonts w:ascii="Times New Roman" w:hAnsi="Times New Roman" w:cs="Times New Roman"/>
        </w:rPr>
        <w:t>Monze’s</w:t>
      </w:r>
      <w:proofErr w:type="spellEnd"/>
      <w:r>
        <w:rPr>
          <w:rFonts w:ascii="Times New Roman" w:hAnsi="Times New Roman" w:cs="Times New Roman"/>
        </w:rPr>
        <w:t xml:space="preserve"> area as well as </w:t>
      </w:r>
      <w:proofErr w:type="spellStart"/>
      <w:r>
        <w:rPr>
          <w:rFonts w:ascii="Times New Roman" w:hAnsi="Times New Roman" w:cs="Times New Roman"/>
        </w:rPr>
        <w:t>Kasisi</w:t>
      </w:r>
      <w:proofErr w:type="spellEnd"/>
      <w:r>
        <w:rPr>
          <w:rFonts w:ascii="Times New Roman" w:hAnsi="Times New Roman" w:cs="Times New Roman"/>
        </w:rPr>
        <w:t xml:space="preserve"> near Headman Lusaka in 1905(O’Shea,1986; </w:t>
      </w:r>
      <w:proofErr w:type="spellStart"/>
      <w:r>
        <w:rPr>
          <w:rFonts w:ascii="Times New Roman" w:hAnsi="Times New Roman" w:cs="Times New Roman"/>
        </w:rPr>
        <w:t>Hinfellar</w:t>
      </w:r>
      <w:proofErr w:type="spellEnd"/>
      <w:r>
        <w:rPr>
          <w:rFonts w:ascii="Times New Roman" w:hAnsi="Times New Roman" w:cs="Times New Roman"/>
        </w:rPr>
        <w:t xml:space="preserve">, 2004). </w:t>
      </w:r>
      <w:r w:rsidRPr="0053550F">
        <w:rPr>
          <w:rFonts w:ascii="Times New Roman" w:hAnsi="Times New Roman" w:cs="Times New Roman"/>
        </w:rPr>
        <w:t xml:space="preserve"> </w:t>
      </w:r>
      <w:r>
        <w:rPr>
          <w:rFonts w:ascii="Times New Roman" w:hAnsi="Times New Roman" w:cs="Times New Roman"/>
        </w:rPr>
        <w:t xml:space="preserve">The other missionary wave came in the 1930s with the arrival of missionaries from various congregations in Zambia. The Capuchin Friars </w:t>
      </w:r>
      <w:r>
        <w:rPr>
          <w:rFonts w:ascii="Times New Roman" w:hAnsi="Times New Roman" w:cs="Times New Roman"/>
        </w:rPr>
        <w:lastRenderedPageBreak/>
        <w:t>from Ireland settled at Livingstone and Barotseland while the Italian Conventual Friars went to the Copperbelt province (</w:t>
      </w:r>
      <w:proofErr w:type="spellStart"/>
      <w:r>
        <w:rPr>
          <w:rFonts w:ascii="Times New Roman" w:hAnsi="Times New Roman" w:cs="Times New Roman"/>
        </w:rPr>
        <w:t>Hinfellar</w:t>
      </w:r>
      <w:proofErr w:type="spellEnd"/>
      <w:r>
        <w:rPr>
          <w:rFonts w:ascii="Times New Roman" w:hAnsi="Times New Roman" w:cs="Times New Roman"/>
        </w:rPr>
        <w:t>, 2004).</w:t>
      </w:r>
    </w:p>
    <w:p w14:paraId="24D31C5A" w14:textId="77777777" w:rsidR="00AA7A89" w:rsidRPr="002D6D06" w:rsidRDefault="00AA7A89" w:rsidP="00AA7A89">
      <w:pPr>
        <w:tabs>
          <w:tab w:val="num" w:pos="720"/>
        </w:tabs>
        <w:spacing w:line="360" w:lineRule="auto"/>
        <w:jc w:val="both"/>
        <w:rPr>
          <w:rFonts w:ascii="Times New Roman" w:hAnsi="Times New Roman" w:cs="Times New Roman"/>
        </w:rPr>
      </w:pPr>
      <w:r>
        <w:rPr>
          <w:rFonts w:ascii="Times New Roman" w:hAnsi="Times New Roman" w:cs="Times New Roman"/>
        </w:rPr>
        <w:t>Hence the setting up of mission stations heralded the introduction of Western</w:t>
      </w:r>
      <w:r w:rsidRPr="0053550F">
        <w:rPr>
          <w:rFonts w:ascii="Times New Roman" w:hAnsi="Times New Roman" w:cs="Times New Roman"/>
        </w:rPr>
        <w:t xml:space="preserve"> education to the present-day Zambia</w:t>
      </w:r>
      <w:r>
        <w:rPr>
          <w:rFonts w:ascii="Times New Roman" w:hAnsi="Times New Roman" w:cs="Times New Roman"/>
        </w:rPr>
        <w:t>,</w:t>
      </w:r>
      <w:r w:rsidRPr="0053550F">
        <w:rPr>
          <w:rFonts w:ascii="Times New Roman" w:hAnsi="Times New Roman" w:cs="Times New Roman"/>
        </w:rPr>
        <w:t xml:space="preserve"> known as Northern Rhodesia at that time (Snelson, 1974; Kelly, 1999; Carmody, 2004; </w:t>
      </w:r>
      <w:proofErr w:type="spellStart"/>
      <w:r>
        <w:rPr>
          <w:rFonts w:ascii="Times New Roman" w:hAnsi="Times New Roman" w:cs="Times New Roman"/>
        </w:rPr>
        <w:t>Hinfellar</w:t>
      </w:r>
      <w:proofErr w:type="spellEnd"/>
      <w:r>
        <w:rPr>
          <w:rFonts w:ascii="Times New Roman" w:hAnsi="Times New Roman" w:cs="Times New Roman"/>
        </w:rPr>
        <w:t xml:space="preserve">, 2004; </w:t>
      </w:r>
      <w:r w:rsidRPr="0053550F">
        <w:rPr>
          <w:rFonts w:ascii="Times New Roman" w:hAnsi="Times New Roman" w:cs="Times New Roman"/>
        </w:rPr>
        <w:t xml:space="preserve">O’Brien, 2006). The primary motive of the first wave was to enhance the conversion of the local people through the provision of literacy skills (Guillon, 1975). </w:t>
      </w:r>
      <w:proofErr w:type="gramStart"/>
      <w:r>
        <w:rPr>
          <w:rFonts w:ascii="Times New Roman" w:hAnsi="Times New Roman" w:cs="Times New Roman"/>
        </w:rPr>
        <w:t>Thus</w:t>
      </w:r>
      <w:proofErr w:type="gramEnd"/>
      <w:r>
        <w:rPr>
          <w:rFonts w:ascii="Times New Roman" w:hAnsi="Times New Roman" w:cs="Times New Roman"/>
        </w:rPr>
        <w:t xml:space="preserve"> the first formal schools were </w:t>
      </w:r>
      <w:proofErr w:type="spellStart"/>
      <w:r>
        <w:rPr>
          <w:rFonts w:ascii="Times New Roman" w:hAnsi="Times New Roman" w:cs="Times New Roman"/>
        </w:rPr>
        <w:t>centres</w:t>
      </w:r>
      <w:proofErr w:type="spellEnd"/>
      <w:r>
        <w:rPr>
          <w:rFonts w:ascii="Times New Roman" w:hAnsi="Times New Roman" w:cs="Times New Roman"/>
        </w:rPr>
        <w:t xml:space="preserve"> to train catechists (O’Shea, 1986). </w:t>
      </w:r>
      <w:r w:rsidRPr="0053550F">
        <w:rPr>
          <w:rFonts w:ascii="Times New Roman" w:hAnsi="Times New Roman" w:cs="Times New Roman"/>
        </w:rPr>
        <w:t xml:space="preserve">This point has also been underscored by that the early years of Catholic education in Northern Rhodesia </w:t>
      </w:r>
      <w:r>
        <w:rPr>
          <w:rFonts w:ascii="Times New Roman" w:hAnsi="Times New Roman" w:cs="Times New Roman"/>
        </w:rPr>
        <w:t>were</w:t>
      </w:r>
      <w:r w:rsidRPr="0053550F">
        <w:rPr>
          <w:rFonts w:ascii="Times New Roman" w:hAnsi="Times New Roman" w:cs="Times New Roman"/>
        </w:rPr>
        <w:t xml:space="preserve"> a tool for primarily propagating </w:t>
      </w:r>
      <w:r>
        <w:rPr>
          <w:rFonts w:ascii="Times New Roman" w:hAnsi="Times New Roman" w:cs="Times New Roman"/>
        </w:rPr>
        <w:t xml:space="preserve">and conversion </w:t>
      </w:r>
      <w:r w:rsidRPr="002D6D06">
        <w:rPr>
          <w:rFonts w:ascii="Times New Roman" w:hAnsi="Times New Roman" w:cs="Times New Roman"/>
        </w:rPr>
        <w:t>to the Catholic faith (Hasting</w:t>
      </w:r>
      <w:r>
        <w:rPr>
          <w:rFonts w:ascii="Times New Roman" w:hAnsi="Times New Roman" w:cs="Times New Roman"/>
        </w:rPr>
        <w:t>s</w:t>
      </w:r>
      <w:r w:rsidRPr="002D6D06">
        <w:rPr>
          <w:rFonts w:ascii="Times New Roman" w:hAnsi="Times New Roman" w:cs="Times New Roman"/>
        </w:rPr>
        <w:t>,1994; Henkel,1989).  In addition, missionary schools not only began an ‘educational revolution</w:t>
      </w:r>
      <w:proofErr w:type="gramStart"/>
      <w:r w:rsidRPr="002D6D06">
        <w:rPr>
          <w:rFonts w:ascii="Times New Roman" w:hAnsi="Times New Roman" w:cs="Times New Roman"/>
        </w:rPr>
        <w:t>’</w:t>
      </w:r>
      <w:proofErr w:type="gramEnd"/>
      <w:r w:rsidRPr="002D6D06">
        <w:rPr>
          <w:rFonts w:ascii="Times New Roman" w:hAnsi="Times New Roman" w:cs="Times New Roman"/>
        </w:rPr>
        <w:t xml:space="preserve"> but they also planted the seed for formation of groups of social cohesion and mobility among Africans (Hasting</w:t>
      </w:r>
      <w:r>
        <w:rPr>
          <w:rFonts w:ascii="Times New Roman" w:hAnsi="Times New Roman" w:cs="Times New Roman"/>
        </w:rPr>
        <w:t>s</w:t>
      </w:r>
      <w:r w:rsidRPr="002D6D06">
        <w:rPr>
          <w:rFonts w:ascii="Times New Roman" w:hAnsi="Times New Roman" w:cs="Times New Roman"/>
        </w:rPr>
        <w:t>,1967). Many of people who formed the earliest African groups e.g., social welfare groups that advocated and propagated for rights for Africans were products of missionary education</w:t>
      </w:r>
      <w:r>
        <w:rPr>
          <w:rFonts w:ascii="Times New Roman" w:hAnsi="Times New Roman" w:cs="Times New Roman"/>
        </w:rPr>
        <w:t xml:space="preserve"> </w:t>
      </w:r>
      <w:r w:rsidRPr="002D6D06">
        <w:rPr>
          <w:rFonts w:ascii="Times New Roman" w:hAnsi="Times New Roman" w:cs="Times New Roman"/>
        </w:rPr>
        <w:t>(Hasting</w:t>
      </w:r>
      <w:r>
        <w:rPr>
          <w:rFonts w:ascii="Times New Roman" w:hAnsi="Times New Roman" w:cs="Times New Roman"/>
        </w:rPr>
        <w:t>s</w:t>
      </w:r>
      <w:r w:rsidRPr="002D6D06">
        <w:rPr>
          <w:rFonts w:ascii="Times New Roman" w:hAnsi="Times New Roman" w:cs="Times New Roman"/>
        </w:rPr>
        <w:t>,1994</w:t>
      </w:r>
      <w:r>
        <w:rPr>
          <w:rFonts w:ascii="Times New Roman" w:hAnsi="Times New Roman" w:cs="Times New Roman"/>
        </w:rPr>
        <w:t>).</w:t>
      </w:r>
    </w:p>
    <w:p w14:paraId="51F37772" w14:textId="77777777" w:rsidR="00AA7A89" w:rsidRPr="0053550F" w:rsidRDefault="00AA7A89" w:rsidP="00AA7A89">
      <w:pPr>
        <w:spacing w:line="360" w:lineRule="auto"/>
        <w:jc w:val="both"/>
        <w:rPr>
          <w:rFonts w:ascii="Times New Roman" w:hAnsi="Times New Roman"/>
          <w:b/>
        </w:rPr>
      </w:pPr>
      <w:r w:rsidRPr="0053550F">
        <w:rPr>
          <w:rFonts w:ascii="Times New Roman" w:hAnsi="Times New Roman" w:cs="Times New Roman"/>
          <w:b/>
        </w:rPr>
        <w:t xml:space="preserve">2.2.2 </w:t>
      </w:r>
      <w:r w:rsidRPr="0053550F">
        <w:rPr>
          <w:rFonts w:ascii="Times New Roman" w:hAnsi="Times New Roman"/>
          <w:b/>
        </w:rPr>
        <w:t>Education during the Period of the British Colonial Rule: 1924- 1953 and 1953-1963</w:t>
      </w:r>
    </w:p>
    <w:p w14:paraId="043A2696" w14:textId="77777777" w:rsidR="00AA7A89" w:rsidRPr="00F77078" w:rsidRDefault="00AA7A89" w:rsidP="00AA7A89">
      <w:pPr>
        <w:tabs>
          <w:tab w:val="num" w:pos="720"/>
        </w:tabs>
        <w:spacing w:line="360" w:lineRule="auto"/>
        <w:jc w:val="both"/>
        <w:rPr>
          <w:rFonts w:ascii="Times New Roman" w:hAnsi="Times New Roman" w:cs="Times New Roman"/>
        </w:rPr>
      </w:pPr>
      <w:r w:rsidRPr="0053550F">
        <w:rPr>
          <w:rFonts w:ascii="Times New Roman" w:hAnsi="Times New Roman" w:cs="Times New Roman"/>
        </w:rPr>
        <w:t xml:space="preserve">The second phase comprised two (2) sub-phases namely education under British Colonial rule (1924-1953) and education under the Federal government that amalgamated the territories of Rhodesia (Northern and Southern Rhodesia) and Nyasaland (1953-1963). This period was generally </w:t>
      </w:r>
      <w:proofErr w:type="spellStart"/>
      <w:r w:rsidRPr="0053550F">
        <w:rPr>
          <w:rFonts w:ascii="Times New Roman" w:hAnsi="Times New Roman" w:cs="Times New Roman"/>
        </w:rPr>
        <w:t>characterised</w:t>
      </w:r>
      <w:proofErr w:type="spellEnd"/>
      <w:r w:rsidRPr="0053550F">
        <w:rPr>
          <w:rFonts w:ascii="Times New Roman" w:hAnsi="Times New Roman" w:cs="Times New Roman"/>
        </w:rPr>
        <w:t xml:space="preserve"> by resistance from the colonial government to offer education to local people for fear of revolt against the colonial administration (Snelson, 1974). The colonial government, however, participated in the provision of education at a very minimal and transactional level. They came up with two systems of education that ran parallel to each other; one for the Europeans which was well funded and had the needed resources and the other for Africans</w:t>
      </w:r>
      <w:r>
        <w:rPr>
          <w:rFonts w:ascii="Times New Roman" w:hAnsi="Times New Roman" w:cs="Times New Roman"/>
        </w:rPr>
        <w:t xml:space="preserve"> </w:t>
      </w:r>
      <w:r w:rsidRPr="0053550F">
        <w:rPr>
          <w:rFonts w:ascii="Times New Roman" w:hAnsi="Times New Roman" w:cs="Times New Roman"/>
        </w:rPr>
        <w:t xml:space="preserve">which also included </w:t>
      </w:r>
      <w:proofErr w:type="spellStart"/>
      <w:r w:rsidRPr="0053550F">
        <w:rPr>
          <w:rFonts w:ascii="Times New Roman" w:hAnsi="Times New Roman" w:cs="Times New Roman"/>
        </w:rPr>
        <w:t>coloureds</w:t>
      </w:r>
      <w:proofErr w:type="spellEnd"/>
      <w:r w:rsidRPr="0053550F">
        <w:rPr>
          <w:rFonts w:ascii="Times New Roman" w:hAnsi="Times New Roman" w:cs="Times New Roman"/>
        </w:rPr>
        <w:t xml:space="preserve"> and Indians but was poorly funded. Nonetheless, Catholic</w:t>
      </w:r>
      <w:r>
        <w:rPr>
          <w:rFonts w:ascii="Times New Roman" w:hAnsi="Times New Roman" w:cs="Times New Roman"/>
        </w:rPr>
        <w:t xml:space="preserve"> </w:t>
      </w:r>
      <w:r w:rsidRPr="0053550F">
        <w:rPr>
          <w:rFonts w:ascii="Times New Roman" w:hAnsi="Times New Roman" w:cs="Times New Roman"/>
        </w:rPr>
        <w:t>education was still offered to local people especially those that showed willingness to convert to Catholicism (Snelson, 1974; Hambulo, 2017; Hambulo &amp;Higgs, 2019).</w:t>
      </w:r>
    </w:p>
    <w:p w14:paraId="45E6F79F" w14:textId="77777777" w:rsidR="00AA7A89" w:rsidRPr="0053550F" w:rsidRDefault="00AA7A89" w:rsidP="00AA7A89">
      <w:pPr>
        <w:spacing w:line="360" w:lineRule="auto"/>
        <w:jc w:val="both"/>
        <w:rPr>
          <w:rFonts w:ascii="Times New Roman" w:hAnsi="Times New Roman"/>
          <w:b/>
        </w:rPr>
      </w:pPr>
      <w:r w:rsidRPr="0053550F">
        <w:rPr>
          <w:rFonts w:ascii="Times New Roman" w:hAnsi="Times New Roman" w:cs="Times New Roman"/>
          <w:b/>
        </w:rPr>
        <w:t xml:space="preserve">2.2.3 </w:t>
      </w:r>
      <w:r w:rsidRPr="0053550F">
        <w:rPr>
          <w:rFonts w:ascii="Times New Roman" w:hAnsi="Times New Roman"/>
          <w:b/>
        </w:rPr>
        <w:t xml:space="preserve">Educational Provision after independence (1964 –up to date) </w:t>
      </w:r>
    </w:p>
    <w:p w14:paraId="48B67244" w14:textId="77777777" w:rsidR="00AA7A89" w:rsidRPr="0053550F" w:rsidRDefault="00AA7A89" w:rsidP="00AA7A89">
      <w:pPr>
        <w:spacing w:line="360" w:lineRule="auto"/>
        <w:jc w:val="both"/>
        <w:rPr>
          <w:rFonts w:ascii="Times New Roman" w:hAnsi="Times New Roman"/>
          <w:b/>
        </w:rPr>
      </w:pPr>
      <w:r w:rsidRPr="0053550F">
        <w:rPr>
          <w:rFonts w:ascii="Times New Roman" w:hAnsi="Times New Roman"/>
          <w:b/>
        </w:rPr>
        <w:t>2.2.3.1 Educational Problems in Zambia at Independence (1964)</w:t>
      </w:r>
    </w:p>
    <w:p w14:paraId="1A4A7CF0" w14:textId="77777777" w:rsidR="00AA7A89" w:rsidRPr="0053550F" w:rsidRDefault="00AA7A89" w:rsidP="00AA7A89">
      <w:pPr>
        <w:spacing w:line="360" w:lineRule="auto"/>
        <w:jc w:val="both"/>
        <w:rPr>
          <w:rFonts w:ascii="Times New Roman" w:hAnsi="Times New Roman"/>
        </w:rPr>
      </w:pPr>
      <w:r w:rsidRPr="0053550F">
        <w:rPr>
          <w:rFonts w:ascii="Times New Roman" w:hAnsi="Times New Roman"/>
        </w:rPr>
        <w:t>Northern Rhodesia (Zambia) was under colonial rule for about 73 years</w:t>
      </w:r>
      <w:r>
        <w:rPr>
          <w:rFonts w:ascii="Times New Roman" w:hAnsi="Times New Roman"/>
        </w:rPr>
        <w:t xml:space="preserve"> </w:t>
      </w:r>
      <w:r w:rsidRPr="0053550F">
        <w:rPr>
          <w:rFonts w:ascii="Times New Roman" w:hAnsi="Times New Roman"/>
        </w:rPr>
        <w:t>and yet only</w:t>
      </w:r>
      <w:r>
        <w:rPr>
          <w:rFonts w:ascii="Times New Roman" w:hAnsi="Times New Roman"/>
        </w:rPr>
        <w:t xml:space="preserve"> </w:t>
      </w:r>
      <w:r w:rsidRPr="0053550F">
        <w:rPr>
          <w:rFonts w:ascii="Times New Roman" w:hAnsi="Times New Roman"/>
        </w:rPr>
        <w:t>100 local graduates, 1500 people with local school certificates, and 6000 junior secondary school leavers had been produced during this period (</w:t>
      </w:r>
      <w:proofErr w:type="spellStart"/>
      <w:r w:rsidRPr="0053550F">
        <w:rPr>
          <w:rFonts w:ascii="Times New Roman" w:hAnsi="Times New Roman"/>
        </w:rPr>
        <w:t>Mwanakatwe</w:t>
      </w:r>
      <w:proofErr w:type="spellEnd"/>
      <w:r w:rsidRPr="0053550F">
        <w:rPr>
          <w:rFonts w:ascii="Times New Roman" w:hAnsi="Times New Roman"/>
        </w:rPr>
        <w:t xml:space="preserve">, 1974). Such a scenario already paints a picture of some of the challenges that confronted the newly independent Zambia in 1964. The new </w:t>
      </w:r>
      <w:r w:rsidRPr="0053550F">
        <w:rPr>
          <w:rFonts w:ascii="Times New Roman" w:hAnsi="Times New Roman"/>
        </w:rPr>
        <w:lastRenderedPageBreak/>
        <w:t xml:space="preserve">republic faced numerous problems. However, generally three seem to stand out namely the critical shortage of the needed human resource, dealing with a segregated education system that essentially </w:t>
      </w:r>
      <w:proofErr w:type="spellStart"/>
      <w:r w:rsidRPr="0053550F">
        <w:rPr>
          <w:rFonts w:ascii="Times New Roman" w:hAnsi="Times New Roman"/>
        </w:rPr>
        <w:t>favoured</w:t>
      </w:r>
      <w:proofErr w:type="spellEnd"/>
      <w:r w:rsidRPr="0053550F">
        <w:rPr>
          <w:rFonts w:ascii="Times New Roman" w:hAnsi="Times New Roman"/>
        </w:rPr>
        <w:t xml:space="preserve"> Europeans against Africans, and dealing with very high expectations from the Zambian populace </w:t>
      </w:r>
      <w:proofErr w:type="gramStart"/>
      <w:r w:rsidRPr="0053550F">
        <w:rPr>
          <w:rFonts w:ascii="Times New Roman" w:hAnsi="Times New Roman"/>
        </w:rPr>
        <w:t>with regard to</w:t>
      </w:r>
      <w:proofErr w:type="gramEnd"/>
      <w:r w:rsidRPr="0053550F">
        <w:rPr>
          <w:rFonts w:ascii="Times New Roman" w:hAnsi="Times New Roman"/>
        </w:rPr>
        <w:t xml:space="preserve"> benefits from newly acquired independence. </w:t>
      </w:r>
    </w:p>
    <w:p w14:paraId="36A7BBAF" w14:textId="77777777" w:rsidR="00AA7A89" w:rsidRPr="0053550F" w:rsidRDefault="00AA7A89" w:rsidP="00AA7A89">
      <w:pPr>
        <w:spacing w:line="360" w:lineRule="auto"/>
        <w:jc w:val="both"/>
        <w:rPr>
          <w:rFonts w:ascii="TimesNewRomanPS-BoldMT" w:eastAsia="Times New Roman" w:hAnsi="TimesNewRomanPS-BoldMT" w:cs="Times New Roman"/>
        </w:rPr>
      </w:pPr>
      <w:r w:rsidRPr="0053550F">
        <w:rPr>
          <w:rFonts w:ascii="Times New Roman" w:hAnsi="Times New Roman"/>
        </w:rPr>
        <w:t xml:space="preserve">In its quest to deal with the </w:t>
      </w:r>
      <w:proofErr w:type="gramStart"/>
      <w:r w:rsidRPr="0053550F">
        <w:rPr>
          <w:rFonts w:ascii="Times New Roman" w:hAnsi="Times New Roman"/>
        </w:rPr>
        <w:t>mentioned problems</w:t>
      </w:r>
      <w:proofErr w:type="gramEnd"/>
      <w:r w:rsidRPr="0053550F">
        <w:rPr>
          <w:rFonts w:ascii="Times New Roman" w:hAnsi="Times New Roman"/>
        </w:rPr>
        <w:t>, the government formulated developmental aims and objectives. The first aim was to build human capacity through training the much</w:t>
      </w:r>
      <w:r>
        <w:rPr>
          <w:rFonts w:ascii="Times New Roman" w:hAnsi="Times New Roman"/>
        </w:rPr>
        <w:t>-</w:t>
      </w:r>
      <w:r w:rsidRPr="0053550F">
        <w:rPr>
          <w:rFonts w:ascii="Times New Roman" w:hAnsi="Times New Roman"/>
        </w:rPr>
        <w:t>needed educated and skilled local personnel. The second aim was to amalgamate the two systems of education into one. The last one was to look for possible solutions to pacify the general populace that had height</w:t>
      </w:r>
      <w:r>
        <w:rPr>
          <w:rFonts w:ascii="Times New Roman" w:hAnsi="Times New Roman"/>
        </w:rPr>
        <w:t>en</w:t>
      </w:r>
      <w:r w:rsidRPr="0053550F">
        <w:rPr>
          <w:rFonts w:ascii="Times New Roman" w:hAnsi="Times New Roman"/>
        </w:rPr>
        <w:t xml:space="preserve">ed hopes and aspirations from the new government </w:t>
      </w:r>
      <w:r w:rsidRPr="0053550F">
        <w:rPr>
          <w:rFonts w:ascii="Times New Roman" w:hAnsi="Times New Roman" w:cs="Times New Roman"/>
        </w:rPr>
        <w:t xml:space="preserve">(Kelly, 1999; </w:t>
      </w:r>
      <w:proofErr w:type="spellStart"/>
      <w:r w:rsidRPr="0053550F">
        <w:rPr>
          <w:rFonts w:ascii="Times New Roman" w:hAnsi="Times New Roman" w:cs="Times New Roman"/>
        </w:rPr>
        <w:t>Simposya</w:t>
      </w:r>
      <w:proofErr w:type="spellEnd"/>
      <w:r w:rsidRPr="0053550F">
        <w:rPr>
          <w:rFonts w:ascii="Times New Roman" w:hAnsi="Times New Roman" w:cs="Times New Roman"/>
        </w:rPr>
        <w:t xml:space="preserve">, </w:t>
      </w:r>
      <w:r w:rsidRPr="0053550F">
        <w:rPr>
          <w:rFonts w:ascii="TimesNewRomanPS-BoldMT" w:eastAsia="Times New Roman" w:hAnsi="TimesNewRomanPS-BoldMT" w:cs="Times New Roman"/>
        </w:rPr>
        <w:t xml:space="preserve">Available at: Uni Wuppertal https://www.sambia.uni-wuppertal.de › </w:t>
      </w:r>
      <w:proofErr w:type="spellStart"/>
      <w:r w:rsidRPr="0053550F">
        <w:rPr>
          <w:rFonts w:ascii="TimesNewRomanPS-BoldMT" w:eastAsia="Times New Roman" w:hAnsi="TimesNewRomanPS-BoldMT" w:cs="Times New Roman"/>
        </w:rPr>
        <w:t>sambia</w:t>
      </w:r>
      <w:proofErr w:type="spellEnd"/>
      <w:r w:rsidRPr="0053550F">
        <w:rPr>
          <w:rFonts w:ascii="TimesNewRomanPS-BoldMT" w:eastAsia="Times New Roman" w:hAnsi="TimesNewRomanPS-BoldMT" w:cs="Times New Roman"/>
        </w:rPr>
        <w:t>. Accessed, 18</w:t>
      </w:r>
      <w:r w:rsidRPr="0053550F">
        <w:rPr>
          <w:rFonts w:ascii="TimesNewRomanPS-BoldMT" w:eastAsia="Times New Roman" w:hAnsi="TimesNewRomanPS-BoldMT" w:cs="Times New Roman"/>
          <w:vertAlign w:val="superscript"/>
        </w:rPr>
        <w:t>th</w:t>
      </w:r>
      <w:r w:rsidRPr="0053550F">
        <w:rPr>
          <w:rFonts w:ascii="TimesNewRomanPS-BoldMT" w:eastAsia="Times New Roman" w:hAnsi="TimesNewRomanPS-BoldMT" w:cs="Times New Roman"/>
        </w:rPr>
        <w:t xml:space="preserve"> </w:t>
      </w:r>
      <w:proofErr w:type="gramStart"/>
      <w:r w:rsidRPr="0053550F">
        <w:rPr>
          <w:rFonts w:ascii="TimesNewRomanPS-BoldMT" w:eastAsia="Times New Roman" w:hAnsi="TimesNewRomanPS-BoldMT" w:cs="Times New Roman"/>
        </w:rPr>
        <w:t>April,</w:t>
      </w:r>
      <w:proofErr w:type="gramEnd"/>
      <w:r w:rsidRPr="0053550F">
        <w:rPr>
          <w:rFonts w:ascii="TimesNewRomanPS-BoldMT" w:eastAsia="Times New Roman" w:hAnsi="TimesNewRomanPS-BoldMT" w:cs="Times New Roman"/>
        </w:rPr>
        <w:t xml:space="preserve"> 2024).</w:t>
      </w:r>
    </w:p>
    <w:p w14:paraId="5BD800C3" w14:textId="77777777" w:rsidR="00AA7A89" w:rsidRPr="0053550F" w:rsidRDefault="00AA7A89" w:rsidP="00AA7A89">
      <w:pPr>
        <w:spacing w:line="360" w:lineRule="auto"/>
        <w:jc w:val="both"/>
        <w:rPr>
          <w:rFonts w:ascii="TimesNewRomanPS-BoldMT" w:eastAsia="Times New Roman" w:hAnsi="TimesNewRomanPS-BoldMT" w:cs="Times New Roman"/>
        </w:rPr>
      </w:pPr>
      <w:r w:rsidRPr="0053550F">
        <w:rPr>
          <w:rFonts w:ascii="Times New Roman" w:hAnsi="Times New Roman"/>
        </w:rPr>
        <w:t xml:space="preserve">Further, </w:t>
      </w:r>
      <w:proofErr w:type="gramStart"/>
      <w:r w:rsidRPr="0053550F">
        <w:rPr>
          <w:rFonts w:ascii="Times New Roman" w:hAnsi="Times New Roman"/>
        </w:rPr>
        <w:t>in order to</w:t>
      </w:r>
      <w:proofErr w:type="gramEnd"/>
      <w:r w:rsidRPr="0053550F">
        <w:rPr>
          <w:rFonts w:ascii="Times New Roman" w:hAnsi="Times New Roman"/>
        </w:rPr>
        <w:t xml:space="preserve"> achieve these aims and objectives</w:t>
      </w:r>
      <w:r>
        <w:rPr>
          <w:rFonts w:ascii="Times New Roman" w:hAnsi="Times New Roman"/>
        </w:rPr>
        <w:t>,</w:t>
      </w:r>
      <w:r w:rsidRPr="0053550F">
        <w:rPr>
          <w:rFonts w:ascii="Times New Roman" w:hAnsi="Times New Roman"/>
        </w:rPr>
        <w:t xml:space="preserve"> some actions were lined up. These included to increase the number of educational facilities at all levels, to train local people in various skills and afford them access to education, attain primary education for everyone, integrate two racially education systems into one, to encourage girl/woman education, to meet Zambian expectations following attainment of independence, and to improve the education system over that of previous governments </w:t>
      </w:r>
      <w:r w:rsidRPr="0053550F">
        <w:rPr>
          <w:rFonts w:ascii="Times New Roman" w:hAnsi="Times New Roman" w:cs="Times New Roman"/>
        </w:rPr>
        <w:t xml:space="preserve">(Kelly, 1999; </w:t>
      </w:r>
      <w:proofErr w:type="spellStart"/>
      <w:r w:rsidRPr="0053550F">
        <w:rPr>
          <w:rFonts w:ascii="Times New Roman" w:hAnsi="Times New Roman" w:cs="Times New Roman"/>
        </w:rPr>
        <w:t>Simposya</w:t>
      </w:r>
      <w:proofErr w:type="spellEnd"/>
      <w:r w:rsidRPr="0053550F">
        <w:rPr>
          <w:rFonts w:ascii="Times New Roman" w:hAnsi="Times New Roman" w:cs="Times New Roman"/>
        </w:rPr>
        <w:t xml:space="preserve">, </w:t>
      </w:r>
      <w:r w:rsidRPr="0053550F">
        <w:rPr>
          <w:rFonts w:ascii="TimesNewRomanPS-BoldMT" w:eastAsia="Times New Roman" w:hAnsi="TimesNewRomanPS-BoldMT" w:cs="Times New Roman"/>
        </w:rPr>
        <w:t xml:space="preserve">Available at: Uni Wuppertal https://www.sambia.uni-wuppertal.de › </w:t>
      </w:r>
      <w:proofErr w:type="spellStart"/>
      <w:r w:rsidRPr="0053550F">
        <w:rPr>
          <w:rFonts w:ascii="TimesNewRomanPS-BoldMT" w:eastAsia="Times New Roman" w:hAnsi="TimesNewRomanPS-BoldMT" w:cs="Times New Roman"/>
        </w:rPr>
        <w:t>sambia</w:t>
      </w:r>
      <w:proofErr w:type="spellEnd"/>
      <w:r w:rsidRPr="0053550F">
        <w:rPr>
          <w:rFonts w:ascii="TimesNewRomanPS-BoldMT" w:eastAsia="Times New Roman" w:hAnsi="TimesNewRomanPS-BoldMT" w:cs="Times New Roman"/>
        </w:rPr>
        <w:t>. Accessed, 18</w:t>
      </w:r>
      <w:r w:rsidRPr="0053550F">
        <w:rPr>
          <w:rFonts w:ascii="TimesNewRomanPS-BoldMT" w:eastAsia="Times New Roman" w:hAnsi="TimesNewRomanPS-BoldMT" w:cs="Times New Roman"/>
          <w:vertAlign w:val="superscript"/>
        </w:rPr>
        <w:t>th</w:t>
      </w:r>
      <w:r w:rsidRPr="0053550F">
        <w:rPr>
          <w:rFonts w:ascii="TimesNewRomanPS-BoldMT" w:eastAsia="Times New Roman" w:hAnsi="TimesNewRomanPS-BoldMT" w:cs="Times New Roman"/>
        </w:rPr>
        <w:t xml:space="preserve"> </w:t>
      </w:r>
      <w:proofErr w:type="gramStart"/>
      <w:r w:rsidRPr="0053550F">
        <w:rPr>
          <w:rFonts w:ascii="TimesNewRomanPS-BoldMT" w:eastAsia="Times New Roman" w:hAnsi="TimesNewRomanPS-BoldMT" w:cs="Times New Roman"/>
        </w:rPr>
        <w:t>April,</w:t>
      </w:r>
      <w:proofErr w:type="gramEnd"/>
      <w:r w:rsidRPr="0053550F">
        <w:rPr>
          <w:rFonts w:ascii="TimesNewRomanPS-BoldMT" w:eastAsia="Times New Roman" w:hAnsi="TimesNewRomanPS-BoldMT" w:cs="Times New Roman"/>
        </w:rPr>
        <w:t xml:space="preserve"> 2024).</w:t>
      </w:r>
    </w:p>
    <w:p w14:paraId="08A23107" w14:textId="77777777" w:rsidR="00AA7A89" w:rsidRPr="0053550F" w:rsidRDefault="00AA7A89" w:rsidP="00AA7A89">
      <w:pPr>
        <w:spacing w:line="360" w:lineRule="auto"/>
        <w:jc w:val="both"/>
        <w:rPr>
          <w:rFonts w:ascii="Times New Roman" w:hAnsi="Times New Roman"/>
        </w:rPr>
      </w:pPr>
      <w:r w:rsidRPr="0053550F">
        <w:rPr>
          <w:rFonts w:ascii="Times New Roman" w:hAnsi="Times New Roman"/>
        </w:rPr>
        <w:t xml:space="preserve">These aims, objectives, </w:t>
      </w:r>
      <w:r>
        <w:rPr>
          <w:rFonts w:ascii="Times New Roman" w:hAnsi="Times New Roman"/>
        </w:rPr>
        <w:t xml:space="preserve">and </w:t>
      </w:r>
      <w:r w:rsidRPr="0053550F">
        <w:rPr>
          <w:rFonts w:ascii="Times New Roman" w:hAnsi="Times New Roman"/>
        </w:rPr>
        <w:t xml:space="preserve">action plans were going to be </w:t>
      </w:r>
      <w:proofErr w:type="spellStart"/>
      <w:r w:rsidRPr="0053550F">
        <w:rPr>
          <w:rFonts w:ascii="Times New Roman" w:hAnsi="Times New Roman"/>
        </w:rPr>
        <w:t>realised</w:t>
      </w:r>
      <w:proofErr w:type="spellEnd"/>
      <w:r w:rsidRPr="0053550F">
        <w:rPr>
          <w:rFonts w:ascii="Times New Roman" w:hAnsi="Times New Roman"/>
        </w:rPr>
        <w:t xml:space="preserve"> using some strategies</w:t>
      </w:r>
      <w:r>
        <w:rPr>
          <w:rFonts w:ascii="Times New Roman" w:hAnsi="Times New Roman"/>
        </w:rPr>
        <w:t xml:space="preserve"> </w:t>
      </w:r>
      <w:r w:rsidRPr="0053550F">
        <w:rPr>
          <w:rFonts w:ascii="Times New Roman" w:hAnsi="Times New Roman"/>
        </w:rPr>
        <w:t>basically the development and implementation of the national development plans. (Lumpa, 2018).</w:t>
      </w:r>
    </w:p>
    <w:p w14:paraId="513F9A81" w14:textId="77777777" w:rsidR="00AA7A89" w:rsidRPr="0053550F" w:rsidRDefault="00AA7A89" w:rsidP="00AA7A89">
      <w:pPr>
        <w:spacing w:line="360" w:lineRule="auto"/>
        <w:jc w:val="both"/>
        <w:rPr>
          <w:rFonts w:ascii="TimesNewRomanPS-BoldMT" w:eastAsia="Times New Roman" w:hAnsi="TimesNewRomanPS-BoldMT" w:cs="Times New Roman"/>
        </w:rPr>
      </w:pPr>
      <w:r w:rsidRPr="0053550F">
        <w:rPr>
          <w:rFonts w:ascii="Times New Roman" w:hAnsi="Times New Roman"/>
        </w:rPr>
        <w:t>The Emergency Development Plan (1</w:t>
      </w:r>
      <w:r w:rsidRPr="0053550F">
        <w:rPr>
          <w:rFonts w:ascii="Times New Roman" w:hAnsi="Times New Roman"/>
          <w:vertAlign w:val="superscript"/>
        </w:rPr>
        <w:t>st</w:t>
      </w:r>
      <w:r w:rsidRPr="0053550F">
        <w:rPr>
          <w:rFonts w:ascii="Times New Roman" w:hAnsi="Times New Roman"/>
        </w:rPr>
        <w:t xml:space="preserve"> </w:t>
      </w:r>
      <w:proofErr w:type="gramStart"/>
      <w:r w:rsidRPr="0053550F">
        <w:rPr>
          <w:rFonts w:ascii="Times New Roman" w:hAnsi="Times New Roman"/>
        </w:rPr>
        <w:t>January,</w:t>
      </w:r>
      <w:proofErr w:type="gramEnd"/>
      <w:r w:rsidRPr="0053550F">
        <w:rPr>
          <w:rFonts w:ascii="Times New Roman" w:hAnsi="Times New Roman"/>
        </w:rPr>
        <w:t xml:space="preserve"> 1964 -31</w:t>
      </w:r>
      <w:r w:rsidRPr="0053550F">
        <w:rPr>
          <w:rFonts w:ascii="Times New Roman" w:hAnsi="Times New Roman"/>
          <w:vertAlign w:val="superscript"/>
        </w:rPr>
        <w:t>st</w:t>
      </w:r>
      <w:r w:rsidRPr="0053550F">
        <w:rPr>
          <w:rFonts w:ascii="Times New Roman" w:hAnsi="Times New Roman"/>
        </w:rPr>
        <w:t xml:space="preserve"> </w:t>
      </w:r>
      <w:proofErr w:type="gramStart"/>
      <w:r w:rsidRPr="0053550F">
        <w:rPr>
          <w:rFonts w:ascii="Times New Roman" w:hAnsi="Times New Roman"/>
        </w:rPr>
        <w:t>December,</w:t>
      </w:r>
      <w:proofErr w:type="gramEnd"/>
      <w:r w:rsidRPr="0053550F">
        <w:rPr>
          <w:rFonts w:ascii="Times New Roman" w:hAnsi="Times New Roman"/>
        </w:rPr>
        <w:t xml:space="preserve"> 1964) was formulated in</w:t>
      </w:r>
      <w:r>
        <w:rPr>
          <w:rFonts w:ascii="Times New Roman" w:hAnsi="Times New Roman"/>
        </w:rPr>
        <w:t xml:space="preserve"> the</w:t>
      </w:r>
      <w:r w:rsidRPr="0053550F">
        <w:rPr>
          <w:rFonts w:ascii="Times New Roman" w:hAnsi="Times New Roman"/>
        </w:rPr>
        <w:t xml:space="preserve"> wake of independence that was going to occur later in the same year</w:t>
      </w:r>
      <w:r>
        <w:rPr>
          <w:rFonts w:ascii="Times New Roman" w:hAnsi="Times New Roman"/>
        </w:rPr>
        <w:t xml:space="preserve"> </w:t>
      </w:r>
      <w:r w:rsidRPr="0053550F">
        <w:rPr>
          <w:rFonts w:ascii="Times New Roman" w:hAnsi="Times New Roman"/>
        </w:rPr>
        <w:t>basically to supplement the existing colonial government Capital Development Plan (1961–1965. In other words, the Emergency Development Plan was crafted to</w:t>
      </w:r>
      <w:r>
        <w:rPr>
          <w:rFonts w:ascii="Times New Roman" w:hAnsi="Times New Roman"/>
        </w:rPr>
        <w:t xml:space="preserve"> </w:t>
      </w:r>
      <w:r w:rsidRPr="0053550F">
        <w:rPr>
          <w:rFonts w:ascii="Times New Roman" w:hAnsi="Times New Roman"/>
        </w:rPr>
        <w:t xml:space="preserve">start making changes to the education sector </w:t>
      </w:r>
      <w:proofErr w:type="gramStart"/>
      <w:r w:rsidRPr="0053550F">
        <w:rPr>
          <w:rFonts w:ascii="Times New Roman" w:hAnsi="Times New Roman"/>
        </w:rPr>
        <w:t>in light of</w:t>
      </w:r>
      <w:proofErr w:type="gramEnd"/>
      <w:r w:rsidRPr="0053550F">
        <w:rPr>
          <w:rFonts w:ascii="Times New Roman" w:hAnsi="Times New Roman"/>
        </w:rPr>
        <w:t xml:space="preserve"> the forthcoming independence. Its major thrust was to offer more educational facilities to the neglected African population </w:t>
      </w:r>
      <w:r w:rsidRPr="0053550F">
        <w:rPr>
          <w:rFonts w:ascii="Times New Roman" w:hAnsi="Times New Roman" w:cs="Times New Roman"/>
        </w:rPr>
        <w:t>(</w:t>
      </w:r>
      <w:proofErr w:type="spellStart"/>
      <w:r w:rsidRPr="0053550F">
        <w:rPr>
          <w:rFonts w:ascii="Times New Roman" w:hAnsi="Times New Roman" w:cs="Times New Roman"/>
        </w:rPr>
        <w:t>Simposya</w:t>
      </w:r>
      <w:proofErr w:type="spellEnd"/>
      <w:r w:rsidRPr="0053550F">
        <w:rPr>
          <w:rFonts w:ascii="Times New Roman" w:hAnsi="Times New Roman" w:cs="Times New Roman"/>
        </w:rPr>
        <w:t xml:space="preserve">, </w:t>
      </w:r>
      <w:r w:rsidRPr="0053550F">
        <w:rPr>
          <w:rFonts w:ascii="TimesNewRomanPS-BoldMT" w:eastAsia="Times New Roman" w:hAnsi="TimesNewRomanPS-BoldMT" w:cs="Times New Roman"/>
        </w:rPr>
        <w:t xml:space="preserve">Available at: Uni Wuppertal https://www.sambia.uni-wuppertal.de › </w:t>
      </w:r>
      <w:proofErr w:type="spellStart"/>
      <w:r w:rsidRPr="0053550F">
        <w:rPr>
          <w:rFonts w:ascii="TimesNewRomanPS-BoldMT" w:eastAsia="Times New Roman" w:hAnsi="TimesNewRomanPS-BoldMT" w:cs="Times New Roman"/>
        </w:rPr>
        <w:t>sambia</w:t>
      </w:r>
      <w:proofErr w:type="spellEnd"/>
      <w:r w:rsidRPr="0053550F">
        <w:rPr>
          <w:rFonts w:ascii="TimesNewRomanPS-BoldMT" w:eastAsia="Times New Roman" w:hAnsi="TimesNewRomanPS-BoldMT" w:cs="Times New Roman"/>
        </w:rPr>
        <w:t>. Accessed, 18</w:t>
      </w:r>
      <w:r w:rsidRPr="0053550F">
        <w:rPr>
          <w:rFonts w:ascii="TimesNewRomanPS-BoldMT" w:eastAsia="Times New Roman" w:hAnsi="TimesNewRomanPS-BoldMT" w:cs="Times New Roman"/>
          <w:vertAlign w:val="superscript"/>
        </w:rPr>
        <w:t>th</w:t>
      </w:r>
      <w:r w:rsidRPr="0053550F">
        <w:rPr>
          <w:rFonts w:ascii="TimesNewRomanPS-BoldMT" w:eastAsia="Times New Roman" w:hAnsi="TimesNewRomanPS-BoldMT" w:cs="Times New Roman"/>
        </w:rPr>
        <w:t xml:space="preserve"> </w:t>
      </w:r>
      <w:proofErr w:type="gramStart"/>
      <w:r w:rsidRPr="0053550F">
        <w:rPr>
          <w:rFonts w:ascii="TimesNewRomanPS-BoldMT" w:eastAsia="Times New Roman" w:hAnsi="TimesNewRomanPS-BoldMT" w:cs="Times New Roman"/>
        </w:rPr>
        <w:t>April,</w:t>
      </w:r>
      <w:proofErr w:type="gramEnd"/>
      <w:r w:rsidRPr="0053550F">
        <w:rPr>
          <w:rFonts w:ascii="TimesNewRomanPS-BoldMT" w:eastAsia="Times New Roman" w:hAnsi="TimesNewRomanPS-BoldMT" w:cs="Times New Roman"/>
        </w:rPr>
        <w:t xml:space="preserve"> 2024).</w:t>
      </w:r>
    </w:p>
    <w:p w14:paraId="10173336" w14:textId="77777777" w:rsidR="00AA7A89" w:rsidRPr="0053550F" w:rsidRDefault="00AA7A89" w:rsidP="00AA7A89">
      <w:pPr>
        <w:spacing w:line="360" w:lineRule="auto"/>
        <w:jc w:val="both"/>
        <w:rPr>
          <w:rFonts w:ascii="Times New Roman" w:hAnsi="Times New Roman"/>
        </w:rPr>
      </w:pPr>
      <w:r w:rsidRPr="0053550F">
        <w:rPr>
          <w:rFonts w:ascii="Times New Roman" w:hAnsi="Times New Roman"/>
        </w:rPr>
        <w:t xml:space="preserve">The Transitional Development Plan ran from 1st January 1965 – 30th June 1966. Its major purpose was to continue and build on the plans confided in the Emergency Development Plan. </w:t>
      </w:r>
    </w:p>
    <w:p w14:paraId="65146B1E" w14:textId="77777777" w:rsidR="00AA7A89" w:rsidRPr="0053550F" w:rsidRDefault="00AA7A89" w:rsidP="00AA7A89">
      <w:pPr>
        <w:spacing w:line="360" w:lineRule="auto"/>
        <w:jc w:val="both"/>
        <w:rPr>
          <w:rFonts w:ascii="Times New Roman" w:hAnsi="Times New Roman"/>
        </w:rPr>
      </w:pPr>
      <w:r w:rsidRPr="0053550F">
        <w:rPr>
          <w:rFonts w:ascii="Times New Roman" w:hAnsi="Times New Roman"/>
        </w:rPr>
        <w:t xml:space="preserve">The First National Development Plan (1st July 1966 – 30th June 1970) abolished school fees </w:t>
      </w:r>
      <w:proofErr w:type="gramStart"/>
      <w:r w:rsidRPr="0053550F">
        <w:rPr>
          <w:rFonts w:ascii="Times New Roman" w:hAnsi="Times New Roman"/>
        </w:rPr>
        <w:t>and also</w:t>
      </w:r>
      <w:proofErr w:type="gramEnd"/>
      <w:r w:rsidRPr="0053550F">
        <w:rPr>
          <w:rFonts w:ascii="Times New Roman" w:hAnsi="Times New Roman"/>
        </w:rPr>
        <w:t xml:space="preserve"> increased places at secondary schools. </w:t>
      </w:r>
    </w:p>
    <w:p w14:paraId="5B5E4932" w14:textId="77777777" w:rsidR="00AA7A89" w:rsidRPr="00CE1FB1" w:rsidRDefault="00AA7A89" w:rsidP="00AA7A89">
      <w:pPr>
        <w:spacing w:line="360" w:lineRule="auto"/>
        <w:jc w:val="both"/>
        <w:rPr>
          <w:rFonts w:ascii="Times New Roman" w:hAnsi="Times New Roman"/>
          <w:b/>
          <w:bCs/>
        </w:rPr>
      </w:pPr>
      <w:r w:rsidRPr="00CE1FB1">
        <w:rPr>
          <w:rFonts w:ascii="Times New Roman" w:hAnsi="Times New Roman"/>
          <w:b/>
          <w:bCs/>
        </w:rPr>
        <w:lastRenderedPageBreak/>
        <w:t xml:space="preserve">2.2.3.2 </w:t>
      </w:r>
      <w:r w:rsidRPr="0053550F">
        <w:rPr>
          <w:rFonts w:ascii="Times New Roman" w:hAnsi="Times New Roman"/>
          <w:b/>
        </w:rPr>
        <w:t xml:space="preserve">Educational </w:t>
      </w:r>
      <w:r>
        <w:rPr>
          <w:rFonts w:ascii="Times New Roman" w:hAnsi="Times New Roman"/>
          <w:b/>
        </w:rPr>
        <w:t xml:space="preserve">Challenges and Strides </w:t>
      </w:r>
      <w:r w:rsidRPr="0053550F">
        <w:rPr>
          <w:rFonts w:ascii="Times New Roman" w:hAnsi="Times New Roman"/>
          <w:b/>
        </w:rPr>
        <w:t xml:space="preserve">in Zambia </w:t>
      </w:r>
      <w:r>
        <w:rPr>
          <w:rFonts w:ascii="Times New Roman" w:hAnsi="Times New Roman"/>
          <w:b/>
        </w:rPr>
        <w:t>in the 1970s-1990s</w:t>
      </w:r>
    </w:p>
    <w:p w14:paraId="4B2AE133" w14:textId="77777777" w:rsidR="00AA7A89" w:rsidRPr="0053550F" w:rsidRDefault="00AA7A89" w:rsidP="00AA7A89">
      <w:pPr>
        <w:spacing w:line="360" w:lineRule="auto"/>
        <w:jc w:val="both"/>
        <w:rPr>
          <w:rFonts w:ascii="Times New Roman" w:hAnsi="Times New Roman"/>
        </w:rPr>
      </w:pPr>
      <w:r w:rsidRPr="0053550F">
        <w:rPr>
          <w:rFonts w:ascii="Times New Roman" w:hAnsi="Times New Roman"/>
        </w:rPr>
        <w:t xml:space="preserve">The Second National Development Plan (January 1972 - December 1976); its major thrust was to deal with the large numbers of school leavers at various levels of education. Usually, such people </w:t>
      </w:r>
      <w:proofErr w:type="gramStart"/>
      <w:r w:rsidRPr="0053550F">
        <w:rPr>
          <w:rFonts w:ascii="Times New Roman" w:hAnsi="Times New Roman"/>
        </w:rPr>
        <w:t>did</w:t>
      </w:r>
      <w:proofErr w:type="gramEnd"/>
      <w:r w:rsidRPr="0053550F">
        <w:rPr>
          <w:rFonts w:ascii="Times New Roman" w:hAnsi="Times New Roman"/>
        </w:rPr>
        <w:t xml:space="preserve"> not possess the needed skills that would make them fit into the </w:t>
      </w:r>
      <w:proofErr w:type="spellStart"/>
      <w:r w:rsidRPr="0053550F">
        <w:rPr>
          <w:rFonts w:ascii="Times New Roman" w:hAnsi="Times New Roman"/>
        </w:rPr>
        <w:t>labour</w:t>
      </w:r>
      <w:proofErr w:type="spellEnd"/>
      <w:r w:rsidRPr="0053550F">
        <w:rPr>
          <w:rFonts w:ascii="Times New Roman" w:hAnsi="Times New Roman"/>
        </w:rPr>
        <w:t xml:space="preserve"> market and society after leaving school.</w:t>
      </w:r>
    </w:p>
    <w:p w14:paraId="470E39CB" w14:textId="77777777" w:rsidR="00AA7A89" w:rsidRPr="0053550F" w:rsidRDefault="00AA7A89" w:rsidP="00AA7A89">
      <w:pPr>
        <w:spacing w:line="360" w:lineRule="auto"/>
        <w:jc w:val="both"/>
        <w:rPr>
          <w:rFonts w:ascii="Times New Roman" w:hAnsi="Times New Roman"/>
        </w:rPr>
      </w:pPr>
      <w:r w:rsidRPr="0053550F">
        <w:rPr>
          <w:rFonts w:ascii="Times New Roman" w:hAnsi="Times New Roman"/>
        </w:rPr>
        <w:t>The third national development plan (1979-1983) aimed at increasing the number of educational facilities in the country. The fourth National development (1989-1993) was intended to raise the standards of mathematics and science subjects as well as to improve the technical and agricultural aspects of education.</w:t>
      </w:r>
    </w:p>
    <w:p w14:paraId="07CBF98A" w14:textId="77777777" w:rsidR="00AA7A89" w:rsidRPr="0053550F" w:rsidRDefault="00AA7A89" w:rsidP="00AA7A89">
      <w:pPr>
        <w:spacing w:line="360" w:lineRule="auto"/>
        <w:jc w:val="both"/>
        <w:rPr>
          <w:rFonts w:ascii="Times New Roman" w:hAnsi="Times New Roman"/>
        </w:rPr>
      </w:pPr>
      <w:r w:rsidRPr="0053550F">
        <w:rPr>
          <w:rFonts w:ascii="Times New Roman" w:hAnsi="Times New Roman"/>
        </w:rPr>
        <w:t xml:space="preserve">It must be pointed out that the education system in Zambia suffered major financial challenges from 1980 which saw </w:t>
      </w:r>
      <w:r>
        <w:rPr>
          <w:rFonts w:ascii="Times New Roman" w:hAnsi="Times New Roman"/>
        </w:rPr>
        <w:t>a</w:t>
      </w:r>
      <w:r w:rsidRPr="0053550F">
        <w:rPr>
          <w:rFonts w:ascii="Times New Roman" w:hAnsi="Times New Roman"/>
        </w:rPr>
        <w:t xml:space="preserve"> decline in resource allocation to the sector. Hence most of the objectives of the plans could not </w:t>
      </w:r>
      <w:proofErr w:type="spellStart"/>
      <w:r w:rsidRPr="0053550F">
        <w:rPr>
          <w:rFonts w:ascii="Times New Roman" w:hAnsi="Times New Roman"/>
        </w:rPr>
        <w:t>materialise</w:t>
      </w:r>
      <w:proofErr w:type="spellEnd"/>
      <w:r w:rsidRPr="0053550F">
        <w:rPr>
          <w:rFonts w:ascii="Times New Roman" w:hAnsi="Times New Roman"/>
        </w:rPr>
        <w:t xml:space="preserve">. In the quest to seek alternatives and ways of funding education, a national conference was held in 1991 and resulted in the publication of a document entitled </w:t>
      </w:r>
      <w:r w:rsidRPr="0053550F">
        <w:rPr>
          <w:rFonts w:ascii="Times New Roman" w:hAnsi="Times New Roman"/>
          <w:i/>
          <w:iCs/>
        </w:rPr>
        <w:t>Focus on Learning</w:t>
      </w:r>
      <w:r w:rsidRPr="0053550F">
        <w:rPr>
          <w:rFonts w:ascii="Times New Roman" w:hAnsi="Times New Roman"/>
        </w:rPr>
        <w:t xml:space="preserve">; it urged stakeholders to lobby </w:t>
      </w:r>
      <w:r>
        <w:rPr>
          <w:rFonts w:ascii="Times New Roman" w:hAnsi="Times New Roman"/>
        </w:rPr>
        <w:t xml:space="preserve">the </w:t>
      </w:r>
      <w:r w:rsidRPr="0053550F">
        <w:rPr>
          <w:rFonts w:ascii="Times New Roman" w:hAnsi="Times New Roman"/>
        </w:rPr>
        <w:t xml:space="preserve">government and the cooperating partners to rethink adding more funding to the education sector. </w:t>
      </w:r>
    </w:p>
    <w:p w14:paraId="3730DFFA" w14:textId="77777777" w:rsidR="00AA7A89" w:rsidRPr="0053550F" w:rsidRDefault="00AA7A89" w:rsidP="00AA7A89">
      <w:pPr>
        <w:spacing w:line="360" w:lineRule="auto"/>
        <w:jc w:val="both"/>
        <w:rPr>
          <w:rFonts w:ascii="Times New Roman" w:hAnsi="Times New Roman"/>
        </w:rPr>
      </w:pPr>
      <w:r w:rsidRPr="001C18D3">
        <w:rPr>
          <w:rFonts w:ascii="Times New Roman" w:hAnsi="Times New Roman"/>
        </w:rPr>
        <w:t xml:space="preserve">In 1996, the government adopted a National Policy on Education in a document called </w:t>
      </w:r>
      <w:r w:rsidRPr="001C18D3">
        <w:rPr>
          <w:rFonts w:ascii="Times New Roman" w:hAnsi="Times New Roman"/>
          <w:i/>
          <w:iCs/>
        </w:rPr>
        <w:t>Educating our Future</w:t>
      </w:r>
      <w:r w:rsidRPr="001C18D3">
        <w:rPr>
          <w:rFonts w:ascii="Times New Roman" w:hAnsi="Times New Roman"/>
        </w:rPr>
        <w:t>. It was based on the democratic principles of efficiency, equality, equity, partnership, accountability and cost effectiveness (Educating our Future, 1996). These principles were going to be achieved through a liberalized and decentralized system of education. Further, the document called attention to building capacity through training, infrastructure and equipment, logistics, funding, etc. Given the decline in funding to education since the 1980s,</w:t>
      </w:r>
      <w:r>
        <w:rPr>
          <w:rFonts w:ascii="Times New Roman" w:hAnsi="Times New Roman"/>
        </w:rPr>
        <w:t xml:space="preserve"> </w:t>
      </w:r>
      <w:r w:rsidRPr="001C18D3">
        <w:rPr>
          <w:rFonts w:ascii="Times New Roman" w:hAnsi="Times New Roman"/>
          <w:i/>
          <w:iCs/>
        </w:rPr>
        <w:t>Educating Our Future</w:t>
      </w:r>
      <w:r w:rsidRPr="001C18D3">
        <w:rPr>
          <w:rFonts w:ascii="Times New Roman" w:hAnsi="Times New Roman"/>
        </w:rPr>
        <w:t xml:space="preserve"> promoted the cost</w:t>
      </w:r>
      <w:r>
        <w:rPr>
          <w:rFonts w:ascii="Times New Roman" w:hAnsi="Times New Roman"/>
        </w:rPr>
        <w:t>-</w:t>
      </w:r>
      <w:r w:rsidRPr="001C18D3">
        <w:rPr>
          <w:rFonts w:ascii="Times New Roman" w:hAnsi="Times New Roman"/>
        </w:rPr>
        <w:t xml:space="preserve"> sharing arrangement among all the stakeholders that included government, the beneficiaries such as learners, families, community, industry, non-governmental </w:t>
      </w:r>
      <w:proofErr w:type="spellStart"/>
      <w:r w:rsidRPr="001C18D3">
        <w:rPr>
          <w:rFonts w:ascii="Times New Roman" w:hAnsi="Times New Roman"/>
        </w:rPr>
        <w:t>organisations</w:t>
      </w:r>
      <w:proofErr w:type="spellEnd"/>
      <w:r w:rsidRPr="001C18D3">
        <w:rPr>
          <w:rFonts w:ascii="Times New Roman" w:hAnsi="Times New Roman"/>
        </w:rPr>
        <w:t>, etc.</w:t>
      </w:r>
    </w:p>
    <w:p w14:paraId="690D402D" w14:textId="77777777" w:rsidR="00AA7A89" w:rsidRPr="0053550F" w:rsidRDefault="00AA7A89" w:rsidP="00AA7A89">
      <w:pPr>
        <w:spacing w:line="360" w:lineRule="auto"/>
        <w:jc w:val="both"/>
        <w:rPr>
          <w:rFonts w:ascii="Times New Roman" w:hAnsi="Times New Roman"/>
        </w:rPr>
      </w:pPr>
      <w:r w:rsidRPr="0053550F">
        <w:rPr>
          <w:rFonts w:ascii="Times New Roman" w:hAnsi="Times New Roman"/>
        </w:rPr>
        <w:t>In 2006, the government of the Republic of Zambia crafted a document entitled Zambia Vis</w:t>
      </w:r>
      <w:r>
        <w:rPr>
          <w:rFonts w:ascii="Times New Roman" w:hAnsi="Times New Roman"/>
        </w:rPr>
        <w:t>i</w:t>
      </w:r>
      <w:r w:rsidRPr="0053550F">
        <w:rPr>
          <w:rFonts w:ascii="Times New Roman" w:hAnsi="Times New Roman"/>
        </w:rPr>
        <w:t xml:space="preserve">on 2030. This document was premised on the following principles namely sustainable development, upholding democratic principles, respect for human rights, fostering family values, a positive attitude to work, peaceful coexistence as well as upholding good traditional values (Zambia Vision 2030, 2006). However, the attainment of such ideals will largely depend on offering quality education to the citizens. </w:t>
      </w:r>
    </w:p>
    <w:p w14:paraId="3C63EDB1" w14:textId="77777777" w:rsidR="00AA7A89" w:rsidRPr="0053550F" w:rsidRDefault="00AA7A89" w:rsidP="00AA7A89">
      <w:pPr>
        <w:spacing w:line="360" w:lineRule="auto"/>
        <w:jc w:val="both"/>
        <w:rPr>
          <w:rFonts w:ascii="Times New Roman" w:hAnsi="Times New Roman"/>
        </w:rPr>
      </w:pPr>
      <w:r w:rsidRPr="0053550F">
        <w:rPr>
          <w:rFonts w:ascii="Times New Roman" w:hAnsi="Times New Roman"/>
        </w:rPr>
        <w:lastRenderedPageBreak/>
        <w:t xml:space="preserve">Zambia has been facing numerous challenges that have retarded socio-economic development. It is therefore posited that the fulcrum that can assist with solutions to this </w:t>
      </w:r>
      <w:proofErr w:type="gramStart"/>
      <w:r w:rsidRPr="0053550F">
        <w:rPr>
          <w:rFonts w:ascii="Times New Roman" w:hAnsi="Times New Roman"/>
        </w:rPr>
        <w:t>state of affairs</w:t>
      </w:r>
      <w:proofErr w:type="gramEnd"/>
      <w:r w:rsidRPr="0053550F">
        <w:rPr>
          <w:rFonts w:ascii="Times New Roman" w:hAnsi="Times New Roman"/>
        </w:rPr>
        <w:t xml:space="preserve"> is quality, values-based and empowering education that can churn out graduates who not only think outside the box but should also be imbued with a proper human anthropology and the view of wealth. Graduates should combine academic and entrepreneurial skills as well as moral values; hence they should be job creators and not job seekers as the current situation seems to be the case. Holistic education coupled with needed skills and knowledge should be at the new </w:t>
      </w:r>
      <w:proofErr w:type="spellStart"/>
      <w:r w:rsidRPr="0053550F">
        <w:rPr>
          <w:rFonts w:ascii="Times New Roman" w:hAnsi="Times New Roman"/>
        </w:rPr>
        <w:t>centre</w:t>
      </w:r>
      <w:proofErr w:type="spellEnd"/>
      <w:r w:rsidRPr="0053550F">
        <w:rPr>
          <w:rFonts w:ascii="Times New Roman" w:hAnsi="Times New Roman"/>
        </w:rPr>
        <w:t xml:space="preserve"> of the curriculum if it </w:t>
      </w:r>
      <w:proofErr w:type="gramStart"/>
      <w:r w:rsidRPr="0053550F">
        <w:rPr>
          <w:rFonts w:ascii="Times New Roman" w:hAnsi="Times New Roman"/>
        </w:rPr>
        <w:t>has to</w:t>
      </w:r>
      <w:proofErr w:type="gramEnd"/>
      <w:r w:rsidRPr="0053550F">
        <w:rPr>
          <w:rFonts w:ascii="Times New Roman" w:hAnsi="Times New Roman"/>
        </w:rPr>
        <w:t xml:space="preserve"> lead to sustainable socio-economic development.</w:t>
      </w:r>
    </w:p>
    <w:p w14:paraId="60A275FE" w14:textId="77777777" w:rsidR="00AA7A89" w:rsidRPr="0053550F" w:rsidRDefault="00AA7A89" w:rsidP="00AA7A89">
      <w:pPr>
        <w:tabs>
          <w:tab w:val="num" w:pos="720"/>
        </w:tabs>
        <w:spacing w:line="360" w:lineRule="auto"/>
        <w:jc w:val="both"/>
        <w:rPr>
          <w:rFonts w:ascii="Times New Roman" w:hAnsi="Times New Roman" w:cs="Times New Roman"/>
          <w:b/>
        </w:rPr>
      </w:pPr>
      <w:r w:rsidRPr="0053550F">
        <w:rPr>
          <w:rFonts w:ascii="Times New Roman" w:hAnsi="Times New Roman" w:cs="Times New Roman"/>
          <w:b/>
        </w:rPr>
        <w:t>2.2.3.</w:t>
      </w:r>
      <w:r>
        <w:rPr>
          <w:rFonts w:ascii="Times New Roman" w:hAnsi="Times New Roman" w:cs="Times New Roman"/>
          <w:b/>
        </w:rPr>
        <w:t>3</w:t>
      </w:r>
      <w:r w:rsidRPr="0053550F">
        <w:rPr>
          <w:rFonts w:ascii="Times New Roman" w:hAnsi="Times New Roman" w:cs="Times New Roman"/>
          <w:b/>
        </w:rPr>
        <w:t xml:space="preserve"> Educational Provision: The Catholic Church and the State</w:t>
      </w:r>
    </w:p>
    <w:p w14:paraId="5395712E" w14:textId="77777777" w:rsidR="00AA7A89" w:rsidRDefault="00AA7A89" w:rsidP="00AA7A89">
      <w:pPr>
        <w:tabs>
          <w:tab w:val="num" w:pos="720"/>
        </w:tabs>
        <w:spacing w:line="360" w:lineRule="auto"/>
        <w:jc w:val="both"/>
        <w:rPr>
          <w:rFonts w:ascii="Times New Roman" w:hAnsi="Times New Roman" w:cs="Times New Roman"/>
        </w:rPr>
      </w:pPr>
      <w:r w:rsidRPr="0053550F">
        <w:rPr>
          <w:rFonts w:ascii="Times New Roman" w:hAnsi="Times New Roman" w:cs="Times New Roman"/>
        </w:rPr>
        <w:t xml:space="preserve">The third phase, education after independence, was </w:t>
      </w:r>
      <w:proofErr w:type="spellStart"/>
      <w:r w:rsidRPr="0053550F">
        <w:rPr>
          <w:rFonts w:ascii="Times New Roman" w:hAnsi="Times New Roman" w:cs="Times New Roman"/>
        </w:rPr>
        <w:t>characterised</w:t>
      </w:r>
      <w:proofErr w:type="spellEnd"/>
      <w:r w:rsidRPr="0053550F">
        <w:rPr>
          <w:rFonts w:ascii="Times New Roman" w:hAnsi="Times New Roman" w:cs="Times New Roman"/>
        </w:rPr>
        <w:t xml:space="preserve"> by the </w:t>
      </w:r>
      <w:proofErr w:type="spellStart"/>
      <w:r w:rsidRPr="0053550F">
        <w:rPr>
          <w:rFonts w:ascii="Times New Roman" w:hAnsi="Times New Roman" w:cs="Times New Roman"/>
        </w:rPr>
        <w:t>nationalisation</w:t>
      </w:r>
      <w:proofErr w:type="spellEnd"/>
      <w:r w:rsidRPr="0053550F">
        <w:rPr>
          <w:rFonts w:ascii="Times New Roman" w:hAnsi="Times New Roman" w:cs="Times New Roman"/>
        </w:rPr>
        <w:t xml:space="preserve"> and state control of many schools even those belonging to missionaries including Catholic schools (Carmody, 2002</w:t>
      </w:r>
      <w:r>
        <w:rPr>
          <w:rFonts w:ascii="Times New Roman" w:hAnsi="Times New Roman" w:cs="Times New Roman"/>
        </w:rPr>
        <w:t>; Carmody, 2003</w:t>
      </w:r>
      <w:r w:rsidRPr="0053550F">
        <w:rPr>
          <w:rFonts w:ascii="Times New Roman" w:hAnsi="Times New Roman" w:cs="Times New Roman"/>
        </w:rPr>
        <w:t xml:space="preserve">). Given that some schools </w:t>
      </w:r>
      <w:proofErr w:type="gramStart"/>
      <w:r w:rsidRPr="0053550F">
        <w:rPr>
          <w:rFonts w:ascii="Times New Roman" w:hAnsi="Times New Roman" w:cs="Times New Roman"/>
        </w:rPr>
        <w:t>still remained</w:t>
      </w:r>
      <w:proofErr w:type="gramEnd"/>
      <w:r w:rsidRPr="0053550F">
        <w:rPr>
          <w:rFonts w:ascii="Times New Roman" w:hAnsi="Times New Roman" w:cs="Times New Roman"/>
        </w:rPr>
        <w:t xml:space="preserve"> under missionary control, the new Zambian government went into a working partnership with all the Christian missionary representatives who had schools. The Catholic Church aimed at retaining control and cementing the management of its schools that had been taken over by government. Hence the Church had to implement and ensure high educational standards encompassing both the academic and religious mission in their schools </w:t>
      </w:r>
      <w:proofErr w:type="gramStart"/>
      <w:r w:rsidRPr="0053550F">
        <w:rPr>
          <w:rFonts w:ascii="Times New Roman" w:hAnsi="Times New Roman" w:cs="Times New Roman"/>
        </w:rPr>
        <w:t>in order to</w:t>
      </w:r>
      <w:proofErr w:type="gramEnd"/>
      <w:r w:rsidRPr="0053550F">
        <w:rPr>
          <w:rFonts w:ascii="Times New Roman" w:hAnsi="Times New Roman" w:cs="Times New Roman"/>
        </w:rPr>
        <w:t xml:space="preserve"> strengthen the partnership (</w:t>
      </w:r>
      <w:proofErr w:type="spellStart"/>
      <w:r w:rsidRPr="0053550F">
        <w:rPr>
          <w:rFonts w:ascii="Times New Roman" w:hAnsi="Times New Roman" w:cs="Times New Roman"/>
        </w:rPr>
        <w:t>Mwanakatwe</w:t>
      </w:r>
      <w:proofErr w:type="spellEnd"/>
      <w:r w:rsidRPr="0053550F">
        <w:rPr>
          <w:rFonts w:ascii="Times New Roman" w:hAnsi="Times New Roman" w:cs="Times New Roman"/>
        </w:rPr>
        <w:t xml:space="preserve">, 1968; Hambulo, 2019). As a </w:t>
      </w:r>
      <w:proofErr w:type="gramStart"/>
      <w:r w:rsidRPr="0053550F">
        <w:rPr>
          <w:rFonts w:ascii="Times New Roman" w:hAnsi="Times New Roman" w:cs="Times New Roman"/>
        </w:rPr>
        <w:t>result</w:t>
      </w:r>
      <w:proofErr w:type="gramEnd"/>
      <w:r w:rsidRPr="0053550F">
        <w:rPr>
          <w:rFonts w:ascii="Times New Roman" w:hAnsi="Times New Roman" w:cs="Times New Roman"/>
        </w:rPr>
        <w:t xml:space="preserve"> by 1967,</w:t>
      </w:r>
      <w:r>
        <w:rPr>
          <w:rFonts w:ascii="Times New Roman" w:hAnsi="Times New Roman" w:cs="Times New Roman"/>
        </w:rPr>
        <w:t xml:space="preserve"> </w:t>
      </w:r>
      <w:r w:rsidRPr="0053550F">
        <w:rPr>
          <w:rFonts w:ascii="Times New Roman" w:hAnsi="Times New Roman" w:cs="Times New Roman"/>
        </w:rPr>
        <w:t>the Catholic educational institutions had grown up to 19 secondary schools; representing 21% of secondary places, 16% for boys and 34% for girls (</w:t>
      </w:r>
      <w:proofErr w:type="spellStart"/>
      <w:r w:rsidRPr="0053550F">
        <w:rPr>
          <w:rFonts w:ascii="Times New Roman" w:hAnsi="Times New Roman" w:cs="Times New Roman"/>
        </w:rPr>
        <w:t>Camordy</w:t>
      </w:r>
      <w:proofErr w:type="spellEnd"/>
      <w:r w:rsidRPr="0053550F">
        <w:rPr>
          <w:rFonts w:ascii="Times New Roman" w:hAnsi="Times New Roman" w:cs="Times New Roman"/>
        </w:rPr>
        <w:t xml:space="preserve">, 2002:803; Hambulo, 2019).  </w:t>
      </w:r>
      <w:r>
        <w:rPr>
          <w:rFonts w:ascii="Times New Roman" w:hAnsi="Times New Roman" w:cs="Times New Roman"/>
        </w:rPr>
        <w:t xml:space="preserve">However, there was a setback in 1973 when the Church handed over primary schools and remained with few secondary schools and two (2) teacher’s colleges (Carmody, 2003). During this period and after Catholic schools endured a frustrating moment as sometimes government policies led to a preponderance of non-Catholic staff and pupils in their schools. This was coupled with the introduction of scientific socialism in the 1980s which largely contradicted the Catholic faith and threatened the implementation of Catholic ethos. It was not until 1991 when the newly elected government enacted the Education Act of 1993, which gave mission schools greater freedom in </w:t>
      </w:r>
      <w:proofErr w:type="gramStart"/>
      <w:r>
        <w:rPr>
          <w:rFonts w:ascii="Times New Roman" w:hAnsi="Times New Roman" w:cs="Times New Roman"/>
        </w:rPr>
        <w:t>terms</w:t>
      </w:r>
      <w:proofErr w:type="gramEnd"/>
      <w:r>
        <w:rPr>
          <w:rFonts w:ascii="Times New Roman" w:hAnsi="Times New Roman" w:cs="Times New Roman"/>
        </w:rPr>
        <w:t xml:space="preserve"> financing, pupil enrolment, staff recruitment, and curriculum development (Carmody, 2003).</w:t>
      </w:r>
    </w:p>
    <w:p w14:paraId="2723DEBC" w14:textId="77777777" w:rsidR="00AA7A89" w:rsidRPr="0053550F" w:rsidRDefault="00AA7A89" w:rsidP="00AA7A89">
      <w:pPr>
        <w:tabs>
          <w:tab w:val="num" w:pos="720"/>
        </w:tabs>
        <w:spacing w:line="360" w:lineRule="auto"/>
        <w:jc w:val="both"/>
        <w:rPr>
          <w:rFonts w:ascii="Times New Roman" w:hAnsi="Times New Roman" w:cs="Times New Roman"/>
        </w:rPr>
      </w:pPr>
      <w:r w:rsidRPr="0053550F">
        <w:rPr>
          <w:rFonts w:ascii="Times New Roman" w:hAnsi="Times New Roman" w:cs="Times New Roman"/>
        </w:rPr>
        <w:t>Consequently, the number of Catholic education institutions in various forms and arrangements has continued to grow up to th</w:t>
      </w:r>
      <w:r>
        <w:rPr>
          <w:rFonts w:ascii="Times New Roman" w:hAnsi="Times New Roman" w:cs="Times New Roman"/>
        </w:rPr>
        <w:t>e present</w:t>
      </w:r>
      <w:r w:rsidRPr="0053550F">
        <w:rPr>
          <w:rFonts w:ascii="Times New Roman" w:hAnsi="Times New Roman" w:cs="Times New Roman"/>
        </w:rPr>
        <w:t xml:space="preserve">. The Catholic Church represents 31% of the Catholic education institutions in Zambia. According to the Education Office of the Zambia Conference of </w:t>
      </w:r>
      <w:r w:rsidRPr="0053550F">
        <w:rPr>
          <w:rFonts w:ascii="Times New Roman" w:hAnsi="Times New Roman" w:cs="Times New Roman"/>
        </w:rPr>
        <w:lastRenderedPageBreak/>
        <w:t xml:space="preserve">Catholic Bishops (ZCCB) there are </w:t>
      </w:r>
      <w:r>
        <w:rPr>
          <w:rFonts w:ascii="Times New Roman" w:hAnsi="Times New Roman" w:cs="Times New Roman"/>
        </w:rPr>
        <w:t>many s</w:t>
      </w:r>
      <w:r w:rsidRPr="0053550F">
        <w:rPr>
          <w:rFonts w:ascii="Times New Roman" w:hAnsi="Times New Roman" w:cs="Times New Roman"/>
        </w:rPr>
        <w:t xml:space="preserve">econdary schools owned by the Catholic Church under the various categories in Zambia. </w:t>
      </w:r>
    </w:p>
    <w:p w14:paraId="262490CA" w14:textId="77777777" w:rsidR="00AA7A89" w:rsidRPr="0053550F" w:rsidRDefault="00AA7A89" w:rsidP="00AA7A89">
      <w:pPr>
        <w:tabs>
          <w:tab w:val="num" w:pos="720"/>
        </w:tabs>
        <w:spacing w:line="360" w:lineRule="auto"/>
        <w:jc w:val="both"/>
        <w:rPr>
          <w:rFonts w:ascii="Times New Roman" w:hAnsi="Times New Roman" w:cs="Times New Roman"/>
        </w:rPr>
      </w:pPr>
      <w:r w:rsidRPr="0053550F">
        <w:rPr>
          <w:rFonts w:ascii="Times New Roman" w:hAnsi="Times New Roman" w:cs="Times New Roman"/>
        </w:rPr>
        <w:t>It is therefore not uncommon today</w:t>
      </w:r>
      <w:r>
        <w:rPr>
          <w:rFonts w:ascii="Times New Roman" w:hAnsi="Times New Roman" w:cs="Times New Roman"/>
        </w:rPr>
        <w:t xml:space="preserve"> </w:t>
      </w:r>
      <w:r w:rsidRPr="0053550F">
        <w:rPr>
          <w:rFonts w:ascii="Times New Roman" w:hAnsi="Times New Roman" w:cs="Times New Roman"/>
        </w:rPr>
        <w:t>to find Religious Congregations, Dioceses, and even parishes owning and running educational institutions ra</w:t>
      </w:r>
      <w:r>
        <w:rPr>
          <w:rFonts w:ascii="Times New Roman" w:hAnsi="Times New Roman" w:cs="Times New Roman"/>
        </w:rPr>
        <w:t>n</w:t>
      </w:r>
      <w:r w:rsidRPr="0053550F">
        <w:rPr>
          <w:rFonts w:ascii="Times New Roman" w:hAnsi="Times New Roman" w:cs="Times New Roman"/>
        </w:rPr>
        <w:t>ging from</w:t>
      </w:r>
      <w:r>
        <w:rPr>
          <w:rFonts w:ascii="Times New Roman" w:hAnsi="Times New Roman" w:cs="Times New Roman"/>
        </w:rPr>
        <w:t xml:space="preserve"> </w:t>
      </w:r>
      <w:r w:rsidRPr="0053550F">
        <w:rPr>
          <w:rFonts w:ascii="Times New Roman" w:hAnsi="Times New Roman" w:cs="Times New Roman"/>
        </w:rPr>
        <w:t xml:space="preserve">trades schools, secondary and primary schools, orphanages and Cheshire homes, as well as kindergartens, etc. </w:t>
      </w:r>
    </w:p>
    <w:p w14:paraId="63D35B97" w14:textId="77777777" w:rsidR="00AA7A89" w:rsidRPr="0053550F" w:rsidRDefault="00AA7A89" w:rsidP="00AA7A89">
      <w:pPr>
        <w:tabs>
          <w:tab w:val="num" w:pos="720"/>
        </w:tabs>
        <w:spacing w:line="360" w:lineRule="auto"/>
        <w:jc w:val="both"/>
        <w:rPr>
          <w:rFonts w:ascii="Times New Roman" w:hAnsi="Times New Roman" w:cs="Times New Roman"/>
        </w:rPr>
      </w:pPr>
    </w:p>
    <w:p w14:paraId="3E6D9143" w14:textId="77777777" w:rsidR="00AA7A89" w:rsidRPr="0053550F" w:rsidRDefault="00AA7A89" w:rsidP="00AA7A89">
      <w:pPr>
        <w:spacing w:line="360" w:lineRule="auto"/>
        <w:jc w:val="both"/>
        <w:rPr>
          <w:rFonts w:ascii="Times New Roman" w:hAnsi="Times New Roman" w:cs="Times New Roman"/>
          <w:b/>
        </w:rPr>
      </w:pPr>
      <w:r w:rsidRPr="0053550F">
        <w:rPr>
          <w:rFonts w:ascii="Times New Roman" w:hAnsi="Times New Roman" w:cs="Times New Roman"/>
          <w:b/>
        </w:rPr>
        <w:t>2.</w:t>
      </w:r>
      <w:r>
        <w:rPr>
          <w:rFonts w:ascii="Times New Roman" w:hAnsi="Times New Roman" w:cs="Times New Roman"/>
          <w:b/>
        </w:rPr>
        <w:t>3</w:t>
      </w:r>
      <w:r w:rsidRPr="0053550F">
        <w:rPr>
          <w:rFonts w:ascii="Times New Roman" w:hAnsi="Times New Roman" w:cs="Times New Roman"/>
          <w:b/>
        </w:rPr>
        <w:t xml:space="preserve"> THE IMPACT OF CATHOLIC SCHOOLS </w:t>
      </w:r>
      <w:r>
        <w:rPr>
          <w:rFonts w:ascii="Times New Roman" w:hAnsi="Times New Roman" w:cs="Times New Roman"/>
          <w:b/>
        </w:rPr>
        <w:t xml:space="preserve">AND CATHOLIC ETHOS </w:t>
      </w:r>
      <w:r w:rsidRPr="0053550F">
        <w:rPr>
          <w:rFonts w:ascii="Times New Roman" w:hAnsi="Times New Roman" w:cs="Times New Roman"/>
          <w:b/>
        </w:rPr>
        <w:t>IN ZAMBIA</w:t>
      </w:r>
    </w:p>
    <w:p w14:paraId="0C6A9647" w14:textId="77777777" w:rsidR="00AA7A89" w:rsidRDefault="00AA7A89" w:rsidP="00AA7A89">
      <w:pPr>
        <w:spacing w:line="360" w:lineRule="auto"/>
        <w:jc w:val="both"/>
        <w:rPr>
          <w:rFonts w:ascii="Times New Roman" w:hAnsi="Times New Roman" w:cs="Times New Roman"/>
        </w:rPr>
      </w:pPr>
      <w:r>
        <w:rPr>
          <w:rFonts w:ascii="Times New Roman" w:hAnsi="Times New Roman" w:cs="Times New Roman"/>
        </w:rPr>
        <w:t>This section looks at the impact of Catholic schools in Zambia</w:t>
      </w:r>
      <w:proofErr w:type="gramStart"/>
      <w:r>
        <w:rPr>
          <w:rFonts w:ascii="Times New Roman" w:hAnsi="Times New Roman" w:cs="Times New Roman"/>
        </w:rPr>
        <w:t>, and in particular</w:t>
      </w:r>
      <w:proofErr w:type="gramEnd"/>
      <w:r>
        <w:rPr>
          <w:rFonts w:ascii="Times New Roman" w:hAnsi="Times New Roman" w:cs="Times New Roman"/>
        </w:rPr>
        <w:t xml:space="preserve"> the Copperbelt province, as well as what constitutes Catholic ethos. It is generally taken for granted that Catholic schools in Zambia and particularly in the Copperbelt province are held in high repute and consequently sought after by many stakeholders due to their supposed adherence to Catholic ethos. However, there is a paucity of empirical information to support that position. Insights </w:t>
      </w:r>
      <w:proofErr w:type="gramStart"/>
      <w:r>
        <w:rPr>
          <w:rFonts w:ascii="Times New Roman" w:hAnsi="Times New Roman" w:cs="Times New Roman"/>
        </w:rPr>
        <w:t>in</w:t>
      </w:r>
      <w:proofErr w:type="gramEnd"/>
      <w:r>
        <w:rPr>
          <w:rFonts w:ascii="Times New Roman" w:hAnsi="Times New Roman" w:cs="Times New Roman"/>
        </w:rPr>
        <w:t xml:space="preserve"> this section will later be crucial in the formulation of research questions as well as the part dealing with results and discussion. Hopefully it will shed light on whether the good reputation of Catholic schools can </w:t>
      </w:r>
      <w:proofErr w:type="gramStart"/>
      <w:r>
        <w:rPr>
          <w:rFonts w:ascii="Times New Roman" w:hAnsi="Times New Roman" w:cs="Times New Roman"/>
        </w:rPr>
        <w:t>attributed</w:t>
      </w:r>
      <w:proofErr w:type="gramEnd"/>
      <w:r>
        <w:rPr>
          <w:rFonts w:ascii="Times New Roman" w:hAnsi="Times New Roman" w:cs="Times New Roman"/>
        </w:rPr>
        <w:t xml:space="preserve"> to its adherence to Catholic ethos.</w:t>
      </w:r>
    </w:p>
    <w:p w14:paraId="7013DA96" w14:textId="77777777" w:rsidR="00AA7A89" w:rsidRPr="008F10AD" w:rsidRDefault="00AA7A89" w:rsidP="00AA7A89">
      <w:pPr>
        <w:spacing w:line="360" w:lineRule="auto"/>
        <w:jc w:val="both"/>
        <w:rPr>
          <w:rFonts w:ascii="Times New Roman" w:hAnsi="Times New Roman" w:cs="Times New Roman"/>
          <w:b/>
          <w:bCs/>
        </w:rPr>
      </w:pPr>
      <w:r w:rsidRPr="008F10AD">
        <w:rPr>
          <w:rFonts w:ascii="Times New Roman" w:hAnsi="Times New Roman" w:cs="Times New Roman"/>
          <w:b/>
          <w:bCs/>
        </w:rPr>
        <w:t xml:space="preserve">2.3.1 The Impact of Catholic Schools </w:t>
      </w:r>
    </w:p>
    <w:p w14:paraId="44B5A08E" w14:textId="77777777" w:rsidR="00AA7A89" w:rsidRPr="0053550F" w:rsidRDefault="00AA7A89" w:rsidP="00AA7A89">
      <w:pPr>
        <w:spacing w:line="360" w:lineRule="auto"/>
        <w:jc w:val="both"/>
        <w:rPr>
          <w:rFonts w:ascii="Times New Roman" w:hAnsi="Times New Roman" w:cs="Times New Roman"/>
        </w:rPr>
      </w:pPr>
      <w:r w:rsidRPr="00493E48">
        <w:rPr>
          <w:rFonts w:ascii="Times New Roman" w:hAnsi="Times New Roman" w:cs="Times New Roman"/>
        </w:rPr>
        <w:t>In Zambia, just like in all countries where there are Catholic schools, it is expected that they operate in accordance with the educational tenets enshrined in the Catholic education philosophy because it represents an official Church position on all matters of education. In fact, it is by adhering to the directives provided by this declaration that Catholic schools assume their authentic Catholic identity.</w:t>
      </w:r>
      <w:r w:rsidRPr="0053550F">
        <w:rPr>
          <w:rFonts w:ascii="Times New Roman" w:hAnsi="Times New Roman" w:cs="Times New Roman"/>
        </w:rPr>
        <w:t xml:space="preserve"> </w:t>
      </w:r>
    </w:p>
    <w:p w14:paraId="06DD4F5E"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Catholic educational institutions are mostly associated with the provision of quality education as normally the salient features that constitute quality educational provision are evident within Catholic schools all over the world including Zambia. </w:t>
      </w:r>
    </w:p>
    <w:p w14:paraId="733A6C36"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In Zambia in general and the</w:t>
      </w:r>
      <w:r w:rsidRPr="0053550F">
        <w:rPr>
          <w:rFonts w:ascii="Times New Roman" w:hAnsi="Times New Roman" w:cs="Times New Roman"/>
          <w:b/>
        </w:rPr>
        <w:t xml:space="preserve"> </w:t>
      </w:r>
      <w:r w:rsidRPr="0053550F">
        <w:rPr>
          <w:rFonts w:ascii="Times New Roman" w:hAnsi="Times New Roman" w:cs="Times New Roman"/>
        </w:rPr>
        <w:t>Copperbelt Province in particular, Catholic    schools in the various categories mentioned above are equated with quality education and thus held in higher repute for various reasons (</w:t>
      </w:r>
      <w:proofErr w:type="spellStart"/>
      <w:r w:rsidRPr="0053550F">
        <w:rPr>
          <w:rFonts w:ascii="Times New Roman" w:hAnsi="Times New Roman" w:cs="Times New Roman"/>
        </w:rPr>
        <w:t>Chisempere</w:t>
      </w:r>
      <w:proofErr w:type="spellEnd"/>
      <w:r w:rsidRPr="0053550F">
        <w:rPr>
          <w:rFonts w:ascii="Times New Roman" w:hAnsi="Times New Roman" w:cs="Times New Roman"/>
        </w:rPr>
        <w:t xml:space="preserve">, 1993; Kabwe, 2010; Hambulo, 2016). </w:t>
      </w:r>
    </w:p>
    <w:p w14:paraId="2356541F"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As with the rest of the </w:t>
      </w:r>
      <w:proofErr w:type="gramStart"/>
      <w:r w:rsidRPr="0053550F">
        <w:rPr>
          <w:rFonts w:ascii="Times New Roman" w:hAnsi="Times New Roman" w:cs="Times New Roman"/>
        </w:rPr>
        <w:t>country</w:t>
      </w:r>
      <w:proofErr w:type="gramEnd"/>
      <w:r w:rsidRPr="0053550F">
        <w:rPr>
          <w:rFonts w:ascii="Times New Roman" w:hAnsi="Times New Roman" w:cs="Times New Roman"/>
        </w:rPr>
        <w:t xml:space="preserve"> these schools are sought after by many people. According to Hambulo and others, Catholic schools enjoy such a good repute as “in Zambia almost everyone associates high standard and quality education to Catholic</w:t>
      </w:r>
      <w:r>
        <w:rPr>
          <w:rFonts w:ascii="Times New Roman" w:hAnsi="Times New Roman" w:cs="Times New Roman"/>
        </w:rPr>
        <w:t xml:space="preserve"> </w:t>
      </w:r>
      <w:r w:rsidRPr="0053550F">
        <w:rPr>
          <w:rFonts w:ascii="Times New Roman" w:hAnsi="Times New Roman" w:cs="Times New Roman"/>
        </w:rPr>
        <w:t xml:space="preserve">education because of aspects such as; high teacher motivation, good leadership, high quality students, high learning achievement, desired </w:t>
      </w:r>
      <w:r w:rsidRPr="0053550F">
        <w:rPr>
          <w:rFonts w:ascii="Times New Roman" w:hAnsi="Times New Roman" w:cs="Times New Roman"/>
        </w:rPr>
        <w:lastRenderedPageBreak/>
        <w:t xml:space="preserve">curriculum, good infrastructure, total development of the learners (intellectual and spiritual), good learning environment and others evident in Catholic schools.” (The Post, 2011, Empowerment through Education, 2004:4; Hambulo, 2016; Hambulo, </w:t>
      </w:r>
      <w:proofErr w:type="spellStart"/>
      <w:r w:rsidRPr="0053550F">
        <w:rPr>
          <w:rFonts w:ascii="Times New Roman" w:hAnsi="Times New Roman" w:cs="Times New Roman"/>
        </w:rPr>
        <w:t>Cheyeka</w:t>
      </w:r>
      <w:proofErr w:type="spellEnd"/>
      <w:r w:rsidRPr="0053550F">
        <w:rPr>
          <w:rFonts w:ascii="Times New Roman" w:hAnsi="Times New Roman" w:cs="Times New Roman"/>
        </w:rPr>
        <w:t xml:space="preserve">, </w:t>
      </w:r>
      <w:proofErr w:type="spellStart"/>
      <w:r w:rsidRPr="0053550F">
        <w:rPr>
          <w:rFonts w:ascii="Times New Roman" w:hAnsi="Times New Roman" w:cs="Times New Roman"/>
        </w:rPr>
        <w:t>Haambokoma</w:t>
      </w:r>
      <w:proofErr w:type="spellEnd"/>
      <w:r w:rsidRPr="0053550F">
        <w:rPr>
          <w:rFonts w:ascii="Times New Roman" w:hAnsi="Times New Roman" w:cs="Times New Roman"/>
        </w:rPr>
        <w:t xml:space="preserve">, </w:t>
      </w:r>
      <w:proofErr w:type="spellStart"/>
      <w:r w:rsidRPr="0053550F">
        <w:rPr>
          <w:rFonts w:ascii="Times New Roman" w:hAnsi="Times New Roman" w:cs="Times New Roman"/>
        </w:rPr>
        <w:t>Milingo</w:t>
      </w:r>
      <w:proofErr w:type="spellEnd"/>
      <w:r w:rsidRPr="0053550F">
        <w:rPr>
          <w:rFonts w:ascii="Times New Roman" w:hAnsi="Times New Roman" w:cs="Times New Roman"/>
        </w:rPr>
        <w:t xml:space="preserve">, p.50). </w:t>
      </w:r>
    </w:p>
    <w:p w14:paraId="41E5F085" w14:textId="77777777" w:rsidR="00AA7A89" w:rsidRPr="0053550F" w:rsidRDefault="00AA7A89" w:rsidP="00AA7A89">
      <w:pPr>
        <w:tabs>
          <w:tab w:val="left" w:pos="5940"/>
        </w:tabs>
        <w:spacing w:line="360" w:lineRule="auto"/>
        <w:jc w:val="both"/>
        <w:rPr>
          <w:rFonts w:ascii="Times New Roman" w:hAnsi="Times New Roman" w:cs="Times New Roman"/>
        </w:rPr>
      </w:pPr>
      <w:r w:rsidRPr="0053550F">
        <w:rPr>
          <w:rFonts w:ascii="Times New Roman" w:hAnsi="Times New Roman" w:cs="Times New Roman"/>
        </w:rPr>
        <w:t xml:space="preserve">It is usually argued as well as a considered view that a constructive school ethos is a necessary feature that can significantly contribute to a conducive school environment, improvement, and sustainability.  </w:t>
      </w:r>
    </w:p>
    <w:p w14:paraId="2D48EE31"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Some of the salient features of quality education usually talked about are motivation for teachers, good administration, high quality students, good results for students, achievement, desired curriculum, good infrastructure, holistic approach to education (intellectual and spiritual), good learning environment and others evident in Catholic schools under normal circumstances. Thus, Catholic education has enjoyed such a good reputation from the earliest times such that they remain the best choice (The Post Newspaper, 2011). </w:t>
      </w:r>
    </w:p>
    <w:p w14:paraId="61E69967" w14:textId="77777777" w:rsidR="00AA7A89" w:rsidRPr="00721075"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This is the good reputation Catholic education has earned over the years among the people in Zambia. From </w:t>
      </w:r>
      <w:proofErr w:type="gramStart"/>
      <w:r w:rsidRPr="0053550F">
        <w:rPr>
          <w:rFonts w:ascii="Times New Roman" w:hAnsi="Times New Roman" w:cs="Times New Roman"/>
        </w:rPr>
        <w:t>the aforementioned, it</w:t>
      </w:r>
      <w:proofErr w:type="gramEnd"/>
      <w:r w:rsidRPr="0053550F">
        <w:rPr>
          <w:rFonts w:ascii="Times New Roman" w:hAnsi="Times New Roman" w:cs="Times New Roman"/>
        </w:rPr>
        <w:t xml:space="preserve"> can be stated that this is a positive educational trend that has been experienced in these schools for many years stretching back to their inception in the early 1890s.  </w:t>
      </w:r>
    </w:p>
    <w:p w14:paraId="6697E8D2" w14:textId="77777777" w:rsidR="00AA7A89" w:rsidRDefault="00AA7A89" w:rsidP="00AA7A89">
      <w:pPr>
        <w:spacing w:line="360" w:lineRule="auto"/>
        <w:jc w:val="both"/>
        <w:rPr>
          <w:rFonts w:ascii="Times New Roman" w:hAnsi="Times New Roman" w:cs="Times New Roman"/>
          <w:b/>
        </w:rPr>
      </w:pPr>
      <w:r w:rsidRPr="0053550F">
        <w:rPr>
          <w:rFonts w:ascii="Times New Roman" w:hAnsi="Times New Roman" w:cs="Times New Roman"/>
          <w:b/>
        </w:rPr>
        <w:t>2.</w:t>
      </w:r>
      <w:r>
        <w:rPr>
          <w:rFonts w:ascii="Times New Roman" w:hAnsi="Times New Roman" w:cs="Times New Roman"/>
          <w:b/>
        </w:rPr>
        <w:t>3.2</w:t>
      </w:r>
      <w:r w:rsidRPr="0053550F">
        <w:rPr>
          <w:rFonts w:ascii="Times New Roman" w:hAnsi="Times New Roman" w:cs="Times New Roman"/>
          <w:b/>
        </w:rPr>
        <w:t xml:space="preserve"> </w:t>
      </w:r>
      <w:r w:rsidRPr="00B52B4F">
        <w:rPr>
          <w:rFonts w:ascii="Times New Roman" w:hAnsi="Times New Roman" w:cs="Times New Roman"/>
          <w:b/>
          <w:bCs/>
        </w:rPr>
        <w:t xml:space="preserve">Catholic Education </w:t>
      </w:r>
      <w:r>
        <w:rPr>
          <w:rFonts w:ascii="Times New Roman" w:hAnsi="Times New Roman" w:cs="Times New Roman"/>
          <w:b/>
          <w:bCs/>
        </w:rPr>
        <w:t>a</w:t>
      </w:r>
      <w:r w:rsidRPr="00B52B4F">
        <w:rPr>
          <w:rFonts w:ascii="Times New Roman" w:hAnsi="Times New Roman" w:cs="Times New Roman"/>
          <w:b/>
          <w:bCs/>
        </w:rPr>
        <w:t xml:space="preserve">nd Ethos </w:t>
      </w:r>
      <w:r>
        <w:rPr>
          <w:rFonts w:ascii="Times New Roman" w:hAnsi="Times New Roman" w:cs="Times New Roman"/>
          <w:b/>
          <w:bCs/>
        </w:rPr>
        <w:t>i</w:t>
      </w:r>
      <w:r w:rsidRPr="00B52B4F">
        <w:rPr>
          <w:rFonts w:ascii="Times New Roman" w:hAnsi="Times New Roman" w:cs="Times New Roman"/>
          <w:b/>
          <w:bCs/>
        </w:rPr>
        <w:t xml:space="preserve">n Catholic Schools </w:t>
      </w:r>
      <w:r>
        <w:rPr>
          <w:rFonts w:ascii="Times New Roman" w:hAnsi="Times New Roman" w:cs="Times New Roman"/>
          <w:b/>
          <w:bCs/>
        </w:rPr>
        <w:t>in the C</w:t>
      </w:r>
      <w:r w:rsidRPr="00B52B4F">
        <w:rPr>
          <w:rFonts w:ascii="Times New Roman" w:hAnsi="Times New Roman" w:cs="Times New Roman"/>
          <w:b/>
          <w:bCs/>
        </w:rPr>
        <w:t>opperbelt Province</w:t>
      </w:r>
      <w:r>
        <w:rPr>
          <w:rFonts w:ascii="Times New Roman" w:hAnsi="Times New Roman" w:cs="Times New Roman"/>
        </w:rPr>
        <w:t xml:space="preserve"> </w:t>
      </w:r>
    </w:p>
    <w:p w14:paraId="6CCBA969" w14:textId="77777777" w:rsidR="00AA7A89" w:rsidRPr="00943CF3" w:rsidRDefault="00AA7A89" w:rsidP="00AA7A89">
      <w:pPr>
        <w:spacing w:line="360" w:lineRule="auto"/>
        <w:jc w:val="both"/>
        <w:rPr>
          <w:rFonts w:ascii="Times New Roman" w:hAnsi="Times New Roman" w:cs="Times New Roman"/>
          <w:bCs/>
        </w:rPr>
      </w:pPr>
      <w:r w:rsidRPr="00943CF3">
        <w:rPr>
          <w:rFonts w:ascii="Times New Roman" w:hAnsi="Times New Roman" w:cs="Times New Roman"/>
          <w:bCs/>
        </w:rPr>
        <w:t>This section discuss</w:t>
      </w:r>
      <w:r>
        <w:rPr>
          <w:rFonts w:ascii="Times New Roman" w:hAnsi="Times New Roman" w:cs="Times New Roman"/>
          <w:bCs/>
        </w:rPr>
        <w:t>es</w:t>
      </w:r>
      <w:r w:rsidRPr="00943CF3">
        <w:rPr>
          <w:rFonts w:ascii="Times New Roman" w:hAnsi="Times New Roman" w:cs="Times New Roman"/>
          <w:bCs/>
        </w:rPr>
        <w:t xml:space="preserve"> the status of Catholic education in </w:t>
      </w:r>
      <w:r>
        <w:rPr>
          <w:rFonts w:ascii="Times New Roman" w:hAnsi="Times New Roman" w:cs="Times New Roman"/>
        </w:rPr>
        <w:t>Copperbelt province</w:t>
      </w:r>
      <w:r w:rsidRPr="00943CF3">
        <w:rPr>
          <w:rFonts w:ascii="Times New Roman" w:hAnsi="Times New Roman" w:cs="Times New Roman"/>
          <w:bCs/>
        </w:rPr>
        <w:t xml:space="preserve">. It further delves into what constitutes Catholic ethos in </w:t>
      </w:r>
      <w:r>
        <w:rPr>
          <w:rFonts w:ascii="Times New Roman" w:hAnsi="Times New Roman" w:cs="Times New Roman"/>
          <w:bCs/>
        </w:rPr>
        <w:t xml:space="preserve">the </w:t>
      </w:r>
      <w:r w:rsidRPr="00943CF3">
        <w:rPr>
          <w:rFonts w:ascii="Times New Roman" w:hAnsi="Times New Roman" w:cs="Times New Roman"/>
          <w:bCs/>
        </w:rPr>
        <w:t>school.</w:t>
      </w:r>
    </w:p>
    <w:p w14:paraId="5C2F1B47" w14:textId="77777777" w:rsidR="00AA7A89" w:rsidRPr="00943CF3" w:rsidRDefault="00AA7A89" w:rsidP="00AA7A89">
      <w:pPr>
        <w:spacing w:line="360" w:lineRule="auto"/>
        <w:jc w:val="both"/>
        <w:rPr>
          <w:rFonts w:ascii="Times New Roman" w:hAnsi="Times New Roman"/>
          <w:b/>
          <w:bCs/>
        </w:rPr>
      </w:pPr>
      <w:r w:rsidRPr="00943CF3">
        <w:rPr>
          <w:rFonts w:ascii="Times New Roman" w:hAnsi="Times New Roman"/>
          <w:b/>
          <w:bCs/>
        </w:rPr>
        <w:t>2.</w:t>
      </w:r>
      <w:r>
        <w:rPr>
          <w:rFonts w:ascii="Times New Roman" w:hAnsi="Times New Roman"/>
          <w:b/>
          <w:bCs/>
        </w:rPr>
        <w:t>3</w:t>
      </w:r>
      <w:r w:rsidRPr="00943CF3">
        <w:rPr>
          <w:rFonts w:ascii="Times New Roman" w:hAnsi="Times New Roman"/>
          <w:b/>
          <w:bCs/>
        </w:rPr>
        <w:t>.</w:t>
      </w:r>
      <w:r>
        <w:rPr>
          <w:rFonts w:ascii="Times New Roman" w:hAnsi="Times New Roman"/>
          <w:b/>
          <w:bCs/>
        </w:rPr>
        <w:t>2.</w:t>
      </w:r>
      <w:r w:rsidRPr="00943CF3">
        <w:rPr>
          <w:rFonts w:ascii="Times New Roman" w:hAnsi="Times New Roman"/>
          <w:b/>
          <w:bCs/>
        </w:rPr>
        <w:t>1 Status of Catholic Education in Ndola Diocese</w:t>
      </w:r>
    </w:p>
    <w:p w14:paraId="16364FA2" w14:textId="77777777" w:rsidR="00AA7A89" w:rsidRPr="0053550F" w:rsidRDefault="00AA7A89" w:rsidP="00AA7A89">
      <w:pPr>
        <w:spacing w:line="360" w:lineRule="auto"/>
        <w:jc w:val="both"/>
        <w:rPr>
          <w:rFonts w:ascii="Times New Roman" w:hAnsi="Times New Roman"/>
        </w:rPr>
      </w:pPr>
      <w:r w:rsidRPr="0053550F">
        <w:rPr>
          <w:rFonts w:ascii="Times New Roman" w:hAnsi="Times New Roman"/>
        </w:rPr>
        <w:t xml:space="preserve">Catholic education arrived with the coming of missionaries to the Copperbelt in the 1930s. The first missionaries were Conventual Franciscans from Italy who set up a mission at Bwana </w:t>
      </w:r>
      <w:proofErr w:type="spellStart"/>
      <w:r w:rsidRPr="0053550F">
        <w:rPr>
          <w:rFonts w:ascii="Times New Roman" w:hAnsi="Times New Roman"/>
        </w:rPr>
        <w:t>Mukubwa</w:t>
      </w:r>
      <w:proofErr w:type="spellEnd"/>
      <w:r w:rsidRPr="0053550F">
        <w:rPr>
          <w:rFonts w:ascii="Times New Roman" w:hAnsi="Times New Roman"/>
        </w:rPr>
        <w:t xml:space="preserve"> in Ndola (O’Shea, 1986). The missionary expansion on the Copperbelt Province in Zambia led to the creation of mission schools in several places. </w:t>
      </w:r>
    </w:p>
    <w:p w14:paraId="3C99AF5A" w14:textId="77777777" w:rsidR="00AA7A89" w:rsidRPr="0053550F" w:rsidRDefault="00AA7A89" w:rsidP="00AA7A89">
      <w:pPr>
        <w:spacing w:line="360" w:lineRule="auto"/>
        <w:jc w:val="both"/>
        <w:rPr>
          <w:rFonts w:ascii="Times New Roman" w:hAnsi="Times New Roman" w:cs="Times New Roman"/>
        </w:rPr>
      </w:pPr>
      <w:proofErr w:type="gramStart"/>
      <w:r w:rsidRPr="0053550F">
        <w:rPr>
          <w:rFonts w:ascii="Times New Roman" w:hAnsi="Times New Roman"/>
        </w:rPr>
        <w:t>At the moment</w:t>
      </w:r>
      <w:proofErr w:type="gramEnd"/>
      <w:r w:rsidRPr="0053550F">
        <w:rPr>
          <w:rFonts w:ascii="Times New Roman" w:hAnsi="Times New Roman"/>
        </w:rPr>
        <w:t xml:space="preserve">, education matters pertaining to Catholic schools are handled under the department of Catholic education at the diocese. The department grew out of the initiative of late Bishop De Jong to create a forum for Catholic teachers to exchange ideas and reflect on their role in schools. This initiative resulted in the creation of a department of education headed by a secretary. After many years of working in the periphery the Commission for Catholic Professionals in Education was created in 2010 and comprised the education secretary and all </w:t>
      </w:r>
      <w:r w:rsidRPr="0053550F">
        <w:rPr>
          <w:rFonts w:ascii="Times New Roman" w:hAnsi="Times New Roman" w:cs="Times New Roman"/>
        </w:rPr>
        <w:t xml:space="preserve">heads of Catholic schools in the diocese. In 2013 the diocese created a policy on Education and Training for the diocese (Education </w:t>
      </w:r>
      <w:r w:rsidRPr="0053550F">
        <w:rPr>
          <w:rFonts w:ascii="Times New Roman" w:hAnsi="Times New Roman" w:cs="Times New Roman"/>
        </w:rPr>
        <w:lastRenderedPageBreak/>
        <w:t>and Training Policy, 2013). In 2014, the Commission for Catholic Education in Ndola diocese issued guidance on the Catholic ethos called Catholic Ethos in Catholic Schools in Ndola Diocese (Catholic Ethos in Catholic Schools</w:t>
      </w:r>
      <w:r w:rsidRPr="0053550F">
        <w:rPr>
          <w:rStyle w:val="FootnoteReference"/>
          <w:rFonts w:ascii="Times New Roman" w:hAnsi="Times New Roman" w:cs="Times New Roman"/>
        </w:rPr>
        <w:t xml:space="preserve"> </w:t>
      </w:r>
      <w:r w:rsidRPr="0053550F">
        <w:rPr>
          <w:rFonts w:ascii="Times New Roman" w:hAnsi="Times New Roman" w:cs="Times New Roman"/>
        </w:rPr>
        <w:t xml:space="preserve">, 2014). </w:t>
      </w:r>
    </w:p>
    <w:p w14:paraId="6EE8DDB1" w14:textId="77777777" w:rsidR="00AA7A89" w:rsidRPr="000F6FDB"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According to the Annual Report of the Diocese of Ndola to the Holy See the following are the educational institutions in Ndola diocese: kindergarten -28; Primary or Elementary-40; Secondary Schools-17; Skills, Technical and Professional </w:t>
      </w:r>
      <w:proofErr w:type="spellStart"/>
      <w:r w:rsidRPr="0053550F">
        <w:rPr>
          <w:rFonts w:ascii="Times New Roman" w:hAnsi="Times New Roman" w:cs="Times New Roman"/>
        </w:rPr>
        <w:t>Tranining</w:t>
      </w:r>
      <w:proofErr w:type="spellEnd"/>
      <w:r>
        <w:rPr>
          <w:rFonts w:ascii="Times New Roman" w:hAnsi="Times New Roman" w:cs="Times New Roman"/>
        </w:rPr>
        <w:t xml:space="preserve"> Centres</w:t>
      </w:r>
      <w:r w:rsidRPr="0053550F">
        <w:rPr>
          <w:rFonts w:ascii="Times New Roman" w:hAnsi="Times New Roman" w:cs="Times New Roman"/>
        </w:rPr>
        <w:t xml:space="preserve">-8; Faculties for Ecclesial Studies not incorporated in the university-2; University for Secular </w:t>
      </w:r>
      <w:proofErr w:type="gramStart"/>
      <w:r w:rsidRPr="0053550F">
        <w:rPr>
          <w:rFonts w:ascii="Times New Roman" w:hAnsi="Times New Roman" w:cs="Times New Roman"/>
        </w:rPr>
        <w:t>Studies-1</w:t>
      </w:r>
      <w:proofErr w:type="gramEnd"/>
      <w:r w:rsidRPr="0053550F">
        <w:rPr>
          <w:rFonts w:ascii="Times New Roman" w:hAnsi="Times New Roman" w:cs="Times New Roman"/>
        </w:rPr>
        <w:t>.</w:t>
      </w:r>
    </w:p>
    <w:p w14:paraId="768DD2DF" w14:textId="77777777" w:rsidR="00AA7A89" w:rsidRPr="0053550F" w:rsidRDefault="00AA7A89" w:rsidP="00AA7A89">
      <w:pPr>
        <w:spacing w:line="360" w:lineRule="auto"/>
        <w:jc w:val="both"/>
        <w:rPr>
          <w:rFonts w:ascii="Times New Roman" w:hAnsi="Times New Roman" w:cs="Times New Roman"/>
          <w:b/>
          <w:bCs/>
        </w:rPr>
      </w:pPr>
      <w:r w:rsidRPr="0053550F">
        <w:rPr>
          <w:rFonts w:ascii="Times New Roman" w:hAnsi="Times New Roman" w:cs="Times New Roman"/>
          <w:b/>
          <w:bCs/>
        </w:rPr>
        <w:t>2.</w:t>
      </w:r>
      <w:r>
        <w:rPr>
          <w:rFonts w:ascii="Times New Roman" w:hAnsi="Times New Roman" w:cs="Times New Roman"/>
          <w:b/>
          <w:bCs/>
        </w:rPr>
        <w:t>3.2</w:t>
      </w:r>
      <w:r w:rsidRPr="0053550F">
        <w:rPr>
          <w:rFonts w:ascii="Times New Roman" w:hAnsi="Times New Roman" w:cs="Times New Roman"/>
          <w:b/>
          <w:bCs/>
        </w:rPr>
        <w:t>.</w:t>
      </w:r>
      <w:r>
        <w:rPr>
          <w:rFonts w:ascii="Times New Roman" w:hAnsi="Times New Roman" w:cs="Times New Roman"/>
          <w:b/>
          <w:bCs/>
        </w:rPr>
        <w:t>2</w:t>
      </w:r>
      <w:r w:rsidRPr="0053550F">
        <w:rPr>
          <w:rFonts w:ascii="Times New Roman" w:hAnsi="Times New Roman" w:cs="Times New Roman"/>
          <w:b/>
          <w:bCs/>
        </w:rPr>
        <w:t xml:space="preserve"> Nature of a Catholic School</w:t>
      </w:r>
    </w:p>
    <w:p w14:paraId="39DFB3B7"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 xml:space="preserve">Catholic    education arises from the Church’s mandate of proclaiming the salvific message to all people. </w:t>
      </w:r>
      <w:proofErr w:type="spellStart"/>
      <w:r w:rsidRPr="0053550F">
        <w:rPr>
          <w:rFonts w:ascii="Times New Roman" w:hAnsi="Times New Roman" w:cs="Times New Roman"/>
          <w:bCs/>
        </w:rPr>
        <w:t>Evangelisation</w:t>
      </w:r>
      <w:proofErr w:type="spellEnd"/>
      <w:r w:rsidRPr="0053550F">
        <w:rPr>
          <w:rFonts w:ascii="Times New Roman" w:hAnsi="Times New Roman" w:cs="Times New Roman"/>
          <w:bCs/>
        </w:rPr>
        <w:t xml:space="preserve"> is the primordial mission of the Church. The Church was founded to proclaim the good tidings of salvation to all human beings (The Catholic School, 1977). Hence Catholic    education, through its schools, fundamentally expresses the mission of the Church to proclaim the good news to all people and as an instrument of </w:t>
      </w:r>
      <w:proofErr w:type="spellStart"/>
      <w:r w:rsidRPr="0053550F">
        <w:rPr>
          <w:rFonts w:ascii="Times New Roman" w:hAnsi="Times New Roman" w:cs="Times New Roman"/>
          <w:bCs/>
        </w:rPr>
        <w:t>evangelisation</w:t>
      </w:r>
      <w:proofErr w:type="spellEnd"/>
      <w:r w:rsidRPr="0053550F">
        <w:rPr>
          <w:rFonts w:ascii="Times New Roman" w:hAnsi="Times New Roman" w:cs="Times New Roman"/>
          <w:bCs/>
        </w:rPr>
        <w:t xml:space="preserve">. (The Catholic School, no.9). A huge portion of the Vatican II </w:t>
      </w:r>
      <w:r w:rsidRPr="0053550F">
        <w:rPr>
          <w:rFonts w:ascii="Times New Roman" w:hAnsi="Times New Roman" w:cs="Times New Roman"/>
        </w:rPr>
        <w:t>Council documents draw on the Church’s motherhood to reveal her mystery and her pastoral action. Hence t</w:t>
      </w:r>
      <w:r w:rsidRPr="0053550F">
        <w:rPr>
          <w:rFonts w:ascii="Times New Roman" w:hAnsi="Times New Roman" w:cs="Times New Roman"/>
          <w:bCs/>
        </w:rPr>
        <w:t>he image that the Vatican Council drew from the Church Fathers and that still abides today is that of the Church as mother and teacher (</w:t>
      </w:r>
      <w:proofErr w:type="spellStart"/>
      <w:r w:rsidRPr="0053550F">
        <w:rPr>
          <w:rFonts w:ascii="Times New Roman" w:hAnsi="Times New Roman" w:cs="Times New Roman"/>
          <w:bCs/>
        </w:rPr>
        <w:t>Gravissimum</w:t>
      </w:r>
      <w:proofErr w:type="spellEnd"/>
      <w:r w:rsidRPr="0053550F">
        <w:rPr>
          <w:rFonts w:ascii="Times New Roman" w:hAnsi="Times New Roman" w:cs="Times New Roman"/>
        </w:rPr>
        <w:t xml:space="preserve"> </w:t>
      </w:r>
      <w:proofErr w:type="spellStart"/>
      <w:r w:rsidRPr="0053550F">
        <w:rPr>
          <w:rFonts w:ascii="Times New Roman" w:hAnsi="Times New Roman" w:cs="Times New Roman"/>
        </w:rPr>
        <w:t>Educationis</w:t>
      </w:r>
      <w:proofErr w:type="spellEnd"/>
      <w:r w:rsidRPr="0053550F">
        <w:rPr>
          <w:rFonts w:ascii="Times New Roman" w:hAnsi="Times New Roman" w:cs="Times New Roman"/>
          <w:bCs/>
        </w:rPr>
        <w:t>, 1965). It is thus underscored that the Church, “</w:t>
      </w:r>
      <w:r w:rsidRPr="0053550F">
        <w:rPr>
          <w:rFonts w:ascii="Times New Roman" w:hAnsi="Times New Roman" w:cs="Times New Roman"/>
        </w:rPr>
        <w:t>is the mother who generates the believers, because she is the bride of Christ.” (Congregation for Catholic Education, “The identity of the Catholic school for a culture of dialogue”, no. 8).</w:t>
      </w:r>
    </w:p>
    <w:p w14:paraId="55FE5350"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This mandate entailed and still </w:t>
      </w:r>
      <w:proofErr w:type="gramStart"/>
      <w:r w:rsidRPr="0053550F">
        <w:rPr>
          <w:rFonts w:ascii="Times New Roman" w:hAnsi="Times New Roman" w:cs="Times New Roman"/>
        </w:rPr>
        <w:t>does</w:t>
      </w:r>
      <w:proofErr w:type="gramEnd"/>
      <w:r w:rsidRPr="0053550F">
        <w:rPr>
          <w:rFonts w:ascii="Times New Roman" w:hAnsi="Times New Roman" w:cs="Times New Roman"/>
        </w:rPr>
        <w:t xml:space="preserve"> that the Holy Mother, the Church, must be concerned with the formation of the whole </w:t>
      </w:r>
      <w:proofErr w:type="gramStart"/>
      <w:r w:rsidRPr="0053550F">
        <w:rPr>
          <w:rFonts w:ascii="Times New Roman" w:hAnsi="Times New Roman" w:cs="Times New Roman"/>
        </w:rPr>
        <w:t>person</w:t>
      </w:r>
      <w:proofErr w:type="gramEnd"/>
      <w:r>
        <w:rPr>
          <w:rFonts w:ascii="Times New Roman" w:hAnsi="Times New Roman" w:cs="Times New Roman"/>
        </w:rPr>
        <w:t xml:space="preserve"> </w:t>
      </w:r>
      <w:proofErr w:type="spellStart"/>
      <w:r>
        <w:rPr>
          <w:rFonts w:ascii="Times New Roman" w:hAnsi="Times New Roman" w:cs="Times New Roman"/>
        </w:rPr>
        <w:t>e.i</w:t>
      </w:r>
      <w:proofErr w:type="spellEnd"/>
      <w:r>
        <w:rPr>
          <w:rFonts w:ascii="Times New Roman" w:hAnsi="Times New Roman" w:cs="Times New Roman"/>
        </w:rPr>
        <w:t>,</w:t>
      </w:r>
      <w:r w:rsidRPr="0053550F">
        <w:rPr>
          <w:rFonts w:ascii="Times New Roman" w:hAnsi="Times New Roman" w:cs="Times New Roman"/>
        </w:rPr>
        <w:t xml:space="preserve"> holistic development. In order to “to fulfil the mandate she has received from her divine founder of proclaiming the mystery of salvation to all men and of restoring all things in Christ, Holy Mother the Church must be concerned with the whole of man’s life, even the secular part of it insofar as it has a bearing on his heavenly calling. Therefore, she has a role in the progress and development of education” (The identity of the Catholic school for a culture of dialogue”, Congregation for Catholic Education, no. 10).</w:t>
      </w:r>
    </w:p>
    <w:p w14:paraId="18CF0A1E" w14:textId="77777777" w:rsidR="00AA7A89" w:rsidRPr="0053550F" w:rsidRDefault="00AA7A89" w:rsidP="00AA7A89">
      <w:pPr>
        <w:spacing w:line="360" w:lineRule="auto"/>
        <w:jc w:val="both"/>
      </w:pPr>
      <w:r w:rsidRPr="0053550F">
        <w:rPr>
          <w:rFonts w:ascii="Times New Roman" w:hAnsi="Times New Roman" w:cs="Times New Roman"/>
        </w:rPr>
        <w:t xml:space="preserve">It then means that education offered by the Catholic Church through her schools must be an integral part of her identity and mission and not merely motivated by a philanthropy that solely responds to social needs. Christ being the foundation of the whole educational enterprise of a Catholic school </w:t>
      </w:r>
      <w:r>
        <w:rPr>
          <w:rFonts w:ascii="Times New Roman" w:hAnsi="Times New Roman" w:cs="Times New Roman"/>
        </w:rPr>
        <w:t>entail</w:t>
      </w:r>
      <w:r w:rsidRPr="0053550F">
        <w:rPr>
          <w:rFonts w:ascii="Times New Roman" w:hAnsi="Times New Roman" w:cs="Times New Roman"/>
        </w:rPr>
        <w:t xml:space="preserve"> that, “the Catholic school is committed thus to the development of the whole man, since in </w:t>
      </w:r>
      <w:r w:rsidRPr="0053550F">
        <w:rPr>
          <w:rFonts w:ascii="Times New Roman" w:hAnsi="Times New Roman" w:cs="Times New Roman"/>
        </w:rPr>
        <w:lastRenderedPageBreak/>
        <w:t>Christ, the Perfect Man, all human values find their fulfilment and unity” (The Catholic School, 1977, nos.35-36</w:t>
      </w:r>
      <w:r w:rsidRPr="0053550F">
        <w:t>).</w:t>
      </w:r>
    </w:p>
    <w:p w14:paraId="59C3E382" w14:textId="77777777" w:rsidR="00AA7A89" w:rsidRPr="0053550F" w:rsidRDefault="00AA7A89" w:rsidP="00AA7A89">
      <w:pPr>
        <w:spacing w:line="360" w:lineRule="auto"/>
        <w:jc w:val="both"/>
        <w:rPr>
          <w:rFonts w:ascii="Times New Roman" w:hAnsi="Times New Roman" w:cs="Times New Roman"/>
          <w:b/>
        </w:rPr>
      </w:pPr>
      <w:r w:rsidRPr="0053550F">
        <w:rPr>
          <w:rFonts w:ascii="Times New Roman" w:hAnsi="Times New Roman" w:cs="Times New Roman"/>
          <w:b/>
        </w:rPr>
        <w:t>2.</w:t>
      </w:r>
      <w:r>
        <w:rPr>
          <w:rFonts w:ascii="Times New Roman" w:hAnsi="Times New Roman" w:cs="Times New Roman"/>
          <w:b/>
        </w:rPr>
        <w:t>3.2</w:t>
      </w:r>
      <w:r w:rsidRPr="0053550F">
        <w:rPr>
          <w:rFonts w:ascii="Times New Roman" w:hAnsi="Times New Roman" w:cs="Times New Roman"/>
          <w:b/>
        </w:rPr>
        <w:t>.</w:t>
      </w:r>
      <w:r>
        <w:rPr>
          <w:rFonts w:ascii="Times New Roman" w:hAnsi="Times New Roman" w:cs="Times New Roman"/>
          <w:b/>
        </w:rPr>
        <w:t>3</w:t>
      </w:r>
      <w:r w:rsidRPr="0053550F">
        <w:rPr>
          <w:rFonts w:ascii="Times New Roman" w:hAnsi="Times New Roman" w:cs="Times New Roman"/>
          <w:b/>
        </w:rPr>
        <w:t xml:space="preserve"> Salient Features of a Catholic School</w:t>
      </w:r>
    </w:p>
    <w:p w14:paraId="4AFBDE6C"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The salient features of a Catholic school emanate from the principal teachings of the Church. In short, these are derived from the Magisterium documents. Although </w:t>
      </w:r>
      <w:r>
        <w:rPr>
          <w:rFonts w:ascii="Times New Roman" w:hAnsi="Times New Roman" w:cs="Times New Roman"/>
        </w:rPr>
        <w:t>there</w:t>
      </w:r>
      <w:r w:rsidRPr="0053550F">
        <w:rPr>
          <w:rFonts w:ascii="Times New Roman" w:hAnsi="Times New Roman" w:cs="Times New Roman"/>
        </w:rPr>
        <w:t xml:space="preserve"> might be many but generally five principles are usually considered. According to these tenets, Catholic schools should be inspired by a divine mission, be models of Christian communion, </w:t>
      </w:r>
      <w:r>
        <w:rPr>
          <w:rFonts w:ascii="Times New Roman" w:hAnsi="Times New Roman" w:cs="Times New Roman"/>
        </w:rPr>
        <w:t xml:space="preserve">and </w:t>
      </w:r>
      <w:r w:rsidRPr="0053550F">
        <w:rPr>
          <w:rFonts w:ascii="Times New Roman" w:hAnsi="Times New Roman" w:cs="Times New Roman"/>
        </w:rPr>
        <w:t xml:space="preserve">be places where learners and others can encounter Christ in prayer, scripture, and sacraments. The other two are that Catholic schools should be places where learners are integrally formed as human persons and that such schools should impart a Christian world view. </w:t>
      </w:r>
    </w:p>
    <w:p w14:paraId="3B90BA2A" w14:textId="77777777" w:rsidR="00AA7A89" w:rsidRPr="0053550F" w:rsidRDefault="00AA7A89" w:rsidP="00AA7A89">
      <w:pPr>
        <w:spacing w:line="360" w:lineRule="auto"/>
        <w:jc w:val="both"/>
        <w:rPr>
          <w:rFonts w:ascii="Times New Roman" w:hAnsi="Times New Roman" w:cs="Times New Roman"/>
          <w:b/>
        </w:rPr>
      </w:pPr>
      <w:r>
        <w:rPr>
          <w:rFonts w:ascii="Times New Roman" w:hAnsi="Times New Roman" w:cs="Times New Roman"/>
          <w:b/>
        </w:rPr>
        <w:t>a)</w:t>
      </w:r>
      <w:r w:rsidRPr="0053550F">
        <w:rPr>
          <w:rFonts w:ascii="Times New Roman" w:hAnsi="Times New Roman" w:cs="Times New Roman"/>
          <w:b/>
        </w:rPr>
        <w:t xml:space="preserve"> Inspired by Divine Mission</w:t>
      </w:r>
    </w:p>
    <w:p w14:paraId="3A42AA6F"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According to the official teaching of the Church, Catholic education is basically an expression of the mission of salvation. It is also an instrument of </w:t>
      </w:r>
      <w:proofErr w:type="spellStart"/>
      <w:r w:rsidRPr="0053550F">
        <w:rPr>
          <w:rFonts w:ascii="Times New Roman" w:hAnsi="Times New Roman" w:cs="Times New Roman"/>
        </w:rPr>
        <w:t>evangelisation</w:t>
      </w:r>
      <w:proofErr w:type="spellEnd"/>
      <w:r w:rsidRPr="0053550F">
        <w:rPr>
          <w:rFonts w:ascii="Times New Roman" w:hAnsi="Times New Roman" w:cs="Times New Roman"/>
        </w:rPr>
        <w:t xml:space="preserve"> (Congregation for Catholic Education, The Catholic School, Vatican City, 1977, 5-7; Pope Paul VI, </w:t>
      </w:r>
      <w:proofErr w:type="spellStart"/>
      <w:r w:rsidRPr="0053550F">
        <w:rPr>
          <w:rFonts w:ascii="Times New Roman" w:hAnsi="Times New Roman" w:cs="Times New Roman"/>
        </w:rPr>
        <w:t>Gravissimum</w:t>
      </w:r>
      <w:proofErr w:type="spellEnd"/>
      <w:r w:rsidRPr="0053550F">
        <w:rPr>
          <w:rFonts w:ascii="Times New Roman" w:hAnsi="Times New Roman" w:cs="Times New Roman"/>
        </w:rPr>
        <w:t xml:space="preserve"> </w:t>
      </w:r>
      <w:proofErr w:type="spellStart"/>
      <w:r w:rsidRPr="0053550F">
        <w:rPr>
          <w:rFonts w:ascii="Times New Roman" w:hAnsi="Times New Roman" w:cs="Times New Roman"/>
        </w:rPr>
        <w:t>Educationis</w:t>
      </w:r>
      <w:proofErr w:type="spellEnd"/>
      <w:r w:rsidRPr="0053550F">
        <w:rPr>
          <w:rFonts w:ascii="Times New Roman" w:hAnsi="Times New Roman" w:cs="Times New Roman"/>
        </w:rPr>
        <w:t xml:space="preserve"> (Vatican City, 1965) 2; United States Conference of Catholic Bishops, To Teach as Jesus Did (Washington, National Conference of Catholic Bishops, 1972; Pope Benedict XVI, Address to Catholic Educators, Catholic University of America in Washington, D.C., April 17, 2008). </w:t>
      </w:r>
    </w:p>
    <w:p w14:paraId="2A91419D" w14:textId="77777777" w:rsidR="00AA7A89" w:rsidRPr="0053550F" w:rsidRDefault="00AA7A89" w:rsidP="00AA7A89">
      <w:pPr>
        <w:spacing w:line="360" w:lineRule="auto"/>
        <w:jc w:val="both"/>
        <w:rPr>
          <w:rFonts w:ascii="Times New Roman" w:hAnsi="Times New Roman" w:cs="Times New Roman"/>
          <w:b/>
        </w:rPr>
      </w:pPr>
      <w:r>
        <w:rPr>
          <w:rFonts w:ascii="Times New Roman" w:hAnsi="Times New Roman" w:cs="Times New Roman"/>
          <w:b/>
        </w:rPr>
        <w:t>b)</w:t>
      </w:r>
      <w:r w:rsidRPr="0053550F">
        <w:rPr>
          <w:rFonts w:ascii="Times New Roman" w:hAnsi="Times New Roman" w:cs="Times New Roman"/>
          <w:b/>
        </w:rPr>
        <w:t xml:space="preserve"> Models </w:t>
      </w:r>
      <w:r>
        <w:rPr>
          <w:rFonts w:ascii="Times New Roman" w:hAnsi="Times New Roman" w:cs="Times New Roman"/>
          <w:b/>
        </w:rPr>
        <w:t xml:space="preserve">of </w:t>
      </w:r>
      <w:r w:rsidRPr="0053550F">
        <w:rPr>
          <w:rFonts w:ascii="Times New Roman" w:hAnsi="Times New Roman" w:cs="Times New Roman"/>
          <w:b/>
        </w:rPr>
        <w:t xml:space="preserve">Christian Communion and </w:t>
      </w:r>
      <w:r>
        <w:rPr>
          <w:rFonts w:ascii="Times New Roman" w:hAnsi="Times New Roman" w:cs="Times New Roman"/>
          <w:b/>
        </w:rPr>
        <w:t>I</w:t>
      </w:r>
      <w:r w:rsidRPr="0053550F">
        <w:rPr>
          <w:rFonts w:ascii="Times New Roman" w:hAnsi="Times New Roman" w:cs="Times New Roman"/>
          <w:b/>
        </w:rPr>
        <w:t>dentity</w:t>
      </w:r>
    </w:p>
    <w:p w14:paraId="218EDCFC"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This principle asserts that Catholic education is</w:t>
      </w:r>
      <w:r>
        <w:rPr>
          <w:rFonts w:ascii="Times New Roman" w:hAnsi="Times New Roman" w:cs="Times New Roman"/>
        </w:rPr>
        <w:t>,</w:t>
      </w:r>
      <w:r w:rsidRPr="0053550F">
        <w:rPr>
          <w:rFonts w:ascii="Times New Roman" w:hAnsi="Times New Roman" w:cs="Times New Roman"/>
        </w:rPr>
        <w:t xml:space="preserve"> above all else</w:t>
      </w:r>
      <w:r>
        <w:rPr>
          <w:rFonts w:ascii="Times New Roman" w:hAnsi="Times New Roman" w:cs="Times New Roman"/>
        </w:rPr>
        <w:t>,</w:t>
      </w:r>
      <w:r w:rsidRPr="0053550F">
        <w:rPr>
          <w:rFonts w:ascii="Times New Roman" w:hAnsi="Times New Roman" w:cs="Times New Roman"/>
        </w:rPr>
        <w:t xml:space="preserve"> a question of communicating Christ in the lives of others. It is a place where learners and teachers become united in communion with Christ. This communion should begin at home where parents should ensure the education of their children and then later this can be extended to the school community. Hence</w:t>
      </w:r>
      <w:r>
        <w:rPr>
          <w:rFonts w:ascii="Times New Roman" w:hAnsi="Times New Roman" w:cs="Times New Roman"/>
        </w:rPr>
        <w:t xml:space="preserve"> </w:t>
      </w:r>
      <w:r w:rsidRPr="0053550F">
        <w:rPr>
          <w:rFonts w:ascii="Times New Roman" w:hAnsi="Times New Roman" w:cs="Times New Roman"/>
        </w:rPr>
        <w:t>every Catholic school community should foster an ecclesial experience where members (staff and learners) give public witness in both word and deed. It is also needed that administrators and teachers possess the needed formation and skills to foster such an environment. They must also lead by example (Educating Together 10, 12-14, 48.; Code of Canon Law 793 §1; Lay Catholics in Schools, 22; The Catholic School ,1977, 53; The Religious Dimension of Education , 26, 28, 29,34 &amp;44; Educating Together, 5&amp; 50; Lay Catholics in Schools 18; United States Conference Catholic Bishops, Renewing Our Commitment to Catholic Elementary &amp; Secondary Schools in the Third Millennium</w:t>
      </w:r>
      <w:r>
        <w:rPr>
          <w:rFonts w:ascii="Times New Roman" w:hAnsi="Times New Roman" w:cs="Times New Roman"/>
        </w:rPr>
        <w:t>,</w:t>
      </w:r>
      <w:r w:rsidRPr="0053550F">
        <w:rPr>
          <w:rFonts w:ascii="Times New Roman" w:hAnsi="Times New Roman" w:cs="Times New Roman"/>
        </w:rPr>
        <w:t xml:space="preserve"> Washington, DC, 2005).</w:t>
      </w:r>
    </w:p>
    <w:p w14:paraId="59D02F51" w14:textId="77777777" w:rsidR="00272D8A" w:rsidRDefault="00272D8A" w:rsidP="00AA7A89">
      <w:pPr>
        <w:spacing w:line="360" w:lineRule="auto"/>
        <w:jc w:val="both"/>
        <w:rPr>
          <w:rFonts w:ascii="Times New Roman" w:hAnsi="Times New Roman" w:cs="Times New Roman"/>
          <w:b/>
        </w:rPr>
      </w:pPr>
    </w:p>
    <w:p w14:paraId="00C064D3" w14:textId="78CFDFF8" w:rsidR="00AA7A89" w:rsidRPr="0053550F" w:rsidRDefault="00AA7A89" w:rsidP="00AA7A89">
      <w:pPr>
        <w:spacing w:line="360" w:lineRule="auto"/>
        <w:jc w:val="both"/>
        <w:rPr>
          <w:rFonts w:ascii="Times New Roman" w:hAnsi="Times New Roman" w:cs="Times New Roman"/>
          <w:b/>
        </w:rPr>
      </w:pPr>
      <w:r>
        <w:rPr>
          <w:rFonts w:ascii="Times New Roman" w:hAnsi="Times New Roman" w:cs="Times New Roman"/>
          <w:b/>
        </w:rPr>
        <w:lastRenderedPageBreak/>
        <w:t>c)</w:t>
      </w:r>
      <w:r w:rsidRPr="0053550F">
        <w:rPr>
          <w:rFonts w:ascii="Times New Roman" w:hAnsi="Times New Roman" w:cs="Times New Roman"/>
          <w:b/>
        </w:rPr>
        <w:t>Encounters Christ in Prayer, Scripture, and Sacraments</w:t>
      </w:r>
    </w:p>
    <w:p w14:paraId="6FE8ABBF" w14:textId="77777777" w:rsidR="00AA7A89" w:rsidRPr="0053550F" w:rsidRDefault="00AA7A89" w:rsidP="00AA7A89">
      <w:pPr>
        <w:spacing w:line="360" w:lineRule="auto"/>
        <w:jc w:val="both"/>
        <w:rPr>
          <w:rFonts w:ascii="Times New Roman" w:hAnsi="Times New Roman" w:cs="Times New Roman"/>
        </w:rPr>
      </w:pPr>
      <w:r w:rsidRPr="000A1F1A">
        <w:rPr>
          <w:rFonts w:ascii="Times New Roman" w:hAnsi="Times New Roman" w:cs="Times New Roman"/>
        </w:rPr>
        <w:t>A Catholic school community draws strength and inspiration from p</w:t>
      </w:r>
      <w:r>
        <w:rPr>
          <w:rFonts w:ascii="Times New Roman" w:hAnsi="Times New Roman" w:cs="Times New Roman"/>
        </w:rPr>
        <w:t>r</w:t>
      </w:r>
      <w:r w:rsidRPr="000A1F1A">
        <w:rPr>
          <w:rFonts w:ascii="Times New Roman" w:hAnsi="Times New Roman" w:cs="Times New Roman"/>
        </w:rPr>
        <w:t xml:space="preserve">ayer, scripture and sacraments. This is their main source of spiritual energy and encounter with Christ. Therefore, a robust plan of action must be drawn where activities in terms of prayer, scripture, and sacraments are imbedded in the action plan of the school calendar [(The Catholic School (1977) 54-55; Pope Pius XI, Divini </w:t>
      </w:r>
      <w:proofErr w:type="spellStart"/>
      <w:r w:rsidRPr="000A1F1A">
        <w:rPr>
          <w:rFonts w:ascii="Times New Roman" w:hAnsi="Times New Roman" w:cs="Times New Roman"/>
        </w:rPr>
        <w:t>Illius</w:t>
      </w:r>
      <w:proofErr w:type="spellEnd"/>
      <w:r w:rsidRPr="000A1F1A">
        <w:rPr>
          <w:rFonts w:ascii="Times New Roman" w:hAnsi="Times New Roman" w:cs="Times New Roman"/>
        </w:rPr>
        <w:t xml:space="preserve"> </w:t>
      </w:r>
      <w:proofErr w:type="spellStart"/>
      <w:r w:rsidRPr="000A1F1A">
        <w:rPr>
          <w:rFonts w:ascii="Times New Roman" w:hAnsi="Times New Roman" w:cs="Times New Roman"/>
        </w:rPr>
        <w:t>Magistri</w:t>
      </w:r>
      <w:proofErr w:type="spellEnd"/>
      <w:r w:rsidRPr="0053550F">
        <w:rPr>
          <w:rFonts w:ascii="Times New Roman" w:hAnsi="Times New Roman" w:cs="Times New Roman"/>
        </w:rPr>
        <w:t xml:space="preserve"> (Vatican City, 1929) 15-17, 76; Catechism of the Catholic Church (Vatican City, 1993) 2675; Educating Today and Tomorrow I, 1b.;  Pope John Paul II, </w:t>
      </w:r>
      <w:proofErr w:type="spellStart"/>
      <w:r w:rsidRPr="0053550F">
        <w:rPr>
          <w:rFonts w:ascii="Times New Roman" w:hAnsi="Times New Roman" w:cs="Times New Roman"/>
        </w:rPr>
        <w:t>Catechesi</w:t>
      </w:r>
      <w:proofErr w:type="spellEnd"/>
      <w:r w:rsidRPr="0053550F">
        <w:rPr>
          <w:rFonts w:ascii="Times New Roman" w:hAnsi="Times New Roman" w:cs="Times New Roman"/>
        </w:rPr>
        <w:t xml:space="preserve"> </w:t>
      </w:r>
      <w:proofErr w:type="spellStart"/>
      <w:r w:rsidRPr="0053550F">
        <w:rPr>
          <w:rFonts w:ascii="Times New Roman" w:hAnsi="Times New Roman" w:cs="Times New Roman"/>
        </w:rPr>
        <w:t>Tradendae</w:t>
      </w:r>
      <w:proofErr w:type="spellEnd"/>
      <w:r w:rsidRPr="0053550F">
        <w:rPr>
          <w:rFonts w:ascii="Times New Roman" w:hAnsi="Times New Roman" w:cs="Times New Roman"/>
        </w:rPr>
        <w:t xml:space="preserve"> (Vatican City, 1979) 23; Educating Together</w:t>
      </w:r>
      <w:r>
        <w:rPr>
          <w:rFonts w:ascii="Times New Roman" w:hAnsi="Times New Roman" w:cs="Times New Roman"/>
        </w:rPr>
        <w:t xml:space="preserve"> </w:t>
      </w:r>
      <w:r w:rsidRPr="0053550F">
        <w:rPr>
          <w:rFonts w:ascii="Times New Roman" w:hAnsi="Times New Roman" w:cs="Times New Roman"/>
        </w:rPr>
        <w:t>17, 26; The Religious Dimension of Education 78, 79, 83 )].</w:t>
      </w:r>
    </w:p>
    <w:p w14:paraId="4C11A7F6" w14:textId="77777777" w:rsidR="00AA7A89" w:rsidRPr="0053550F" w:rsidRDefault="00AA7A89" w:rsidP="00AA7A89">
      <w:pPr>
        <w:spacing w:line="360" w:lineRule="auto"/>
        <w:jc w:val="both"/>
        <w:rPr>
          <w:rFonts w:ascii="Times New Roman" w:hAnsi="Times New Roman" w:cs="Times New Roman"/>
          <w:b/>
        </w:rPr>
      </w:pPr>
      <w:r>
        <w:rPr>
          <w:rFonts w:ascii="Times New Roman" w:hAnsi="Times New Roman" w:cs="Times New Roman"/>
          <w:b/>
        </w:rPr>
        <w:t>d)</w:t>
      </w:r>
      <w:r w:rsidRPr="0053550F">
        <w:rPr>
          <w:rFonts w:ascii="Times New Roman" w:hAnsi="Times New Roman" w:cs="Times New Roman"/>
          <w:b/>
        </w:rPr>
        <w:t xml:space="preserve">Integrally Forms the Human Person  </w:t>
      </w:r>
    </w:p>
    <w:p w14:paraId="5C656B32"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Catholic education aims at forming leaners integrally i.e., physical, intellectual, moral and spiritual aspects [The Catholic School on the Threshold, 4 ,9&amp; 10; The Religious Dimension of Education 51, 55, 63, 84,95&amp; 98; The Catholic School (1977) 7; Educating Today and Tomorrow III;</w:t>
      </w:r>
      <w:r>
        <w:rPr>
          <w:rFonts w:ascii="Times New Roman" w:hAnsi="Times New Roman" w:cs="Times New Roman"/>
        </w:rPr>
        <w:t xml:space="preserve"> </w:t>
      </w:r>
      <w:r w:rsidRPr="0053550F">
        <w:rPr>
          <w:rFonts w:ascii="Times New Roman" w:hAnsi="Times New Roman" w:cs="Times New Roman"/>
        </w:rPr>
        <w:t>The Catholic School (1977) 12, 37, 45; Educating Together 46; Educating in Intercultural Dialogue 64-67)].</w:t>
      </w:r>
      <w:r>
        <w:rPr>
          <w:rFonts w:ascii="Times New Roman" w:hAnsi="Times New Roman" w:cs="Times New Roman"/>
        </w:rPr>
        <w:t xml:space="preserve"> </w:t>
      </w:r>
      <w:r w:rsidRPr="0053550F">
        <w:rPr>
          <w:rFonts w:ascii="Times New Roman" w:hAnsi="Times New Roman" w:cs="Times New Roman"/>
        </w:rPr>
        <w:t xml:space="preserve">The church believes and teaches that the human person is an </w:t>
      </w:r>
      <w:r w:rsidRPr="0053550F">
        <w:rPr>
          <w:rFonts w:ascii="Times New Roman" w:hAnsi="Times New Roman" w:cs="Times New Roman"/>
          <w:i/>
        </w:rPr>
        <w:t xml:space="preserve">imago </w:t>
      </w:r>
      <w:proofErr w:type="spellStart"/>
      <w:r w:rsidRPr="0053550F">
        <w:rPr>
          <w:rFonts w:ascii="Times New Roman" w:hAnsi="Times New Roman" w:cs="Times New Roman"/>
          <w:i/>
        </w:rPr>
        <w:t>dei</w:t>
      </w:r>
      <w:proofErr w:type="spellEnd"/>
      <w:r w:rsidRPr="0053550F">
        <w:rPr>
          <w:rFonts w:ascii="Times New Roman" w:hAnsi="Times New Roman" w:cs="Times New Roman"/>
        </w:rPr>
        <w:t xml:space="preserve"> i.e., formed in the image and likeness of God. Therefore, the aim of Catholic education is to assist lea</w:t>
      </w:r>
      <w:r>
        <w:rPr>
          <w:rFonts w:ascii="Times New Roman" w:hAnsi="Times New Roman" w:cs="Times New Roman"/>
        </w:rPr>
        <w:t>r</w:t>
      </w:r>
      <w:r w:rsidRPr="0053550F">
        <w:rPr>
          <w:rFonts w:ascii="Times New Roman" w:hAnsi="Times New Roman" w:cs="Times New Roman"/>
        </w:rPr>
        <w:t>ners to become children of God. Learners from Catholic schools are expected to bear witness to the mystical body of Christ by respecting others as humans, leading apostolic lives, being of service to others as well as continuing to build the Kingdom of God in all their actions (The Religious Dimension of Education, 95; The Catholic School (1977) 7; Educating Today and Tomorrow III).</w:t>
      </w:r>
    </w:p>
    <w:p w14:paraId="39CE4D68" w14:textId="77777777" w:rsidR="00AA7A89" w:rsidRPr="0053550F" w:rsidRDefault="00AA7A89" w:rsidP="00AA7A89">
      <w:pPr>
        <w:spacing w:line="360" w:lineRule="auto"/>
        <w:jc w:val="both"/>
        <w:rPr>
          <w:rFonts w:ascii="Times New Roman" w:hAnsi="Times New Roman" w:cs="Times New Roman"/>
          <w:b/>
        </w:rPr>
      </w:pPr>
      <w:r>
        <w:rPr>
          <w:rFonts w:ascii="Times New Roman" w:hAnsi="Times New Roman" w:cs="Times New Roman"/>
          <w:b/>
        </w:rPr>
        <w:t>e)</w:t>
      </w:r>
      <w:r w:rsidRPr="0053550F">
        <w:rPr>
          <w:rFonts w:ascii="Times New Roman" w:hAnsi="Times New Roman" w:cs="Times New Roman"/>
          <w:b/>
        </w:rPr>
        <w:t xml:space="preserve"> Imparts a Christian Understanding of the World.  </w:t>
      </w:r>
    </w:p>
    <w:p w14:paraId="3A7C6C5E"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Catholic education must transform the world with a Christian </w:t>
      </w:r>
      <w:proofErr w:type="gramStart"/>
      <w:r w:rsidRPr="0053550F">
        <w:rPr>
          <w:rFonts w:ascii="Times New Roman" w:hAnsi="Times New Roman" w:cs="Times New Roman"/>
        </w:rPr>
        <w:t>world-view</w:t>
      </w:r>
      <w:proofErr w:type="gramEnd"/>
      <w:r w:rsidRPr="0053550F">
        <w:rPr>
          <w:rFonts w:ascii="Times New Roman" w:hAnsi="Times New Roman" w:cs="Times New Roman"/>
        </w:rPr>
        <w:t xml:space="preserve"> [</w:t>
      </w:r>
    </w:p>
    <w:p w14:paraId="525626F7"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(Lay Catholics in Schools, 12; The Catholic School (1977)15, 26, 36, 49; The Religious Dimension of Education 34, 51, 52, 53; 57, 100 &amp;108; The Catholic School on the Threshold, 14; </w:t>
      </w:r>
      <w:proofErr w:type="spellStart"/>
      <w:r w:rsidRPr="0053550F">
        <w:rPr>
          <w:rFonts w:ascii="Times New Roman" w:hAnsi="Times New Roman" w:cs="Times New Roman"/>
        </w:rPr>
        <w:t>Gravissimum</w:t>
      </w:r>
      <w:proofErr w:type="spellEnd"/>
      <w:r w:rsidRPr="0053550F">
        <w:rPr>
          <w:rFonts w:ascii="Times New Roman" w:hAnsi="Times New Roman" w:cs="Times New Roman"/>
        </w:rPr>
        <w:t xml:space="preserve"> Educationis5, 8)]. Learners at Catholic Schools are expected to be like leaven in the world. They must work towards the </w:t>
      </w:r>
      <w:proofErr w:type="spellStart"/>
      <w:r w:rsidRPr="0053550F">
        <w:rPr>
          <w:rFonts w:ascii="Times New Roman" w:hAnsi="Times New Roman" w:cs="Times New Roman"/>
        </w:rPr>
        <w:t>evangelisation</w:t>
      </w:r>
      <w:proofErr w:type="spellEnd"/>
      <w:r w:rsidRPr="0053550F">
        <w:rPr>
          <w:rFonts w:ascii="Times New Roman" w:hAnsi="Times New Roman" w:cs="Times New Roman"/>
        </w:rPr>
        <w:t xml:space="preserve"> of cultures as well as the promotion of the common good in society through their profession or vocation (The Catholic School on the Threshold, 10; The Catholic School (1977) 12, 45; Educating Together, 46).</w:t>
      </w:r>
    </w:p>
    <w:p w14:paraId="4E21C33F" w14:textId="77777777" w:rsidR="00AA7A89" w:rsidRPr="0053550F" w:rsidRDefault="00AA7A89" w:rsidP="00AA7A89">
      <w:pPr>
        <w:spacing w:line="360" w:lineRule="auto"/>
        <w:jc w:val="both"/>
        <w:rPr>
          <w:rFonts w:ascii="Times New Roman" w:hAnsi="Times New Roman" w:cs="Times New Roman"/>
          <w:b/>
          <w:bCs/>
        </w:rPr>
      </w:pPr>
      <w:r w:rsidRPr="0053550F">
        <w:rPr>
          <w:rFonts w:ascii="Times New Roman" w:hAnsi="Times New Roman" w:cs="Times New Roman"/>
          <w:b/>
        </w:rPr>
        <w:t>2.</w:t>
      </w:r>
      <w:r>
        <w:rPr>
          <w:rFonts w:ascii="Times New Roman" w:hAnsi="Times New Roman" w:cs="Times New Roman"/>
          <w:b/>
        </w:rPr>
        <w:t xml:space="preserve">3.2.4 </w:t>
      </w:r>
      <w:r w:rsidRPr="0053550F">
        <w:rPr>
          <w:rFonts w:ascii="Times New Roman" w:hAnsi="Times New Roman" w:cs="Times New Roman"/>
          <w:b/>
        </w:rPr>
        <w:t>Catholic</w:t>
      </w:r>
      <w:r w:rsidRPr="0053550F">
        <w:rPr>
          <w:rFonts w:ascii="Times New Roman" w:hAnsi="Times New Roman" w:cs="Times New Roman"/>
          <w:b/>
          <w:bCs/>
        </w:rPr>
        <w:t xml:space="preserve"> Ethos</w:t>
      </w:r>
    </w:p>
    <w:p w14:paraId="004C28D9"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The word ‘ethos’ originates from the Greek word ‘</w:t>
      </w:r>
      <w:proofErr w:type="spellStart"/>
      <w:r w:rsidRPr="0053550F">
        <w:rPr>
          <w:rFonts w:ascii="Times New Roman" w:hAnsi="Times New Roman" w:cs="Times New Roman"/>
        </w:rPr>
        <w:t>ethikos</w:t>
      </w:r>
      <w:proofErr w:type="spellEnd"/>
      <w:r w:rsidRPr="0053550F">
        <w:rPr>
          <w:rFonts w:ascii="Times New Roman" w:hAnsi="Times New Roman" w:cs="Times New Roman"/>
        </w:rPr>
        <w:t xml:space="preserve">’ which literally means custom or habit. Ethos refers to the distinguishing character, sentiment, moral nature, or guiding beliefs of a person, </w:t>
      </w:r>
      <w:r w:rsidRPr="0053550F">
        <w:rPr>
          <w:rFonts w:ascii="Times New Roman" w:hAnsi="Times New Roman" w:cs="Times New Roman"/>
        </w:rPr>
        <w:lastRenderedPageBreak/>
        <w:t>group, or institution. Ethos refers to the essential or basic conduct of an individual human life or group of people. Hence, it is the distinctive and objective characteristic of a culture or a group that can be observed, described and experienced. In other words, an ethos “is a way of living, behaving and doing things by people who, though diverse, follow common values and are united by a shared vision of life. It is often therefore</w:t>
      </w:r>
      <w:r>
        <w:rPr>
          <w:rFonts w:ascii="Times New Roman" w:hAnsi="Times New Roman" w:cs="Times New Roman"/>
        </w:rPr>
        <w:t xml:space="preserve"> </w:t>
      </w:r>
      <w:r w:rsidRPr="0053550F">
        <w:rPr>
          <w:rFonts w:ascii="Times New Roman" w:hAnsi="Times New Roman" w:cs="Times New Roman"/>
        </w:rPr>
        <w:t xml:space="preserve">used in a way that is closely linked with ‘culture’ and ‘philosophy’ (Stock, 2012, p.18). While bearing in mind that an undertaking such as defining any institution’s ethos may be hard, </w:t>
      </w:r>
      <w:proofErr w:type="gramStart"/>
      <w:r w:rsidRPr="0053550F">
        <w:rPr>
          <w:rFonts w:ascii="Times New Roman" w:hAnsi="Times New Roman" w:cs="Times New Roman"/>
        </w:rPr>
        <w:t>is</w:t>
      </w:r>
      <w:proofErr w:type="gramEnd"/>
      <w:r>
        <w:rPr>
          <w:rFonts w:ascii="Times New Roman" w:hAnsi="Times New Roman" w:cs="Times New Roman"/>
        </w:rPr>
        <w:t>,</w:t>
      </w:r>
      <w:r w:rsidRPr="0053550F">
        <w:rPr>
          <w:rFonts w:ascii="Times New Roman" w:hAnsi="Times New Roman" w:cs="Times New Roman"/>
        </w:rPr>
        <w:t xml:space="preserve"> however, important to do so as an ethos assists in making an institution’s life more distinctive, conspicuous, and unambiguous.</w:t>
      </w:r>
    </w:p>
    <w:p w14:paraId="04C7C1F6"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However, according to Caitlin Donnelly</w:t>
      </w:r>
      <w:r>
        <w:rPr>
          <w:rFonts w:ascii="Times New Roman" w:hAnsi="Times New Roman" w:cs="Times New Roman"/>
        </w:rPr>
        <w:t xml:space="preserve"> </w:t>
      </w:r>
      <w:r w:rsidRPr="0053550F">
        <w:rPr>
          <w:rFonts w:ascii="Times New Roman" w:hAnsi="Times New Roman" w:cs="Times New Roman"/>
          <w:b/>
        </w:rPr>
        <w:t>“</w:t>
      </w:r>
      <w:r w:rsidRPr="0053550F">
        <w:rPr>
          <w:rFonts w:ascii="Times New Roman" w:hAnsi="Times New Roman" w:cs="Times New Roman"/>
        </w:rPr>
        <w:t xml:space="preserve">school ethos, defined as the observed practices and interactions of school members, often departs considerably from school ethos defined as those values and beliefs which the school officially supports. </w:t>
      </w:r>
      <w:proofErr w:type="gramStart"/>
      <w:r w:rsidRPr="0053550F">
        <w:rPr>
          <w:rFonts w:ascii="Times New Roman" w:hAnsi="Times New Roman" w:cs="Times New Roman"/>
        </w:rPr>
        <w:t>On the basis of</w:t>
      </w:r>
      <w:proofErr w:type="gramEnd"/>
      <w:r w:rsidRPr="0053550F">
        <w:rPr>
          <w:rFonts w:ascii="Times New Roman" w:hAnsi="Times New Roman" w:cs="Times New Roman"/>
        </w:rPr>
        <w:t xml:space="preserve"> the data it is argued that much of what we understand of school ethos is superficial and contradictory” (Donelly, 2000).</w:t>
      </w:r>
    </w:p>
    <w:p w14:paraId="7E68A586"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After Vatican II Catholic schools were directly connected to the </w:t>
      </w:r>
      <w:proofErr w:type="spellStart"/>
      <w:r w:rsidRPr="0053550F">
        <w:rPr>
          <w:rFonts w:ascii="Times New Roman" w:hAnsi="Times New Roman" w:cs="Times New Roman"/>
        </w:rPr>
        <w:t>evangelising</w:t>
      </w:r>
      <w:proofErr w:type="spellEnd"/>
      <w:r w:rsidRPr="0053550F">
        <w:rPr>
          <w:rFonts w:ascii="Times New Roman" w:hAnsi="Times New Roman" w:cs="Times New Roman"/>
        </w:rPr>
        <w:t xml:space="preserve"> mission of the Church. Hence, it is now held that by her very nature the Church has the right and the obligation to proclaim the Gospel to all nations (cf. Mt 28:20). Through the mandate to proclaim the mystery of salvation to all people and of restoring all things in Christ, the Church must adopt a holistic view to the human person (</w:t>
      </w:r>
      <w:proofErr w:type="spellStart"/>
      <w:r w:rsidRPr="00F11929">
        <w:rPr>
          <w:rFonts w:ascii="Times New Roman" w:hAnsi="Times New Roman" w:cs="Times New Roman"/>
          <w:i/>
          <w:iCs/>
        </w:rPr>
        <w:t>Gravissimum</w:t>
      </w:r>
      <w:proofErr w:type="spellEnd"/>
      <w:r w:rsidRPr="00F11929">
        <w:rPr>
          <w:rFonts w:ascii="Times New Roman" w:hAnsi="Times New Roman" w:cs="Times New Roman"/>
          <w:i/>
          <w:iCs/>
        </w:rPr>
        <w:t xml:space="preserve"> </w:t>
      </w:r>
      <w:proofErr w:type="spellStart"/>
      <w:r w:rsidRPr="00F11929">
        <w:rPr>
          <w:rFonts w:ascii="Times New Roman" w:hAnsi="Times New Roman" w:cs="Times New Roman"/>
          <w:i/>
          <w:iCs/>
        </w:rPr>
        <w:t>Educationis</w:t>
      </w:r>
      <w:proofErr w:type="spellEnd"/>
      <w:r w:rsidRPr="0053550F">
        <w:rPr>
          <w:rFonts w:ascii="Times New Roman" w:hAnsi="Times New Roman" w:cs="Times New Roman"/>
        </w:rPr>
        <w:t>, 1965).</w:t>
      </w:r>
      <w:r>
        <w:rPr>
          <w:rFonts w:ascii="Times New Roman" w:hAnsi="Times New Roman" w:cs="Times New Roman"/>
        </w:rPr>
        <w:t xml:space="preserve"> </w:t>
      </w:r>
      <w:r w:rsidRPr="0053550F">
        <w:rPr>
          <w:rFonts w:ascii="Times New Roman" w:hAnsi="Times New Roman" w:cs="Times New Roman"/>
        </w:rPr>
        <w:t>The responsibility of educating is an ecclesial responsibility as the Church</w:t>
      </w:r>
      <w:r>
        <w:rPr>
          <w:rFonts w:ascii="Times New Roman" w:hAnsi="Times New Roman" w:cs="Times New Roman"/>
        </w:rPr>
        <w:t xml:space="preserve"> </w:t>
      </w:r>
      <w:r w:rsidRPr="0053550F">
        <w:rPr>
          <w:rFonts w:ascii="Times New Roman" w:hAnsi="Times New Roman" w:cs="Times New Roman"/>
        </w:rPr>
        <w:t xml:space="preserve">just like a mother is bound to give to her children an education by which their whole life can be imbued with the spirit of Christ. </w:t>
      </w:r>
    </w:p>
    <w:p w14:paraId="0FA305DF" w14:textId="77777777" w:rsidR="00AA7A89" w:rsidRPr="0053550F" w:rsidRDefault="00AA7A89" w:rsidP="00AA7A89">
      <w:pPr>
        <w:spacing w:line="360" w:lineRule="auto"/>
        <w:jc w:val="both"/>
        <w:rPr>
          <w:rFonts w:ascii="Times New Roman" w:hAnsi="Times New Roman" w:cs="Times New Roman"/>
        </w:rPr>
      </w:pPr>
      <w:proofErr w:type="gramStart"/>
      <w:r w:rsidRPr="0053550F">
        <w:rPr>
          <w:rFonts w:ascii="Times New Roman" w:hAnsi="Times New Roman" w:cs="Times New Roman"/>
        </w:rPr>
        <w:t>Thus</w:t>
      </w:r>
      <w:proofErr w:type="gramEnd"/>
      <w:r w:rsidRPr="0053550F">
        <w:rPr>
          <w:rFonts w:ascii="Times New Roman" w:hAnsi="Times New Roman" w:cs="Times New Roman"/>
        </w:rPr>
        <w:t xml:space="preserve"> Catholic schools participate in the Church’s evangelizing mission of bringing the Gospel to the ends of the earth. More particularly, they are places of evangelization for the young and other school members. This vision or ideal can be accomplished if such schools understand, implement, and adhere to Catholic ethos in a practical way. </w:t>
      </w:r>
    </w:p>
    <w:p w14:paraId="7C24F6D4" w14:textId="77777777" w:rsidR="00AA7A89" w:rsidRPr="0053550F" w:rsidRDefault="00AA7A89" w:rsidP="00AA7A89">
      <w:pPr>
        <w:spacing w:line="360" w:lineRule="auto"/>
        <w:jc w:val="both"/>
        <w:rPr>
          <w:rFonts w:ascii="Times New Roman" w:hAnsi="Times New Roman" w:cs="Times New Roman"/>
          <w:b/>
        </w:rPr>
      </w:pPr>
      <w:r w:rsidRPr="0053550F">
        <w:rPr>
          <w:rFonts w:ascii="Times New Roman" w:hAnsi="Times New Roman" w:cs="Times New Roman"/>
          <w:b/>
        </w:rPr>
        <w:t>2.</w:t>
      </w:r>
      <w:r>
        <w:rPr>
          <w:rFonts w:ascii="Times New Roman" w:hAnsi="Times New Roman" w:cs="Times New Roman"/>
          <w:b/>
        </w:rPr>
        <w:t>3.2</w:t>
      </w:r>
      <w:r w:rsidRPr="0053550F">
        <w:rPr>
          <w:rFonts w:ascii="Times New Roman" w:hAnsi="Times New Roman" w:cs="Times New Roman"/>
          <w:b/>
        </w:rPr>
        <w:t>.</w:t>
      </w:r>
      <w:r>
        <w:rPr>
          <w:rFonts w:ascii="Times New Roman" w:hAnsi="Times New Roman" w:cs="Times New Roman"/>
          <w:b/>
        </w:rPr>
        <w:t>5</w:t>
      </w:r>
      <w:r w:rsidRPr="0053550F">
        <w:rPr>
          <w:rFonts w:ascii="Times New Roman" w:hAnsi="Times New Roman" w:cs="Times New Roman"/>
          <w:b/>
        </w:rPr>
        <w:t xml:space="preserve"> Outward Signs of Catholic Ethos</w:t>
      </w:r>
    </w:p>
    <w:p w14:paraId="311E1369"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Catholic ethos should be observed and be conspicuous in the school culture. Therefore, it </w:t>
      </w:r>
      <w:proofErr w:type="gramStart"/>
      <w:r w:rsidRPr="0053550F">
        <w:rPr>
          <w:rFonts w:ascii="Times New Roman" w:hAnsi="Times New Roman" w:cs="Times New Roman"/>
        </w:rPr>
        <w:t>has to</w:t>
      </w:r>
      <w:proofErr w:type="gramEnd"/>
      <w:r w:rsidRPr="0053550F">
        <w:rPr>
          <w:rFonts w:ascii="Times New Roman" w:hAnsi="Times New Roman" w:cs="Times New Roman"/>
        </w:rPr>
        <w:t xml:space="preserve"> be embedded in the genuine commitment of an individual as well as </w:t>
      </w:r>
      <w:proofErr w:type="spellStart"/>
      <w:r w:rsidRPr="0053550F">
        <w:rPr>
          <w:rFonts w:ascii="Times New Roman" w:hAnsi="Times New Roman" w:cs="Times New Roman"/>
        </w:rPr>
        <w:t>organisational</w:t>
      </w:r>
      <w:proofErr w:type="spellEnd"/>
      <w:r w:rsidRPr="0053550F">
        <w:rPr>
          <w:rFonts w:ascii="Times New Roman" w:hAnsi="Times New Roman" w:cs="Times New Roman"/>
        </w:rPr>
        <w:t xml:space="preserve"> members that include staff and lea</w:t>
      </w:r>
      <w:r>
        <w:rPr>
          <w:rFonts w:ascii="Times New Roman" w:hAnsi="Times New Roman" w:cs="Times New Roman"/>
        </w:rPr>
        <w:t>r</w:t>
      </w:r>
      <w:r w:rsidRPr="0053550F">
        <w:rPr>
          <w:rFonts w:ascii="Times New Roman" w:hAnsi="Times New Roman" w:cs="Times New Roman"/>
        </w:rPr>
        <w:t xml:space="preserve">ners to the teachings of Christ and the Church. The following are some of the common characteristics </w:t>
      </w:r>
      <w:proofErr w:type="gramStart"/>
      <w:r w:rsidRPr="0053550F">
        <w:rPr>
          <w:rFonts w:ascii="Times New Roman" w:hAnsi="Times New Roman" w:cs="Times New Roman"/>
        </w:rPr>
        <w:t>of  Catholic</w:t>
      </w:r>
      <w:proofErr w:type="gramEnd"/>
      <w:r w:rsidRPr="0053550F">
        <w:rPr>
          <w:rFonts w:ascii="Times New Roman" w:hAnsi="Times New Roman" w:cs="Times New Roman"/>
        </w:rPr>
        <w:t xml:space="preserve"> ethos (Stock, 2012, p.19).</w:t>
      </w:r>
    </w:p>
    <w:p w14:paraId="69DB684D" w14:textId="77777777" w:rsidR="00AA7A89" w:rsidRPr="0053550F" w:rsidRDefault="00AA7A89">
      <w:pPr>
        <w:pStyle w:val="ListParagraph"/>
        <w:numPr>
          <w:ilvl w:val="0"/>
          <w:numId w:val="4"/>
        </w:numPr>
        <w:spacing w:line="360" w:lineRule="auto"/>
        <w:jc w:val="both"/>
      </w:pPr>
      <w:r w:rsidRPr="0053550F">
        <w:t>A School’s Legal Governing Documents</w:t>
      </w:r>
    </w:p>
    <w:p w14:paraId="213D44EA" w14:textId="77777777" w:rsidR="00AA7A89" w:rsidRPr="0053550F" w:rsidRDefault="00AA7A89" w:rsidP="00AA7A89">
      <w:pPr>
        <w:spacing w:line="360" w:lineRule="auto"/>
        <w:ind w:left="360"/>
        <w:jc w:val="both"/>
        <w:rPr>
          <w:rFonts w:ascii="Times New Roman" w:hAnsi="Times New Roman" w:cs="Times New Roman"/>
        </w:rPr>
      </w:pPr>
      <w:r w:rsidRPr="0053550F">
        <w:rPr>
          <w:rFonts w:ascii="Times New Roman" w:hAnsi="Times New Roman" w:cs="Times New Roman"/>
        </w:rPr>
        <w:t xml:space="preserve">According to the Code of Canon Law, Can.803 §1: “a Catholic school is understood to be one which is under the control of the competent ecclesiastical authority.” This entails that it must </w:t>
      </w:r>
      <w:r w:rsidRPr="0053550F">
        <w:rPr>
          <w:rFonts w:ascii="Times New Roman" w:hAnsi="Times New Roman" w:cs="Times New Roman"/>
        </w:rPr>
        <w:lastRenderedPageBreak/>
        <w:t xml:space="preserve">have a set of legal governance documents which, among other things, </w:t>
      </w:r>
      <w:r>
        <w:rPr>
          <w:rFonts w:ascii="Times New Roman" w:hAnsi="Times New Roman" w:cs="Times New Roman"/>
        </w:rPr>
        <w:t>stipulate</w:t>
      </w:r>
      <w:r w:rsidRPr="0053550F">
        <w:rPr>
          <w:rFonts w:ascii="Times New Roman" w:hAnsi="Times New Roman" w:cs="Times New Roman"/>
        </w:rPr>
        <w:t xml:space="preserve"> its Catholic identity.</w:t>
      </w:r>
    </w:p>
    <w:p w14:paraId="468990E9" w14:textId="77777777" w:rsidR="00AA7A89" w:rsidRPr="0053550F" w:rsidRDefault="00AA7A89">
      <w:pPr>
        <w:pStyle w:val="ListParagraph"/>
        <w:numPr>
          <w:ilvl w:val="0"/>
          <w:numId w:val="4"/>
        </w:numPr>
        <w:spacing w:line="360" w:lineRule="auto"/>
        <w:jc w:val="both"/>
      </w:pPr>
      <w:r w:rsidRPr="0053550F">
        <w:t>Mission Statement</w:t>
      </w:r>
    </w:p>
    <w:p w14:paraId="2689148F" w14:textId="77777777" w:rsidR="00AA7A89" w:rsidRPr="0053550F" w:rsidRDefault="00AA7A89" w:rsidP="00AA7A89">
      <w:pPr>
        <w:pStyle w:val="ListParagraph"/>
        <w:spacing w:line="360" w:lineRule="auto"/>
        <w:jc w:val="both"/>
      </w:pPr>
      <w:r w:rsidRPr="0053550F">
        <w:t xml:space="preserve">A Catholic school </w:t>
      </w:r>
      <w:proofErr w:type="gramStart"/>
      <w:r w:rsidRPr="0053550F">
        <w:t>should must</w:t>
      </w:r>
      <w:proofErr w:type="gramEnd"/>
      <w:r w:rsidRPr="0053550F">
        <w:t xml:space="preserve"> have a clear mission statement imbedding the life of the school and its members in the person of Christ and the official teaching of the Church.</w:t>
      </w:r>
    </w:p>
    <w:p w14:paraId="73E68A96" w14:textId="77777777" w:rsidR="00AA7A89" w:rsidRPr="0053550F" w:rsidRDefault="00AA7A89">
      <w:pPr>
        <w:pStyle w:val="ListParagraph"/>
        <w:numPr>
          <w:ilvl w:val="0"/>
          <w:numId w:val="4"/>
        </w:numPr>
        <w:spacing w:line="360" w:lineRule="auto"/>
        <w:jc w:val="both"/>
      </w:pPr>
      <w:r w:rsidRPr="0053550F">
        <w:t>Governance</w:t>
      </w:r>
    </w:p>
    <w:p w14:paraId="6E5F981F" w14:textId="77777777" w:rsidR="00AA7A89" w:rsidRPr="0053550F" w:rsidRDefault="00AA7A89" w:rsidP="00AA7A89">
      <w:pPr>
        <w:pStyle w:val="ListParagraph"/>
        <w:spacing w:line="360" w:lineRule="auto"/>
        <w:jc w:val="both"/>
      </w:pPr>
      <w:r w:rsidRPr="0053550F">
        <w:t xml:space="preserve">The governing authority or the board of the school plays a very key role in setting the right strategies for understanding, implementing, and adhering to Ethos. Owing to this fact, it means that </w:t>
      </w:r>
      <w:proofErr w:type="gramStart"/>
      <w:r w:rsidRPr="0053550F">
        <w:t>the majority of</w:t>
      </w:r>
      <w:proofErr w:type="gramEnd"/>
      <w:r w:rsidRPr="0053550F">
        <w:t xml:space="preserve"> the members of the governing body should be </w:t>
      </w:r>
      <w:proofErr w:type="spellStart"/>
      <w:r w:rsidRPr="0053550F">
        <w:t>practising</w:t>
      </w:r>
      <w:proofErr w:type="spellEnd"/>
      <w:r w:rsidRPr="0053550F">
        <w:t xml:space="preserve"> members of the Catholic Church. </w:t>
      </w:r>
    </w:p>
    <w:p w14:paraId="645BD25F" w14:textId="77777777" w:rsidR="00AA7A89" w:rsidRPr="0053550F" w:rsidRDefault="00AA7A89">
      <w:pPr>
        <w:pStyle w:val="ListParagraph"/>
        <w:numPr>
          <w:ilvl w:val="0"/>
          <w:numId w:val="4"/>
        </w:numPr>
        <w:spacing w:line="360" w:lineRule="auto"/>
        <w:jc w:val="both"/>
      </w:pPr>
      <w:r w:rsidRPr="0053550F">
        <w:t>Leadership and Management</w:t>
      </w:r>
    </w:p>
    <w:p w14:paraId="31A2831E" w14:textId="77777777" w:rsidR="00AA7A89" w:rsidRPr="0053550F" w:rsidRDefault="00AA7A89" w:rsidP="00AA7A89">
      <w:pPr>
        <w:pStyle w:val="ListParagraph"/>
        <w:spacing w:line="360" w:lineRule="auto"/>
        <w:jc w:val="both"/>
      </w:pPr>
      <w:r w:rsidRPr="0053550F">
        <w:t xml:space="preserve">Leadership and Management of a school include the head teacher/principal, deputy head </w:t>
      </w:r>
      <w:proofErr w:type="gramStart"/>
      <w:r w:rsidRPr="0053550F">
        <w:t>teacher</w:t>
      </w:r>
      <w:proofErr w:type="gramEnd"/>
      <w:r w:rsidRPr="0053550F">
        <w:t xml:space="preserve"> head teacher/deputy principal, heads of departments, Chaplain,</w:t>
      </w:r>
      <w:r>
        <w:t xml:space="preserve"> </w:t>
      </w:r>
      <w:r w:rsidRPr="0053550F">
        <w:t>senior teachers, and even teachers. In the same vein, if Catholic ethos is to be implemented, this group plays a key role in setting the right atmosphere and environment. This</w:t>
      </w:r>
      <w:r>
        <w:t xml:space="preserve"> </w:t>
      </w:r>
      <w:r w:rsidRPr="0053550F">
        <w:t xml:space="preserve">is the actual group that </w:t>
      </w:r>
      <w:proofErr w:type="gramStart"/>
      <w:r w:rsidRPr="0053550F">
        <w:t>is in charge of</w:t>
      </w:r>
      <w:proofErr w:type="gramEnd"/>
      <w:r w:rsidRPr="0053550F">
        <w:t xml:space="preserve"> the daily operations of the school. </w:t>
      </w:r>
      <w:proofErr w:type="gramStart"/>
      <w:r w:rsidRPr="0053550F">
        <w:t>The</w:t>
      </w:r>
      <w:proofErr w:type="gramEnd"/>
      <w:r w:rsidRPr="0053550F">
        <w:t xml:space="preserve"> major part of this group must be composed of </w:t>
      </w:r>
      <w:proofErr w:type="spellStart"/>
      <w:r w:rsidRPr="0053550F">
        <w:t>practising</w:t>
      </w:r>
      <w:proofErr w:type="spellEnd"/>
      <w:r w:rsidRPr="0053550F">
        <w:t xml:space="preserve"> Catholics.</w:t>
      </w:r>
    </w:p>
    <w:p w14:paraId="428CF25C" w14:textId="77777777" w:rsidR="00AA7A89" w:rsidRPr="004272F6" w:rsidRDefault="00AA7A89" w:rsidP="00AA7A89">
      <w:pPr>
        <w:pStyle w:val="ListParagraph"/>
        <w:spacing w:line="360" w:lineRule="auto"/>
        <w:jc w:val="both"/>
      </w:pPr>
      <w:r w:rsidRPr="0053550F">
        <w:t>Additionally, leadership and management should demonstrate genuine personal witness by authentically living the gospel values and abiding by the teaching of the Church daily. It is only when this is done that the school community become witnesses to the presence of God.</w:t>
      </w:r>
    </w:p>
    <w:p w14:paraId="343A92CE" w14:textId="77777777" w:rsidR="00AA7A89" w:rsidRPr="0053550F" w:rsidRDefault="00AA7A89">
      <w:pPr>
        <w:pStyle w:val="ListParagraph"/>
        <w:numPr>
          <w:ilvl w:val="0"/>
          <w:numId w:val="4"/>
        </w:numPr>
        <w:spacing w:line="360" w:lineRule="auto"/>
        <w:jc w:val="both"/>
      </w:pPr>
      <w:r w:rsidRPr="0053550F">
        <w:t>Partnership and Collaboration</w:t>
      </w:r>
    </w:p>
    <w:p w14:paraId="461ECB71" w14:textId="77777777" w:rsidR="00AA7A89" w:rsidRPr="0053550F" w:rsidRDefault="00AA7A89" w:rsidP="00AA7A89">
      <w:pPr>
        <w:pStyle w:val="ListParagraph"/>
        <w:spacing w:line="360" w:lineRule="auto"/>
        <w:jc w:val="both"/>
      </w:pPr>
      <w:r w:rsidRPr="0053550F">
        <w:t>A robust relationship or linkages with critical stakeholders such as the diocese in which the school operates</w:t>
      </w:r>
      <w:r>
        <w:t xml:space="preserve"> </w:t>
      </w:r>
      <w:r w:rsidRPr="0053550F">
        <w:t>should</w:t>
      </w:r>
      <w:r>
        <w:t xml:space="preserve"> </w:t>
      </w:r>
      <w:r w:rsidRPr="0053550F">
        <w:t xml:space="preserve">exist. Other important partnerships are those with the nearby parish community/the community that the school serves, families of the learners, and others. </w:t>
      </w:r>
    </w:p>
    <w:p w14:paraId="266F8964" w14:textId="77777777" w:rsidR="00AA7A89" w:rsidRPr="0053550F" w:rsidRDefault="00AA7A89">
      <w:pPr>
        <w:pStyle w:val="ListParagraph"/>
        <w:numPr>
          <w:ilvl w:val="0"/>
          <w:numId w:val="4"/>
        </w:numPr>
        <w:spacing w:line="360" w:lineRule="auto"/>
        <w:jc w:val="both"/>
      </w:pPr>
      <w:r w:rsidRPr="0053550F">
        <w:t>Religious Education and the whole curriculum</w:t>
      </w:r>
    </w:p>
    <w:p w14:paraId="1FF684EA" w14:textId="77777777" w:rsidR="00AA7A89" w:rsidRPr="0053550F" w:rsidRDefault="00AA7A89" w:rsidP="00AA7A89">
      <w:pPr>
        <w:pStyle w:val="ListParagraph"/>
        <w:spacing w:line="360" w:lineRule="auto"/>
        <w:jc w:val="both"/>
      </w:pPr>
      <w:r w:rsidRPr="0053550F">
        <w:t>Religious education should be mainstreamed and not be seen as a fringe course. The teaching of religious education should form the basic motivation for the parents and stakeholders to prefer Catholic schools. In short, these schools should be preferred because of the teaching of religious instructions to the learners.</w:t>
      </w:r>
    </w:p>
    <w:p w14:paraId="4F55D8B4" w14:textId="77777777" w:rsidR="00AA7A89" w:rsidRPr="0053550F" w:rsidRDefault="00AA7A89">
      <w:pPr>
        <w:pStyle w:val="ListParagraph"/>
        <w:numPr>
          <w:ilvl w:val="0"/>
          <w:numId w:val="4"/>
        </w:numPr>
        <w:spacing w:line="360" w:lineRule="auto"/>
        <w:jc w:val="both"/>
      </w:pPr>
      <w:r w:rsidRPr="0053550F">
        <w:t>Liturgy and Prayer and Promotion of a Culture of Vocation</w:t>
      </w:r>
    </w:p>
    <w:p w14:paraId="2B67471C" w14:textId="77777777" w:rsidR="00AA7A89" w:rsidRPr="0053550F" w:rsidRDefault="00AA7A89" w:rsidP="00AA7A89">
      <w:pPr>
        <w:pStyle w:val="ListParagraph"/>
        <w:spacing w:line="360" w:lineRule="auto"/>
        <w:jc w:val="both"/>
      </w:pPr>
      <w:r w:rsidRPr="0053550F">
        <w:lastRenderedPageBreak/>
        <w:t xml:space="preserve">At the heart of any Catholic school is the commitment to regular liturgical celebrations and prayer. Promoting the culture of vocation entails that the school must foster a climate where </w:t>
      </w:r>
      <w:proofErr w:type="gramStart"/>
      <w:r w:rsidRPr="0053550F">
        <w:t>leaners</w:t>
      </w:r>
      <w:proofErr w:type="gramEnd"/>
      <w:r w:rsidRPr="0053550F">
        <w:t xml:space="preserve"> interpret their life in view of the divine plan. In short, learners must be assisted to always contemplate about the plan that God has for them in their life.</w:t>
      </w:r>
    </w:p>
    <w:p w14:paraId="341FCF38" w14:textId="77777777" w:rsidR="00AA7A89" w:rsidRPr="0053550F" w:rsidRDefault="00AA7A89">
      <w:pPr>
        <w:pStyle w:val="ListParagraph"/>
        <w:numPr>
          <w:ilvl w:val="0"/>
          <w:numId w:val="4"/>
        </w:numPr>
        <w:spacing w:line="360" w:lineRule="auto"/>
        <w:jc w:val="both"/>
      </w:pPr>
      <w:r w:rsidRPr="0053550F">
        <w:t>Chaplaincy</w:t>
      </w:r>
    </w:p>
    <w:p w14:paraId="435D6D36" w14:textId="77777777" w:rsidR="00AA7A89" w:rsidRPr="0053550F" w:rsidRDefault="00AA7A89" w:rsidP="00AA7A89">
      <w:pPr>
        <w:pStyle w:val="ListParagraph"/>
        <w:spacing w:line="360" w:lineRule="auto"/>
        <w:jc w:val="both"/>
      </w:pPr>
      <w:r w:rsidRPr="0053550F">
        <w:t xml:space="preserve">Pivotal in understanding, implementing, and adhering to Catholic ethos is the chaplaincy. </w:t>
      </w:r>
    </w:p>
    <w:p w14:paraId="72339099" w14:textId="77777777" w:rsidR="00AA7A89" w:rsidRPr="0053550F" w:rsidRDefault="00AA7A89">
      <w:pPr>
        <w:pStyle w:val="ListParagraph"/>
        <w:numPr>
          <w:ilvl w:val="0"/>
          <w:numId w:val="4"/>
        </w:numPr>
        <w:spacing w:line="360" w:lineRule="auto"/>
        <w:jc w:val="both"/>
      </w:pPr>
      <w:r w:rsidRPr="0053550F">
        <w:t>Charitable Outreach</w:t>
      </w:r>
    </w:p>
    <w:p w14:paraId="3F3F3192" w14:textId="77777777" w:rsidR="00AA7A89" w:rsidRPr="0053550F" w:rsidRDefault="00AA7A89" w:rsidP="00AA7A89">
      <w:pPr>
        <w:pStyle w:val="ListParagraph"/>
        <w:spacing w:line="360" w:lineRule="auto"/>
        <w:jc w:val="both"/>
      </w:pPr>
      <w:r w:rsidRPr="0053550F">
        <w:t>Catholic</w:t>
      </w:r>
      <w:r>
        <w:t xml:space="preserve"> </w:t>
      </w:r>
      <w:r w:rsidRPr="0053550F">
        <w:t xml:space="preserve">schools must </w:t>
      </w:r>
      <w:proofErr w:type="spellStart"/>
      <w:r w:rsidRPr="0053550F">
        <w:t>endeavour</w:t>
      </w:r>
      <w:proofErr w:type="spellEnd"/>
      <w:r w:rsidRPr="0053550F">
        <w:t xml:space="preserve"> to make a good footprint in their communities through various charitable works and other actions.</w:t>
      </w:r>
    </w:p>
    <w:p w14:paraId="765D8EC5" w14:textId="77777777" w:rsidR="00AA7A89" w:rsidRPr="0053550F" w:rsidRDefault="00AA7A89">
      <w:pPr>
        <w:pStyle w:val="ListParagraph"/>
        <w:numPr>
          <w:ilvl w:val="0"/>
          <w:numId w:val="4"/>
        </w:numPr>
        <w:spacing w:line="360" w:lineRule="auto"/>
        <w:jc w:val="both"/>
      </w:pPr>
      <w:r w:rsidRPr="0053550F">
        <w:t>Code of Conduct</w:t>
      </w:r>
    </w:p>
    <w:p w14:paraId="7E3B0882" w14:textId="77777777" w:rsidR="00AA7A89" w:rsidRPr="0053550F" w:rsidRDefault="00AA7A89" w:rsidP="00AA7A89">
      <w:pPr>
        <w:pStyle w:val="ListParagraph"/>
        <w:spacing w:line="360" w:lineRule="auto"/>
        <w:jc w:val="both"/>
      </w:pPr>
      <w:r w:rsidRPr="0053550F">
        <w:t xml:space="preserve"> An explicit code of conduct setting outing or delineating the expectations from various stakeholders must be put in place. Based on gospel values as well as the teaching of the Church, the code must clearly enunciate the expected forms of </w:t>
      </w:r>
      <w:proofErr w:type="spellStart"/>
      <w:r w:rsidRPr="0053550F">
        <w:t>behaviour</w:t>
      </w:r>
      <w:proofErr w:type="spellEnd"/>
      <w:r w:rsidRPr="0053550F">
        <w:t xml:space="preserve"> for stakeholders.</w:t>
      </w:r>
    </w:p>
    <w:p w14:paraId="39C267A0" w14:textId="77777777" w:rsidR="00AA7A89" w:rsidRPr="0053550F" w:rsidRDefault="00AA7A89">
      <w:pPr>
        <w:pStyle w:val="ListParagraph"/>
        <w:numPr>
          <w:ilvl w:val="0"/>
          <w:numId w:val="4"/>
        </w:numPr>
        <w:spacing w:line="360" w:lineRule="auto"/>
        <w:jc w:val="both"/>
      </w:pPr>
      <w:r w:rsidRPr="0053550F">
        <w:t>School Buildings and Physical Signs</w:t>
      </w:r>
    </w:p>
    <w:p w14:paraId="720E3D76"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Special attention must be paid to school buildings and signs so that they co</w:t>
      </w:r>
      <w:r>
        <w:rPr>
          <w:rFonts w:ascii="Times New Roman" w:hAnsi="Times New Roman" w:cs="Times New Roman"/>
          <w:bCs/>
        </w:rPr>
        <w:t>n</w:t>
      </w:r>
      <w:r w:rsidRPr="0053550F">
        <w:rPr>
          <w:rFonts w:ascii="Times New Roman" w:hAnsi="Times New Roman" w:cs="Times New Roman"/>
          <w:bCs/>
        </w:rPr>
        <w:t>vey as well as enhance the correct atmosphere and message to all the stakeholders.</w:t>
      </w:r>
    </w:p>
    <w:p w14:paraId="53A717C0" w14:textId="561BAB52" w:rsidR="00AA7A89" w:rsidRDefault="00AA7A89" w:rsidP="00AA7A89">
      <w:pPr>
        <w:spacing w:line="360" w:lineRule="auto"/>
        <w:jc w:val="both"/>
        <w:rPr>
          <w:rFonts w:ascii="Times New Roman" w:hAnsi="Times New Roman" w:cs="Times New Roman"/>
          <w:bCs/>
        </w:rPr>
      </w:pPr>
      <w:r w:rsidRPr="00B451EC">
        <w:rPr>
          <w:rFonts w:ascii="Times New Roman" w:hAnsi="Times New Roman" w:cs="Times New Roman"/>
          <w:bCs/>
        </w:rPr>
        <w:t>The section highlighted the development of formal education in Zambia with a particular focus on Catholic education.  Catholic education is a product of Catholic missionaries who came to Zambia in the later part of the 18</w:t>
      </w:r>
      <w:r w:rsidRPr="00B451EC">
        <w:rPr>
          <w:rFonts w:ascii="Times New Roman" w:hAnsi="Times New Roman" w:cs="Times New Roman"/>
          <w:bCs/>
          <w:vertAlign w:val="superscript"/>
        </w:rPr>
        <w:t>th</w:t>
      </w:r>
      <w:r w:rsidRPr="00B451EC">
        <w:rPr>
          <w:rFonts w:ascii="Times New Roman" w:hAnsi="Times New Roman" w:cs="Times New Roman"/>
          <w:bCs/>
        </w:rPr>
        <w:t xml:space="preserve"> century. It was interlinked with evangelization such that the fi</w:t>
      </w:r>
      <w:r>
        <w:rPr>
          <w:rFonts w:ascii="Times New Roman" w:hAnsi="Times New Roman" w:cs="Times New Roman"/>
          <w:bCs/>
        </w:rPr>
        <w:t>r</w:t>
      </w:r>
      <w:r w:rsidRPr="00B451EC">
        <w:rPr>
          <w:rFonts w:ascii="Times New Roman" w:hAnsi="Times New Roman" w:cs="Times New Roman"/>
          <w:bCs/>
        </w:rPr>
        <w:t>st schools were catech</w:t>
      </w:r>
      <w:r>
        <w:rPr>
          <w:rFonts w:ascii="Times New Roman" w:hAnsi="Times New Roman" w:cs="Times New Roman"/>
          <w:bCs/>
        </w:rPr>
        <w:t>et</w:t>
      </w:r>
      <w:r w:rsidRPr="00B451EC">
        <w:rPr>
          <w:rFonts w:ascii="Times New Roman" w:hAnsi="Times New Roman" w:cs="Times New Roman"/>
          <w:bCs/>
        </w:rPr>
        <w:t xml:space="preserve">ical </w:t>
      </w:r>
      <w:proofErr w:type="spellStart"/>
      <w:r w:rsidRPr="00B451EC">
        <w:rPr>
          <w:rFonts w:ascii="Times New Roman" w:hAnsi="Times New Roman" w:cs="Times New Roman"/>
          <w:bCs/>
        </w:rPr>
        <w:t>centres</w:t>
      </w:r>
      <w:proofErr w:type="spellEnd"/>
      <w:r>
        <w:rPr>
          <w:rFonts w:ascii="Times New Roman" w:hAnsi="Times New Roman" w:cs="Times New Roman"/>
          <w:bCs/>
        </w:rPr>
        <w:t xml:space="preserve"> to equip catechists</w:t>
      </w:r>
      <w:r w:rsidRPr="00B451EC">
        <w:rPr>
          <w:rFonts w:ascii="Times New Roman" w:hAnsi="Times New Roman" w:cs="Times New Roman"/>
          <w:bCs/>
        </w:rPr>
        <w:t>. After independence Catholic education underwent various challenges that included too much state intervention to the extent of making it difficult for the Church to implement it</w:t>
      </w:r>
      <w:r>
        <w:rPr>
          <w:rFonts w:ascii="Times New Roman" w:hAnsi="Times New Roman" w:cs="Times New Roman"/>
          <w:bCs/>
        </w:rPr>
        <w:t>s</w:t>
      </w:r>
      <w:r w:rsidRPr="00B451EC">
        <w:rPr>
          <w:rFonts w:ascii="Times New Roman" w:hAnsi="Times New Roman" w:cs="Times New Roman"/>
          <w:bCs/>
        </w:rPr>
        <w:t xml:space="preserve"> ethos. However, during the 1990s the mission schools were given freedom to operate. </w:t>
      </w:r>
      <w:proofErr w:type="gramStart"/>
      <w:r w:rsidRPr="00B451EC">
        <w:rPr>
          <w:rFonts w:ascii="Times New Roman" w:hAnsi="Times New Roman" w:cs="Times New Roman"/>
          <w:bCs/>
        </w:rPr>
        <w:t>Thus</w:t>
      </w:r>
      <w:proofErr w:type="gramEnd"/>
      <w:r w:rsidRPr="00B451EC">
        <w:rPr>
          <w:rFonts w:ascii="Times New Roman" w:hAnsi="Times New Roman" w:cs="Times New Roman"/>
          <w:bCs/>
        </w:rPr>
        <w:t xml:space="preserve"> Catholic schools develop</w:t>
      </w:r>
      <w:r>
        <w:rPr>
          <w:rFonts w:ascii="Times New Roman" w:hAnsi="Times New Roman" w:cs="Times New Roman"/>
          <w:bCs/>
        </w:rPr>
        <w:t>ed</w:t>
      </w:r>
      <w:r w:rsidRPr="00B451EC">
        <w:rPr>
          <w:rFonts w:ascii="Times New Roman" w:hAnsi="Times New Roman" w:cs="Times New Roman"/>
          <w:bCs/>
        </w:rPr>
        <w:t xml:space="preserve"> and enhanced their attractiveness to various stakeholders even non-Catholics. Today Catholic schools are sought after by many people. The question people have been asking is the reason many people prefer Catholic schools.</w:t>
      </w:r>
    </w:p>
    <w:p w14:paraId="4FEC0412" w14:textId="77777777" w:rsidR="00891418" w:rsidRPr="00891418" w:rsidRDefault="00891418" w:rsidP="00AA7A89">
      <w:pPr>
        <w:spacing w:line="360" w:lineRule="auto"/>
        <w:jc w:val="both"/>
        <w:rPr>
          <w:rFonts w:ascii="Times New Roman" w:hAnsi="Times New Roman" w:cs="Times New Roman"/>
          <w:bCs/>
        </w:rPr>
      </w:pPr>
    </w:p>
    <w:p w14:paraId="4C4709F3" w14:textId="77777777" w:rsidR="00AA7A89" w:rsidRPr="0053550F" w:rsidRDefault="00AA7A89" w:rsidP="00AA7A89">
      <w:pPr>
        <w:spacing w:line="360" w:lineRule="auto"/>
        <w:jc w:val="both"/>
        <w:rPr>
          <w:rFonts w:ascii="Times New Roman" w:hAnsi="Times New Roman" w:cs="Times New Roman"/>
          <w:b/>
        </w:rPr>
      </w:pPr>
      <w:r w:rsidRPr="0053550F">
        <w:rPr>
          <w:rFonts w:ascii="Times New Roman" w:hAnsi="Times New Roman" w:cs="Times New Roman"/>
          <w:b/>
        </w:rPr>
        <w:t>3. STATEMENT OF THE PROBLEM, AIMS AND OBJECTIVES OF THE STUDY</w:t>
      </w:r>
    </w:p>
    <w:p w14:paraId="5C558A04" w14:textId="77777777" w:rsidR="00AA7A89" w:rsidRPr="0053550F" w:rsidRDefault="00AA7A89" w:rsidP="00AA7A89">
      <w:pPr>
        <w:spacing w:line="360" w:lineRule="auto"/>
        <w:jc w:val="both"/>
        <w:rPr>
          <w:rFonts w:ascii="Times New Roman" w:hAnsi="Times New Roman" w:cs="Times New Roman"/>
          <w:b/>
        </w:rPr>
      </w:pPr>
      <w:r w:rsidRPr="0053550F">
        <w:rPr>
          <w:rFonts w:ascii="Times New Roman" w:hAnsi="Times New Roman" w:cs="Times New Roman"/>
          <w:b/>
        </w:rPr>
        <w:t xml:space="preserve">3.1 STATEMENT OF THE PROBLEM </w:t>
      </w:r>
    </w:p>
    <w:p w14:paraId="589C9404"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The Catholic Church in Zambia has been involved in education since the late 1890s up to date. The involvement of the Catholic Church in education has largely been at primary, secondary, </w:t>
      </w:r>
      <w:r w:rsidRPr="0053550F">
        <w:rPr>
          <w:rFonts w:ascii="Times New Roman" w:hAnsi="Times New Roman" w:cs="Times New Roman"/>
        </w:rPr>
        <w:lastRenderedPageBreak/>
        <w:t xml:space="preserve">tertiary (colleges, trade schools, etc.,). It was not until 2008 that the Church got involved in tertiary education when it set up a university. </w:t>
      </w:r>
    </w:p>
    <w:p w14:paraId="09E7521F"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It must be noted that the Church’s involvement in education at different levels comprises a variety of categories and dispensations. Hence some schools run by the Church are state-owned but the Church </w:t>
      </w:r>
      <w:proofErr w:type="gramStart"/>
      <w:r w:rsidRPr="0053550F">
        <w:rPr>
          <w:rFonts w:ascii="Times New Roman" w:hAnsi="Times New Roman" w:cs="Times New Roman"/>
        </w:rPr>
        <w:t>is acts</w:t>
      </w:r>
      <w:proofErr w:type="gramEnd"/>
      <w:r w:rsidRPr="0053550F">
        <w:rPr>
          <w:rFonts w:ascii="Times New Roman" w:hAnsi="Times New Roman" w:cs="Times New Roman"/>
        </w:rPr>
        <w:t xml:space="preserve"> as an agent.</w:t>
      </w:r>
      <w:r>
        <w:rPr>
          <w:rFonts w:ascii="Times New Roman" w:hAnsi="Times New Roman" w:cs="Times New Roman"/>
        </w:rPr>
        <w:t xml:space="preserve"> </w:t>
      </w:r>
      <w:r w:rsidRPr="0053550F">
        <w:rPr>
          <w:rFonts w:ascii="Times New Roman" w:hAnsi="Times New Roman" w:cs="Times New Roman"/>
        </w:rPr>
        <w:t xml:space="preserve">There is another category of religious/Church run schools. This can either be owned by a diocese or a religious congregation. </w:t>
      </w:r>
    </w:p>
    <w:p w14:paraId="0A461B9F"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In the </w:t>
      </w:r>
      <w:proofErr w:type="spellStart"/>
      <w:r w:rsidRPr="0053550F">
        <w:rPr>
          <w:rFonts w:ascii="Times New Roman" w:hAnsi="Times New Roman" w:cs="Times New Roman"/>
        </w:rPr>
        <w:t>Coperbelt</w:t>
      </w:r>
      <w:proofErr w:type="spellEnd"/>
      <w:r w:rsidRPr="0053550F">
        <w:rPr>
          <w:rFonts w:ascii="Times New Roman" w:hAnsi="Times New Roman" w:cs="Times New Roman"/>
        </w:rPr>
        <w:t xml:space="preserve"> Province, Catholic schools came with missionaries in the 1930s. As with the rest of the country, these schools are sought after by many people. In Zambia, in general, and the</w:t>
      </w:r>
      <w:r w:rsidRPr="0053550F">
        <w:rPr>
          <w:rFonts w:ascii="Times New Roman" w:hAnsi="Times New Roman" w:cs="Times New Roman"/>
          <w:b/>
        </w:rPr>
        <w:t xml:space="preserve"> </w:t>
      </w:r>
      <w:r w:rsidRPr="0053550F">
        <w:rPr>
          <w:rFonts w:ascii="Times New Roman" w:hAnsi="Times New Roman" w:cs="Times New Roman"/>
        </w:rPr>
        <w:t>Copperbelt Province in particular, Catholic schools in the various categories mentioned above are held in higher repute for various reasons. Probably, one distinctive characteristic of these</w:t>
      </w:r>
      <w:r>
        <w:rPr>
          <w:rFonts w:ascii="Times New Roman" w:hAnsi="Times New Roman" w:cs="Times New Roman"/>
        </w:rPr>
        <w:t xml:space="preserve"> </w:t>
      </w:r>
      <w:r w:rsidRPr="0053550F">
        <w:rPr>
          <w:rFonts w:ascii="Times New Roman" w:hAnsi="Times New Roman" w:cs="Times New Roman"/>
        </w:rPr>
        <w:t>schools is the ethos as enshrined in the official teaching of the Church. Catholic ethos is underpinned by spiritual capital or the witness and exemplary life of the educators which can a positive formative influence on learners.  As a result of the perception of the quality of education offered at Catholic schools, it is not uncommon to see many parents, guardians, prospective pupils from different Christian denominations and even faiths avidly seeking a place at a Catholic school.</w:t>
      </w:r>
    </w:p>
    <w:p w14:paraId="3E9E6A9E"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However, as much as this is evidently a position or belief held by many people there is a paucity of knowledge on the actual understanding, implementation, adherence, and practice of Catholic ethos in Catholic secondary schools </w:t>
      </w:r>
      <w:r>
        <w:rPr>
          <w:rFonts w:ascii="Times New Roman" w:hAnsi="Times New Roman" w:cs="Times New Roman"/>
        </w:rPr>
        <w:t>i</w:t>
      </w:r>
      <w:r w:rsidRPr="0053550F">
        <w:rPr>
          <w:rFonts w:ascii="Times New Roman" w:hAnsi="Times New Roman" w:cs="Times New Roman"/>
        </w:rPr>
        <w:t xml:space="preserve">n the Copperbelt Province of Zambia. </w:t>
      </w:r>
    </w:p>
    <w:p w14:paraId="5E6D10A7" w14:textId="77777777" w:rsidR="00AA7A89" w:rsidRPr="0053550F" w:rsidRDefault="00AA7A89" w:rsidP="00AA7A89">
      <w:pPr>
        <w:spacing w:line="360" w:lineRule="auto"/>
        <w:jc w:val="both"/>
        <w:rPr>
          <w:rFonts w:ascii="Times New Roman" w:hAnsi="Times New Roman" w:cs="Times New Roman"/>
          <w:b/>
          <w:bCs/>
        </w:rPr>
      </w:pPr>
      <w:r w:rsidRPr="0053550F">
        <w:rPr>
          <w:rFonts w:ascii="Times New Roman" w:hAnsi="Times New Roman" w:cs="Times New Roman"/>
          <w:b/>
          <w:bCs/>
        </w:rPr>
        <w:t>3.2 AIM OF THE STUDY</w:t>
      </w:r>
    </w:p>
    <w:p w14:paraId="1924CE08" w14:textId="77777777" w:rsidR="00AA7A89" w:rsidRPr="00073ACD" w:rsidRDefault="00AA7A89" w:rsidP="00AA7A89">
      <w:pPr>
        <w:spacing w:line="360" w:lineRule="auto"/>
        <w:jc w:val="both"/>
        <w:rPr>
          <w:rFonts w:ascii="Times New Roman" w:hAnsi="Times New Roman" w:cs="Times New Roman"/>
        </w:rPr>
      </w:pPr>
      <w:r w:rsidRPr="00073ACD">
        <w:rPr>
          <w:rFonts w:ascii="Times New Roman" w:hAnsi="Times New Roman" w:cs="Times New Roman"/>
        </w:rPr>
        <w:t xml:space="preserve">This study investigates the understanding, implementation, and adherence to Catholic ethos in Catholic   secondary schools </w:t>
      </w:r>
      <w:r>
        <w:rPr>
          <w:rFonts w:ascii="Times New Roman" w:hAnsi="Times New Roman" w:cs="Times New Roman"/>
        </w:rPr>
        <w:t>i</w:t>
      </w:r>
      <w:r w:rsidRPr="00073ACD">
        <w:rPr>
          <w:rFonts w:ascii="Times New Roman" w:hAnsi="Times New Roman" w:cs="Times New Roman"/>
        </w:rPr>
        <w:t>n the Copperbelt Province of Zambia.</w:t>
      </w:r>
    </w:p>
    <w:p w14:paraId="3400C9F2" w14:textId="77777777" w:rsidR="00AA7A89" w:rsidRPr="00073ACD" w:rsidRDefault="00AA7A89" w:rsidP="00AA7A89">
      <w:pPr>
        <w:spacing w:line="360" w:lineRule="auto"/>
        <w:jc w:val="both"/>
        <w:rPr>
          <w:rFonts w:ascii="Times New Roman" w:hAnsi="Times New Roman" w:cs="Times New Roman"/>
          <w:b/>
        </w:rPr>
      </w:pPr>
      <w:r w:rsidRPr="00073ACD">
        <w:rPr>
          <w:rFonts w:ascii="Times New Roman" w:hAnsi="Times New Roman" w:cs="Times New Roman"/>
          <w:b/>
          <w:bCs/>
        </w:rPr>
        <w:t xml:space="preserve">3.3 </w:t>
      </w:r>
      <w:r w:rsidRPr="00073ACD">
        <w:rPr>
          <w:rFonts w:ascii="Times New Roman" w:hAnsi="Times New Roman" w:cs="Times New Roman"/>
          <w:b/>
        </w:rPr>
        <w:t>OBJECTIVES OF THE STUDY</w:t>
      </w:r>
    </w:p>
    <w:p w14:paraId="1D5015DE" w14:textId="77777777" w:rsidR="00AA7A89" w:rsidRPr="00073ACD" w:rsidRDefault="00AA7A89" w:rsidP="00AA7A89">
      <w:pPr>
        <w:spacing w:line="360" w:lineRule="auto"/>
        <w:jc w:val="both"/>
        <w:rPr>
          <w:rFonts w:ascii="Times New Roman" w:hAnsi="Times New Roman" w:cs="Times New Roman"/>
          <w:bCs/>
        </w:rPr>
      </w:pPr>
      <w:r w:rsidRPr="00073ACD">
        <w:rPr>
          <w:rFonts w:ascii="Times New Roman" w:hAnsi="Times New Roman" w:cs="Times New Roman"/>
          <w:bCs/>
        </w:rPr>
        <w:t>The main /</w:t>
      </w:r>
      <w:r w:rsidRPr="00073ACD">
        <w:rPr>
          <w:rFonts w:ascii="Times New Roman" w:hAnsi="Times New Roman" w:cs="Times New Roman"/>
        </w:rPr>
        <w:t>major</w:t>
      </w:r>
      <w:r w:rsidRPr="00073ACD">
        <w:rPr>
          <w:rFonts w:ascii="Times New Roman" w:hAnsi="Times New Roman" w:cs="Times New Roman"/>
          <w:bCs/>
        </w:rPr>
        <w:t xml:space="preserve"> objective of the research was</w:t>
      </w:r>
      <w:r w:rsidRPr="00073ACD">
        <w:rPr>
          <w:rFonts w:ascii="Times New Roman" w:hAnsi="Times New Roman" w:cs="Times New Roman"/>
        </w:rPr>
        <w:t xml:space="preserve"> to investigate the understanding, implementation, and adherence to Catholic Ethos in Catholic secondary schools </w:t>
      </w:r>
      <w:r>
        <w:rPr>
          <w:rFonts w:ascii="Times New Roman" w:hAnsi="Times New Roman" w:cs="Times New Roman"/>
        </w:rPr>
        <w:t>in the Copperbelt Province of Zambia</w:t>
      </w:r>
      <w:r w:rsidRPr="00073ACD">
        <w:rPr>
          <w:rFonts w:ascii="Times New Roman" w:hAnsi="Times New Roman" w:cs="Times New Roman"/>
        </w:rPr>
        <w:t xml:space="preserve">.  </w:t>
      </w:r>
    </w:p>
    <w:p w14:paraId="2463AE08" w14:textId="77777777" w:rsidR="00AA7A89" w:rsidRPr="0053550F" w:rsidRDefault="00AA7A89" w:rsidP="00AA7A89">
      <w:pPr>
        <w:spacing w:line="360" w:lineRule="auto"/>
        <w:jc w:val="both"/>
        <w:rPr>
          <w:rFonts w:ascii="Times New Roman" w:hAnsi="Times New Roman" w:cs="Times New Roman"/>
          <w:bCs/>
        </w:rPr>
      </w:pPr>
      <w:r w:rsidRPr="00073ACD">
        <w:rPr>
          <w:rFonts w:ascii="Times New Roman" w:hAnsi="Times New Roman" w:cs="Times New Roman"/>
          <w:bCs/>
        </w:rPr>
        <w:t>The research findings were analyzed according to the research objectives. We had three major specific research objectives namely:</w:t>
      </w:r>
    </w:p>
    <w:p w14:paraId="1F182E38" w14:textId="77777777" w:rsidR="00AA7A89" w:rsidRPr="00EA3ECD" w:rsidRDefault="00AA7A89" w:rsidP="00AA7A89">
      <w:pPr>
        <w:spacing w:line="360" w:lineRule="auto"/>
        <w:jc w:val="both"/>
        <w:rPr>
          <w:rFonts w:ascii="Times New Roman" w:hAnsi="Times New Roman" w:cs="Times New Roman"/>
        </w:rPr>
      </w:pPr>
      <w:r w:rsidRPr="00EA3ECD">
        <w:rPr>
          <w:rFonts w:ascii="Times New Roman" w:hAnsi="Times New Roman" w:cs="Times New Roman"/>
          <w:bCs/>
        </w:rPr>
        <w:t>1.</w:t>
      </w:r>
      <w:r>
        <w:rPr>
          <w:rFonts w:ascii="Times New Roman" w:hAnsi="Times New Roman" w:cs="Times New Roman"/>
          <w:bCs/>
        </w:rPr>
        <w:t xml:space="preserve"> </w:t>
      </w:r>
      <w:r w:rsidRPr="00EA3ECD">
        <w:rPr>
          <w:rFonts w:ascii="Times New Roman" w:hAnsi="Times New Roman" w:cs="Times New Roman"/>
          <w:bCs/>
        </w:rPr>
        <w:t xml:space="preserve">To find out the nature and understanding of Catholic Ethos in Catholic schools on the Copperbelt Province in Zambia. </w:t>
      </w:r>
      <w:r w:rsidRPr="00EA3ECD">
        <w:rPr>
          <w:rFonts w:ascii="Times New Roman" w:hAnsi="Times New Roman" w:cs="Times New Roman"/>
        </w:rPr>
        <w:t xml:space="preserve">This objective was meant to find out the views of stakeholders </w:t>
      </w:r>
      <w:r>
        <w:rPr>
          <w:rFonts w:ascii="Times New Roman" w:hAnsi="Times New Roman" w:cs="Times New Roman"/>
        </w:rPr>
        <w:t xml:space="preserve">on </w:t>
      </w:r>
      <w:r w:rsidRPr="00EA3ECD">
        <w:rPr>
          <w:rFonts w:ascii="Times New Roman" w:hAnsi="Times New Roman" w:cs="Times New Roman"/>
        </w:rPr>
        <w:t xml:space="preserve">the nature and understanding of Ethos in Catholic secondary schools </w:t>
      </w:r>
      <w:r>
        <w:rPr>
          <w:rFonts w:ascii="Times New Roman" w:hAnsi="Times New Roman" w:cs="Times New Roman"/>
        </w:rPr>
        <w:t>i</w:t>
      </w:r>
      <w:r w:rsidRPr="00EA3ECD">
        <w:rPr>
          <w:rFonts w:ascii="Times New Roman" w:hAnsi="Times New Roman" w:cs="Times New Roman"/>
        </w:rPr>
        <w:t xml:space="preserve">n the Copperbelt Province in Zambia. </w:t>
      </w:r>
    </w:p>
    <w:p w14:paraId="7DB1CE7E" w14:textId="77777777" w:rsidR="00AA7A89" w:rsidRPr="0053550F" w:rsidRDefault="00AA7A89" w:rsidP="00AA7A89">
      <w:pPr>
        <w:spacing w:line="360" w:lineRule="auto"/>
        <w:jc w:val="both"/>
        <w:rPr>
          <w:rFonts w:ascii="Times New Roman" w:hAnsi="Times New Roman" w:cs="Times New Roman"/>
        </w:rPr>
      </w:pPr>
      <w:r w:rsidRPr="00EA3ECD">
        <w:rPr>
          <w:rFonts w:ascii="Times New Roman" w:hAnsi="Times New Roman" w:cs="Times New Roman"/>
          <w:bCs/>
        </w:rPr>
        <w:lastRenderedPageBreak/>
        <w:t>2.</w:t>
      </w:r>
      <w:r>
        <w:rPr>
          <w:rFonts w:ascii="Times New Roman" w:hAnsi="Times New Roman" w:cs="Times New Roman"/>
          <w:bCs/>
        </w:rPr>
        <w:t xml:space="preserve"> </w:t>
      </w:r>
      <w:r w:rsidRPr="00EA3ECD">
        <w:rPr>
          <w:rFonts w:ascii="Times New Roman" w:hAnsi="Times New Roman" w:cs="Times New Roman"/>
          <w:bCs/>
        </w:rPr>
        <w:t>To find out what was being done about the implementation of Catholic Ethos on the Copperbelt Province in Zambia.</w:t>
      </w:r>
      <w:r w:rsidRPr="00EA3ECD">
        <w:rPr>
          <w:rFonts w:ascii="Times New Roman" w:hAnsi="Times New Roman" w:cs="Times New Roman"/>
        </w:rPr>
        <w:t xml:space="preserve"> In other words, the idea was to find out know whether Catholic Ethos was </w:t>
      </w:r>
      <w:proofErr w:type="gramStart"/>
      <w:r w:rsidRPr="00EA3ECD">
        <w:rPr>
          <w:rFonts w:ascii="Times New Roman" w:hAnsi="Times New Roman" w:cs="Times New Roman"/>
        </w:rPr>
        <w:t>actually being</w:t>
      </w:r>
      <w:proofErr w:type="gramEnd"/>
      <w:r w:rsidRPr="00EA3ECD">
        <w:rPr>
          <w:rFonts w:ascii="Times New Roman" w:hAnsi="Times New Roman" w:cs="Times New Roman"/>
        </w:rPr>
        <w:t xml:space="preserve"> done.</w:t>
      </w:r>
      <w:r w:rsidRPr="0053550F">
        <w:rPr>
          <w:rFonts w:ascii="Times New Roman" w:hAnsi="Times New Roman" w:cs="Times New Roman"/>
        </w:rPr>
        <w:t xml:space="preserve">  </w:t>
      </w:r>
    </w:p>
    <w:p w14:paraId="294BA1CC"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3.</w:t>
      </w:r>
      <w:r>
        <w:rPr>
          <w:rFonts w:ascii="Times New Roman" w:hAnsi="Times New Roman" w:cs="Times New Roman"/>
          <w:bCs/>
        </w:rPr>
        <w:t xml:space="preserve"> </w:t>
      </w:r>
      <w:r w:rsidRPr="0053550F">
        <w:rPr>
          <w:rFonts w:ascii="Times New Roman" w:hAnsi="Times New Roman" w:cs="Times New Roman"/>
          <w:bCs/>
        </w:rPr>
        <w:t xml:space="preserve">To find out about the adherence to Catholic Ethos in Catholic Schools </w:t>
      </w:r>
      <w:r>
        <w:rPr>
          <w:rFonts w:ascii="Times New Roman" w:hAnsi="Times New Roman" w:cs="Times New Roman"/>
          <w:bCs/>
        </w:rPr>
        <w:t>i</w:t>
      </w:r>
      <w:r w:rsidRPr="0053550F">
        <w:rPr>
          <w:rFonts w:ascii="Times New Roman" w:hAnsi="Times New Roman" w:cs="Times New Roman"/>
          <w:bCs/>
        </w:rPr>
        <w:t>n the Copperbelt Province in Zambia. In short, this objective was designed to measure the frequency in terms adherence to Catholic ethos.</w:t>
      </w:r>
    </w:p>
    <w:p w14:paraId="558AE9D9"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 xml:space="preserve">Each objective had a research question, which in turn had several sub questions. The idea was to gauge the extent to which some salient features of Catholic ethos </w:t>
      </w:r>
      <w:r>
        <w:rPr>
          <w:rFonts w:ascii="Times New Roman" w:hAnsi="Times New Roman" w:cs="Times New Roman"/>
          <w:bCs/>
        </w:rPr>
        <w:t xml:space="preserve">is </w:t>
      </w:r>
      <w:r w:rsidRPr="0053550F">
        <w:rPr>
          <w:rFonts w:ascii="Times New Roman" w:hAnsi="Times New Roman" w:cs="Times New Roman"/>
          <w:bCs/>
        </w:rPr>
        <w:t xml:space="preserve">entrenched in the life of the school. </w:t>
      </w:r>
    </w:p>
    <w:p w14:paraId="4D3A0266"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 xml:space="preserve">The following were the research questions: </w:t>
      </w:r>
    </w:p>
    <w:p w14:paraId="457AD15B"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1. To find out the views or understanding of some stakeholders (Head teachers, Deputy Head teachers, senior teachers, teachers, parents/guardians of pupils, and pupils) on the nature of Catholic Ethos in Catholic secondary schools </w:t>
      </w:r>
      <w:r>
        <w:rPr>
          <w:rFonts w:ascii="Times New Roman" w:hAnsi="Times New Roman" w:cs="Times New Roman"/>
        </w:rPr>
        <w:t>i</w:t>
      </w:r>
      <w:r w:rsidRPr="0053550F">
        <w:rPr>
          <w:rFonts w:ascii="Times New Roman" w:hAnsi="Times New Roman" w:cs="Times New Roman"/>
        </w:rPr>
        <w:t>n the Copperbelt Province in Zambia?</w:t>
      </w:r>
    </w:p>
    <w:p w14:paraId="13BE62C8"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 xml:space="preserve">2. To find out about the implementation of Catholic Ethos in Catholic Secondary Schools </w:t>
      </w:r>
      <w:r>
        <w:rPr>
          <w:rFonts w:ascii="Times New Roman" w:hAnsi="Times New Roman" w:cs="Times New Roman"/>
          <w:bCs/>
        </w:rPr>
        <w:t>i</w:t>
      </w:r>
      <w:r w:rsidRPr="0053550F">
        <w:rPr>
          <w:rFonts w:ascii="Times New Roman" w:hAnsi="Times New Roman" w:cs="Times New Roman"/>
          <w:bCs/>
        </w:rPr>
        <w:t>n the Copperbelt Province in Zambia (Whether it is being done).</w:t>
      </w:r>
    </w:p>
    <w:p w14:paraId="09E05A84"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This objective aimed at identifying the roles played by various stakeholders (Head Teacher, Deputy Head Teacher, Heads of Department, Chaplain, Senior Teachers, Teachers, Parents/Guardians, and Pupils) in implementing Catholic ethos through various activities.</w:t>
      </w:r>
    </w:p>
    <w:p w14:paraId="7EFD34D8"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We discovered that the common means that schools use in implementing Catholic ethos include Mass, Catechism lessons, support of Associations like Holy Childhood, Workshops (nature not fully explained), retreats, recitation of the Rosary, days of recollection, observance of Patron Saints Days.</w:t>
      </w:r>
    </w:p>
    <w:p w14:paraId="52E139D4"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 xml:space="preserve">3. To find out about the adherence to Catholic Ethos in Catholic Secondary Schools </w:t>
      </w:r>
      <w:r>
        <w:rPr>
          <w:rFonts w:ascii="Times New Roman" w:hAnsi="Times New Roman" w:cs="Times New Roman"/>
          <w:bCs/>
        </w:rPr>
        <w:t>i</w:t>
      </w:r>
      <w:r w:rsidRPr="0053550F">
        <w:rPr>
          <w:rFonts w:ascii="Times New Roman" w:hAnsi="Times New Roman" w:cs="Times New Roman"/>
          <w:bCs/>
        </w:rPr>
        <w:t>n the Copperbelt Province in Zambia (How often it was observed).</w:t>
      </w:r>
    </w:p>
    <w:p w14:paraId="2574617E"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This objective aimed at finding out whether Catholic Secondary Schools had a code of conduct for various stakeholders at the school and whether that code of conduct was adhering to Catholic Ethos; and whether the office of the chaplaincy was established and functional.</w:t>
      </w:r>
    </w:p>
    <w:p w14:paraId="7CCCF2B1"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On whether the school had a code of conduct for management, staff and pupils, all the schools indicated that they had a code of conduct.</w:t>
      </w:r>
    </w:p>
    <w:p w14:paraId="38006F9A" w14:textId="77777777" w:rsidR="00891418" w:rsidRDefault="00891418" w:rsidP="00AA7A89">
      <w:pPr>
        <w:spacing w:line="360" w:lineRule="auto"/>
        <w:jc w:val="both"/>
        <w:rPr>
          <w:rFonts w:ascii="Times New Roman" w:hAnsi="Times New Roman" w:cs="Times New Roman"/>
        </w:rPr>
      </w:pPr>
    </w:p>
    <w:p w14:paraId="68B2E50D" w14:textId="77777777" w:rsidR="00891418" w:rsidRDefault="00891418" w:rsidP="00AA7A89">
      <w:pPr>
        <w:spacing w:line="360" w:lineRule="auto"/>
        <w:jc w:val="both"/>
        <w:rPr>
          <w:rFonts w:ascii="Times New Roman" w:hAnsi="Times New Roman" w:cs="Times New Roman"/>
        </w:rPr>
      </w:pPr>
    </w:p>
    <w:p w14:paraId="2CB7FBDB" w14:textId="03C64788" w:rsidR="00AA7A89" w:rsidRPr="0053550F" w:rsidRDefault="00AA7A89" w:rsidP="00AA7A89">
      <w:pPr>
        <w:spacing w:line="360" w:lineRule="auto"/>
        <w:jc w:val="both"/>
        <w:rPr>
          <w:rFonts w:ascii="Times New Roman" w:hAnsi="Times New Roman" w:cs="Times New Roman"/>
          <w:b/>
          <w:bCs/>
        </w:rPr>
      </w:pPr>
      <w:r w:rsidRPr="0053550F">
        <w:rPr>
          <w:rFonts w:ascii="Times New Roman" w:hAnsi="Times New Roman" w:cs="Times New Roman"/>
          <w:b/>
          <w:bCs/>
        </w:rPr>
        <w:lastRenderedPageBreak/>
        <w:t xml:space="preserve">4. METHODOLOGY OF THE RESEARCH </w:t>
      </w:r>
    </w:p>
    <w:p w14:paraId="2945DE85" w14:textId="77777777" w:rsidR="00AA7A89" w:rsidRPr="0053550F" w:rsidRDefault="00AA7A89" w:rsidP="00AA7A89">
      <w:pPr>
        <w:spacing w:line="360" w:lineRule="auto"/>
        <w:jc w:val="both"/>
        <w:rPr>
          <w:rFonts w:ascii="Times New Roman" w:hAnsi="Times New Roman" w:cs="Times New Roman"/>
          <w:bCs/>
        </w:rPr>
      </w:pPr>
      <w:r w:rsidRPr="00152169">
        <w:rPr>
          <w:rFonts w:ascii="Times New Roman" w:hAnsi="Times New Roman" w:cs="Times New Roman"/>
        </w:rPr>
        <w:t xml:space="preserve">The </w:t>
      </w:r>
      <w:r w:rsidRPr="00152169">
        <w:rPr>
          <w:rFonts w:ascii="Times New Roman" w:hAnsi="Times New Roman" w:cs="Times New Roman"/>
          <w:bCs/>
        </w:rPr>
        <w:t>research questions were generated from the above</w:t>
      </w:r>
      <w:r>
        <w:rPr>
          <w:rFonts w:ascii="Times New Roman" w:hAnsi="Times New Roman" w:cs="Times New Roman"/>
          <w:bCs/>
        </w:rPr>
        <w:t>-</w:t>
      </w:r>
      <w:r w:rsidRPr="00152169">
        <w:rPr>
          <w:rFonts w:ascii="Times New Roman" w:hAnsi="Times New Roman" w:cs="Times New Roman"/>
          <w:bCs/>
        </w:rPr>
        <w:t>stated objectives.</w:t>
      </w:r>
      <w:r>
        <w:rPr>
          <w:rFonts w:ascii="Times New Roman" w:hAnsi="Times New Roman" w:cs="Times New Roman"/>
          <w:bCs/>
        </w:rPr>
        <w:t xml:space="preserve"> </w:t>
      </w:r>
      <w:r w:rsidRPr="00152169">
        <w:rPr>
          <w:rFonts w:ascii="Times New Roman" w:hAnsi="Times New Roman" w:cs="Times New Roman"/>
          <w:bCs/>
        </w:rPr>
        <w:t xml:space="preserve">This study used </w:t>
      </w:r>
      <w:r>
        <w:rPr>
          <w:rFonts w:ascii="Times New Roman" w:hAnsi="Times New Roman" w:cs="Times New Roman"/>
          <w:bCs/>
        </w:rPr>
        <w:t xml:space="preserve">aspects </w:t>
      </w:r>
      <w:r w:rsidRPr="00152169">
        <w:rPr>
          <w:rFonts w:ascii="Times New Roman" w:hAnsi="Times New Roman" w:cs="Times New Roman"/>
          <w:bCs/>
        </w:rPr>
        <w:t>both qualitative and quantitative.</w:t>
      </w:r>
      <w:r>
        <w:rPr>
          <w:rFonts w:ascii="Times New Roman" w:hAnsi="Times New Roman" w:cs="Times New Roman"/>
          <w:bCs/>
        </w:rPr>
        <w:t xml:space="preserve"> </w:t>
      </w:r>
      <w:r w:rsidRPr="00152169">
        <w:rPr>
          <w:rFonts w:ascii="Times New Roman" w:hAnsi="Times New Roman" w:cs="Times New Roman"/>
        </w:rPr>
        <w:t>The qualitative research approach employed was t</w:t>
      </w:r>
      <w:r w:rsidRPr="00152169">
        <w:rPr>
          <w:rFonts w:ascii="Times New Roman" w:hAnsi="Times New Roman" w:cs="Times New Roman"/>
          <w:bCs/>
        </w:rPr>
        <w:t>he qualitative methodology namely ethnography which literally means “writing about</w:t>
      </w:r>
      <w:r w:rsidRPr="0053550F">
        <w:rPr>
          <w:rFonts w:ascii="Times New Roman" w:hAnsi="Times New Roman" w:cs="Times New Roman"/>
          <w:bCs/>
        </w:rPr>
        <w:t xml:space="preserve"> people’’ (Johnson and Christensen, 2014). This type of research involves the study of people in their own environment </w:t>
      </w:r>
      <w:proofErr w:type="gramStart"/>
      <w:r w:rsidRPr="0053550F">
        <w:rPr>
          <w:rFonts w:ascii="Times New Roman" w:hAnsi="Times New Roman" w:cs="Times New Roman"/>
          <w:bCs/>
        </w:rPr>
        <w:t>through the use of</w:t>
      </w:r>
      <w:proofErr w:type="gramEnd"/>
      <w:r w:rsidRPr="0053550F">
        <w:rPr>
          <w:rFonts w:ascii="Times New Roman" w:hAnsi="Times New Roman" w:cs="Times New Roman"/>
          <w:bCs/>
        </w:rPr>
        <w:t xml:space="preserve"> methods that include participant observation and interviews.</w:t>
      </w:r>
    </w:p>
    <w:p w14:paraId="7876659C"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The researcher investigated the Catholic Secondary Schools </w:t>
      </w:r>
      <w:r>
        <w:rPr>
          <w:rFonts w:ascii="Times New Roman" w:hAnsi="Times New Roman" w:cs="Times New Roman"/>
        </w:rPr>
        <w:t xml:space="preserve">in </w:t>
      </w:r>
      <w:r w:rsidRPr="0053550F">
        <w:rPr>
          <w:rFonts w:ascii="Times New Roman" w:hAnsi="Times New Roman" w:cs="Times New Roman"/>
        </w:rPr>
        <w:t>the Copperbelt Province of Zambia which stood at seventeen (17). These are grouped as follows: four (4) are private schools run by religious congregations; nine (9) schools are grant</w:t>
      </w:r>
      <w:r>
        <w:rPr>
          <w:rFonts w:ascii="Times New Roman" w:hAnsi="Times New Roman" w:cs="Times New Roman"/>
        </w:rPr>
        <w:t>-</w:t>
      </w:r>
      <w:r w:rsidRPr="0053550F">
        <w:rPr>
          <w:rFonts w:ascii="Times New Roman" w:hAnsi="Times New Roman" w:cs="Times New Roman"/>
        </w:rPr>
        <w:t xml:space="preserve">aided; two (2) are combined schools; the other two (2) are special schools. </w:t>
      </w:r>
    </w:p>
    <w:p w14:paraId="712514F2"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Purposeful </w:t>
      </w:r>
      <w:proofErr w:type="gramStart"/>
      <w:r w:rsidRPr="0053550F">
        <w:rPr>
          <w:rFonts w:ascii="Times New Roman" w:hAnsi="Times New Roman" w:cs="Times New Roman"/>
        </w:rPr>
        <w:t>sampling</w:t>
      </w:r>
      <w:proofErr w:type="gramEnd"/>
      <w:r w:rsidRPr="0053550F">
        <w:rPr>
          <w:rFonts w:ascii="Times New Roman" w:hAnsi="Times New Roman" w:cs="Times New Roman"/>
        </w:rPr>
        <w:t xml:space="preserve"> which is also </w:t>
      </w:r>
      <w:proofErr w:type="gramStart"/>
      <w:r w:rsidRPr="0053550F">
        <w:rPr>
          <w:rFonts w:ascii="Times New Roman" w:hAnsi="Times New Roman" w:cs="Times New Roman"/>
        </w:rPr>
        <w:t>called as</w:t>
      </w:r>
      <w:proofErr w:type="gramEnd"/>
      <w:r w:rsidRPr="0053550F">
        <w:rPr>
          <w:rFonts w:ascii="Times New Roman" w:hAnsi="Times New Roman" w:cs="Times New Roman"/>
        </w:rPr>
        <w:t xml:space="preserve"> selective </w:t>
      </w:r>
      <w:proofErr w:type="gramStart"/>
      <w:r w:rsidRPr="0053550F">
        <w:rPr>
          <w:rFonts w:ascii="Times New Roman" w:hAnsi="Times New Roman" w:cs="Times New Roman"/>
        </w:rPr>
        <w:t>sampling</w:t>
      </w:r>
      <w:proofErr w:type="gramEnd"/>
      <w:r w:rsidRPr="0053550F">
        <w:rPr>
          <w:rFonts w:ascii="Times New Roman" w:hAnsi="Times New Roman" w:cs="Times New Roman"/>
        </w:rPr>
        <w:t xml:space="preserve"> is a sampling technique that is mainly used by </w:t>
      </w:r>
      <w:proofErr w:type="gramStart"/>
      <w:r w:rsidRPr="0053550F">
        <w:rPr>
          <w:rFonts w:ascii="Times New Roman" w:hAnsi="Times New Roman" w:cs="Times New Roman"/>
        </w:rPr>
        <w:t>researchers</w:t>
      </w:r>
      <w:proofErr w:type="gramEnd"/>
      <w:r w:rsidRPr="0053550F">
        <w:rPr>
          <w:rFonts w:ascii="Times New Roman" w:hAnsi="Times New Roman" w:cs="Times New Roman"/>
        </w:rPr>
        <w:t xml:space="preserve"> employing a qualitative approach to identify participants who can offer thorough and comprehensive information on the phenomenon being studied. Purposeful sampling involves studying such cases as people, </w:t>
      </w:r>
      <w:proofErr w:type="spellStart"/>
      <w:r w:rsidRPr="0053550F">
        <w:rPr>
          <w:rFonts w:ascii="Times New Roman" w:hAnsi="Times New Roman" w:cs="Times New Roman"/>
        </w:rPr>
        <w:t>organisations</w:t>
      </w:r>
      <w:proofErr w:type="spellEnd"/>
      <w:r w:rsidRPr="0053550F">
        <w:rPr>
          <w:rFonts w:ascii="Times New Roman" w:hAnsi="Times New Roman" w:cs="Times New Roman"/>
        </w:rPr>
        <w:t>, cultures, events, critical</w:t>
      </w:r>
      <w:r>
        <w:rPr>
          <w:rFonts w:ascii="Times New Roman" w:hAnsi="Times New Roman" w:cs="Times New Roman"/>
        </w:rPr>
        <w:t xml:space="preserve"> incidents</w:t>
      </w:r>
      <w:r w:rsidRPr="0053550F">
        <w:rPr>
          <w:rFonts w:ascii="Times New Roman" w:hAnsi="Times New Roman" w:cs="Times New Roman"/>
        </w:rPr>
        <w:t xml:space="preserve"> etc. The reason for choosing this methodology is because </w:t>
      </w:r>
      <w:proofErr w:type="gramStart"/>
      <w:r w:rsidRPr="0053550F">
        <w:rPr>
          <w:rFonts w:ascii="Times New Roman" w:hAnsi="Times New Roman" w:cs="Times New Roman"/>
        </w:rPr>
        <w:t>is ‘information</w:t>
      </w:r>
      <w:proofErr w:type="gramEnd"/>
      <w:r w:rsidRPr="0053550F">
        <w:rPr>
          <w:rFonts w:ascii="Times New Roman" w:hAnsi="Times New Roman" w:cs="Times New Roman"/>
        </w:rPr>
        <w:t xml:space="preserve"> </w:t>
      </w:r>
      <w:proofErr w:type="gramStart"/>
      <w:r w:rsidRPr="0053550F">
        <w:rPr>
          <w:rFonts w:ascii="Times New Roman" w:hAnsi="Times New Roman" w:cs="Times New Roman"/>
        </w:rPr>
        <w:t>rich’</w:t>
      </w:r>
      <w:proofErr w:type="gramEnd"/>
      <w:r w:rsidRPr="0053550F">
        <w:rPr>
          <w:rFonts w:ascii="Times New Roman" w:hAnsi="Times New Roman" w:cs="Times New Roman"/>
        </w:rPr>
        <w:t xml:space="preserve"> and illuminative. Hence, they give useful manifestations of the phenomenon of study or interest (Johnson and Christensen, 2014).</w:t>
      </w:r>
    </w:p>
    <w:p w14:paraId="36A16ABF" w14:textId="77777777" w:rsidR="00AA7A89" w:rsidRPr="0053550F" w:rsidRDefault="00AA7A89" w:rsidP="00AA7A89">
      <w:pPr>
        <w:spacing w:line="360" w:lineRule="auto"/>
        <w:ind w:firstLine="720"/>
        <w:jc w:val="both"/>
        <w:rPr>
          <w:rFonts w:ascii="Times New Roman" w:hAnsi="Times New Roman" w:cs="Times New Roman"/>
        </w:rPr>
      </w:pPr>
      <w:r w:rsidRPr="0053550F">
        <w:rPr>
          <w:rFonts w:ascii="Times New Roman" w:hAnsi="Times New Roman" w:cs="Times New Roman"/>
        </w:rPr>
        <w:t>Given the population above and using purposeful sampling, the following was the representative sample size involved seven (7) participants Schools; 2 private schools run by religious congregations/Church; 3 grant</w:t>
      </w:r>
      <w:r>
        <w:rPr>
          <w:rFonts w:ascii="Times New Roman" w:hAnsi="Times New Roman" w:cs="Times New Roman"/>
        </w:rPr>
        <w:t>-</w:t>
      </w:r>
      <w:r w:rsidRPr="0053550F">
        <w:rPr>
          <w:rFonts w:ascii="Times New Roman" w:hAnsi="Times New Roman" w:cs="Times New Roman"/>
        </w:rPr>
        <w:t xml:space="preserve">aided schools run by the Church; 1 combined school run by a religious congregation; and 1 Special school. Further, the participants at each school were eighteen (18) translating into a total of </w:t>
      </w:r>
      <w:proofErr w:type="gramStart"/>
      <w:r w:rsidRPr="0053550F">
        <w:rPr>
          <w:rFonts w:ascii="Times New Roman" w:hAnsi="Times New Roman" w:cs="Times New Roman"/>
        </w:rPr>
        <w:t>participants</w:t>
      </w:r>
      <w:proofErr w:type="gramEnd"/>
      <w:r w:rsidRPr="0053550F">
        <w:rPr>
          <w:rFonts w:ascii="Times New Roman" w:hAnsi="Times New Roman" w:cs="Times New Roman"/>
        </w:rPr>
        <w:t xml:space="preserve"> being 126. </w:t>
      </w:r>
    </w:p>
    <w:p w14:paraId="6988EB57" w14:textId="77777777" w:rsidR="00AA7A89" w:rsidRPr="0053550F" w:rsidRDefault="00AA7A89" w:rsidP="00AA7A89">
      <w:pPr>
        <w:spacing w:line="360" w:lineRule="auto"/>
        <w:ind w:firstLine="720"/>
        <w:jc w:val="both"/>
        <w:rPr>
          <w:rFonts w:ascii="Times New Roman" w:hAnsi="Times New Roman" w:cs="Times New Roman"/>
        </w:rPr>
      </w:pPr>
      <w:r w:rsidRPr="0053550F">
        <w:rPr>
          <w:rFonts w:ascii="Times New Roman" w:hAnsi="Times New Roman" w:cs="Times New Roman"/>
        </w:rPr>
        <w:t xml:space="preserve">The following were participants at each school: 1 Head Teacher; 1 Deputy Head Teacher; 2 Heads of Department (1 male and 1 Female); 2 Senior Teachers (1 male and 1 Female); 4 Teachers (2 Male and 2 Females); 4 Parents/Guardians (2 Males and 2 Females); and 4 Pupils (2 male and 2 females). </w:t>
      </w:r>
    </w:p>
    <w:p w14:paraId="44B94D29" w14:textId="77777777" w:rsidR="00AA7A89" w:rsidRPr="0053550F" w:rsidRDefault="00AA7A89" w:rsidP="00AA7A89">
      <w:pPr>
        <w:spacing w:line="360" w:lineRule="auto"/>
        <w:jc w:val="both"/>
        <w:rPr>
          <w:rFonts w:ascii="Times New Roman" w:hAnsi="Times New Roman" w:cs="Times New Roman"/>
        </w:rPr>
      </w:pPr>
    </w:p>
    <w:p w14:paraId="13D1EE98"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Table 1: Summary of Sample Size</w:t>
      </w:r>
    </w:p>
    <w:tbl>
      <w:tblPr>
        <w:tblW w:w="9058" w:type="dxa"/>
        <w:tblLook w:val="04A0" w:firstRow="1" w:lastRow="0" w:firstColumn="1" w:lastColumn="0" w:noHBand="0" w:noVBand="1"/>
      </w:tblPr>
      <w:tblGrid>
        <w:gridCol w:w="2126"/>
        <w:gridCol w:w="1893"/>
        <w:gridCol w:w="2036"/>
        <w:gridCol w:w="1289"/>
        <w:gridCol w:w="1714"/>
      </w:tblGrid>
      <w:tr w:rsidR="00AA7A89" w:rsidRPr="0053550F" w14:paraId="14B1B6F8" w14:textId="77777777" w:rsidTr="002E695A">
        <w:trPr>
          <w:trHeight w:val="193"/>
        </w:trPr>
        <w:tc>
          <w:tcPr>
            <w:tcW w:w="2126" w:type="dxa"/>
            <w:tcBorders>
              <w:top w:val="single" w:sz="4" w:space="0" w:color="auto"/>
              <w:left w:val="single" w:sz="4" w:space="0" w:color="auto"/>
              <w:bottom w:val="single" w:sz="4" w:space="0" w:color="auto"/>
              <w:right w:val="single" w:sz="4" w:space="0" w:color="auto"/>
            </w:tcBorders>
            <w:shd w:val="clear" w:color="000000" w:fill="FFF2CC"/>
            <w:noWrap/>
            <w:hideMark/>
          </w:tcPr>
          <w:p w14:paraId="77BB08BE" w14:textId="77777777" w:rsidR="00AA7A89" w:rsidRPr="0053550F" w:rsidRDefault="00AA7A89" w:rsidP="002E695A">
            <w:pPr>
              <w:spacing w:line="360" w:lineRule="auto"/>
              <w:jc w:val="both"/>
              <w:rPr>
                <w:rFonts w:ascii="Times New Roman" w:eastAsia="Times New Roman" w:hAnsi="Times New Roman" w:cs="Times New Roman"/>
                <w:b/>
                <w:bCs/>
              </w:rPr>
            </w:pPr>
            <w:r w:rsidRPr="0053550F">
              <w:rPr>
                <w:rFonts w:ascii="Times New Roman" w:eastAsia="Times New Roman" w:hAnsi="Times New Roman" w:cs="Times New Roman"/>
                <w:b/>
                <w:bCs/>
              </w:rPr>
              <w:t>Respondents</w:t>
            </w:r>
          </w:p>
        </w:tc>
        <w:tc>
          <w:tcPr>
            <w:tcW w:w="1893" w:type="dxa"/>
            <w:tcBorders>
              <w:top w:val="single" w:sz="4" w:space="0" w:color="auto"/>
              <w:left w:val="nil"/>
              <w:bottom w:val="single" w:sz="4" w:space="0" w:color="auto"/>
              <w:right w:val="single" w:sz="4" w:space="0" w:color="auto"/>
            </w:tcBorders>
            <w:shd w:val="clear" w:color="000000" w:fill="FFF2CC"/>
            <w:noWrap/>
            <w:hideMark/>
          </w:tcPr>
          <w:p w14:paraId="5D4B64D2" w14:textId="77777777" w:rsidR="00AA7A89" w:rsidRPr="0053550F" w:rsidRDefault="00AA7A89" w:rsidP="002E695A">
            <w:pPr>
              <w:spacing w:line="360" w:lineRule="auto"/>
              <w:jc w:val="both"/>
              <w:rPr>
                <w:rFonts w:ascii="Times New Roman" w:eastAsia="Times New Roman" w:hAnsi="Times New Roman" w:cs="Times New Roman"/>
                <w:b/>
                <w:bCs/>
              </w:rPr>
            </w:pPr>
            <w:r w:rsidRPr="0053550F">
              <w:rPr>
                <w:rFonts w:ascii="Times New Roman" w:eastAsia="Times New Roman" w:hAnsi="Times New Roman" w:cs="Times New Roman"/>
                <w:b/>
                <w:bCs/>
              </w:rPr>
              <w:t>Number per School</w:t>
            </w:r>
          </w:p>
        </w:tc>
        <w:tc>
          <w:tcPr>
            <w:tcW w:w="2036" w:type="dxa"/>
            <w:tcBorders>
              <w:top w:val="single" w:sz="4" w:space="0" w:color="auto"/>
              <w:left w:val="nil"/>
              <w:bottom w:val="single" w:sz="4" w:space="0" w:color="auto"/>
              <w:right w:val="single" w:sz="4" w:space="0" w:color="auto"/>
            </w:tcBorders>
            <w:shd w:val="clear" w:color="000000" w:fill="FFF2CC"/>
            <w:noWrap/>
            <w:hideMark/>
          </w:tcPr>
          <w:p w14:paraId="3067B99C" w14:textId="77777777" w:rsidR="00AA7A89" w:rsidRPr="0053550F" w:rsidRDefault="00AA7A89" w:rsidP="002E695A">
            <w:pPr>
              <w:spacing w:line="360" w:lineRule="auto"/>
              <w:jc w:val="both"/>
              <w:rPr>
                <w:rFonts w:ascii="Times New Roman" w:eastAsia="Times New Roman" w:hAnsi="Times New Roman" w:cs="Times New Roman"/>
                <w:b/>
                <w:bCs/>
              </w:rPr>
            </w:pPr>
            <w:r w:rsidRPr="0053550F">
              <w:rPr>
                <w:rFonts w:ascii="Times New Roman" w:eastAsia="Times New Roman" w:hAnsi="Times New Roman" w:cs="Times New Roman"/>
                <w:b/>
                <w:bCs/>
              </w:rPr>
              <w:t xml:space="preserve">Total participants </w:t>
            </w:r>
            <w:r>
              <w:rPr>
                <w:rFonts w:ascii="Times New Roman" w:eastAsia="Times New Roman" w:hAnsi="Times New Roman" w:cs="Times New Roman"/>
                <w:b/>
                <w:bCs/>
              </w:rPr>
              <w:lastRenderedPageBreak/>
              <w:t>E</w:t>
            </w:r>
            <w:r w:rsidRPr="0053550F">
              <w:rPr>
                <w:rFonts w:ascii="Times New Roman" w:eastAsia="Times New Roman" w:hAnsi="Times New Roman" w:cs="Times New Roman"/>
                <w:b/>
                <w:bCs/>
              </w:rPr>
              <w:t>xpect</w:t>
            </w:r>
            <w:r>
              <w:rPr>
                <w:rFonts w:ascii="Times New Roman" w:eastAsia="Times New Roman" w:hAnsi="Times New Roman" w:cs="Times New Roman"/>
                <w:b/>
                <w:bCs/>
              </w:rPr>
              <w:t>ed</w:t>
            </w:r>
            <w:r w:rsidRPr="0053550F">
              <w:rPr>
                <w:rFonts w:ascii="Times New Roman" w:eastAsia="Times New Roman" w:hAnsi="Times New Roman" w:cs="Times New Roman"/>
                <w:b/>
                <w:bCs/>
              </w:rPr>
              <w:t xml:space="preserve"> from schools</w:t>
            </w:r>
          </w:p>
        </w:tc>
        <w:tc>
          <w:tcPr>
            <w:tcW w:w="1289" w:type="dxa"/>
            <w:tcBorders>
              <w:top w:val="single" w:sz="4" w:space="0" w:color="auto"/>
              <w:left w:val="nil"/>
              <w:bottom w:val="single" w:sz="4" w:space="0" w:color="auto"/>
              <w:right w:val="single" w:sz="4" w:space="0" w:color="auto"/>
            </w:tcBorders>
            <w:shd w:val="clear" w:color="000000" w:fill="FFF2CC"/>
          </w:tcPr>
          <w:p w14:paraId="1648700A" w14:textId="77777777" w:rsidR="00AA7A89" w:rsidRPr="0053550F" w:rsidRDefault="00AA7A89" w:rsidP="002E695A">
            <w:pPr>
              <w:spacing w:line="360" w:lineRule="auto"/>
              <w:jc w:val="both"/>
              <w:rPr>
                <w:rFonts w:ascii="Times New Roman" w:eastAsia="Times New Roman" w:hAnsi="Times New Roman" w:cs="Times New Roman"/>
                <w:b/>
                <w:bCs/>
              </w:rPr>
            </w:pPr>
            <w:r w:rsidRPr="0053550F">
              <w:rPr>
                <w:rFonts w:ascii="Times New Roman" w:eastAsia="Times New Roman" w:hAnsi="Times New Roman" w:cs="Times New Roman"/>
                <w:b/>
                <w:bCs/>
              </w:rPr>
              <w:lastRenderedPageBreak/>
              <w:t xml:space="preserve">Actual </w:t>
            </w:r>
          </w:p>
        </w:tc>
        <w:tc>
          <w:tcPr>
            <w:tcW w:w="1714" w:type="dxa"/>
            <w:tcBorders>
              <w:top w:val="single" w:sz="4" w:space="0" w:color="auto"/>
              <w:left w:val="nil"/>
              <w:bottom w:val="single" w:sz="4" w:space="0" w:color="auto"/>
              <w:right w:val="single" w:sz="4" w:space="0" w:color="auto"/>
            </w:tcBorders>
            <w:shd w:val="clear" w:color="000000" w:fill="FFF2CC"/>
          </w:tcPr>
          <w:p w14:paraId="73FEE55B" w14:textId="77777777" w:rsidR="00AA7A89" w:rsidRPr="0053550F" w:rsidRDefault="00AA7A89" w:rsidP="002E695A">
            <w:pPr>
              <w:spacing w:line="360" w:lineRule="auto"/>
              <w:jc w:val="both"/>
              <w:rPr>
                <w:rFonts w:ascii="Times New Roman" w:eastAsia="Times New Roman" w:hAnsi="Times New Roman" w:cs="Times New Roman"/>
                <w:b/>
                <w:bCs/>
              </w:rPr>
            </w:pPr>
            <w:r w:rsidRPr="0053550F">
              <w:rPr>
                <w:rFonts w:ascii="Times New Roman" w:hAnsi="Times New Roman" w:cs="Times New Roman"/>
                <w:b/>
                <w:bCs/>
              </w:rPr>
              <w:t xml:space="preserve">Retention Rate </w:t>
            </w:r>
          </w:p>
        </w:tc>
      </w:tr>
      <w:tr w:rsidR="00AA7A89" w:rsidRPr="0053550F" w14:paraId="7AFBC4AD" w14:textId="77777777" w:rsidTr="002E695A">
        <w:trPr>
          <w:trHeight w:val="60"/>
        </w:trPr>
        <w:tc>
          <w:tcPr>
            <w:tcW w:w="2126" w:type="dxa"/>
            <w:tcBorders>
              <w:top w:val="nil"/>
              <w:left w:val="single" w:sz="4" w:space="0" w:color="auto"/>
              <w:bottom w:val="single" w:sz="4" w:space="0" w:color="auto"/>
              <w:right w:val="single" w:sz="4" w:space="0" w:color="auto"/>
            </w:tcBorders>
            <w:hideMark/>
          </w:tcPr>
          <w:p w14:paraId="00C4F295"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eastAsia="Times New Roman" w:hAnsi="Times New Roman" w:cs="Times New Roman"/>
              </w:rPr>
              <w:t>Head Teacher</w:t>
            </w:r>
          </w:p>
        </w:tc>
        <w:tc>
          <w:tcPr>
            <w:tcW w:w="1893" w:type="dxa"/>
            <w:tcBorders>
              <w:top w:val="nil"/>
              <w:left w:val="nil"/>
              <w:bottom w:val="single" w:sz="4" w:space="0" w:color="auto"/>
              <w:right w:val="single" w:sz="4" w:space="0" w:color="auto"/>
            </w:tcBorders>
            <w:noWrap/>
            <w:hideMark/>
          </w:tcPr>
          <w:p w14:paraId="1E9AF13B"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eastAsia="Times New Roman" w:hAnsi="Times New Roman" w:cs="Times New Roman"/>
              </w:rPr>
              <w:t>1</w:t>
            </w:r>
          </w:p>
        </w:tc>
        <w:tc>
          <w:tcPr>
            <w:tcW w:w="2036" w:type="dxa"/>
            <w:tcBorders>
              <w:top w:val="nil"/>
              <w:left w:val="nil"/>
              <w:bottom w:val="single" w:sz="4" w:space="0" w:color="auto"/>
              <w:right w:val="single" w:sz="4" w:space="0" w:color="auto"/>
            </w:tcBorders>
            <w:noWrap/>
            <w:hideMark/>
          </w:tcPr>
          <w:p w14:paraId="392539A1"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eastAsia="Times New Roman" w:hAnsi="Times New Roman" w:cs="Times New Roman"/>
              </w:rPr>
              <w:t>7</w:t>
            </w:r>
          </w:p>
        </w:tc>
        <w:tc>
          <w:tcPr>
            <w:tcW w:w="1289" w:type="dxa"/>
            <w:tcBorders>
              <w:top w:val="nil"/>
              <w:left w:val="nil"/>
              <w:bottom w:val="single" w:sz="4" w:space="0" w:color="auto"/>
              <w:right w:val="single" w:sz="4" w:space="0" w:color="auto"/>
            </w:tcBorders>
          </w:tcPr>
          <w:p w14:paraId="6420A89F"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hAnsi="Times New Roman" w:cs="Times New Roman"/>
              </w:rPr>
              <w:t>7</w:t>
            </w:r>
          </w:p>
        </w:tc>
        <w:tc>
          <w:tcPr>
            <w:tcW w:w="1714" w:type="dxa"/>
            <w:tcBorders>
              <w:top w:val="nil"/>
              <w:left w:val="nil"/>
              <w:bottom w:val="single" w:sz="4" w:space="0" w:color="auto"/>
              <w:right w:val="single" w:sz="4" w:space="0" w:color="auto"/>
            </w:tcBorders>
          </w:tcPr>
          <w:p w14:paraId="53F1B6B9" w14:textId="77777777" w:rsidR="00AA7A89" w:rsidRPr="0053550F" w:rsidRDefault="00AA7A89" w:rsidP="002E695A">
            <w:pPr>
              <w:spacing w:line="360" w:lineRule="auto"/>
              <w:jc w:val="both"/>
              <w:rPr>
                <w:rFonts w:ascii="Times New Roman" w:hAnsi="Times New Roman" w:cs="Times New Roman"/>
              </w:rPr>
            </w:pPr>
            <w:r w:rsidRPr="0053550F">
              <w:rPr>
                <w:rFonts w:ascii="Times New Roman" w:hAnsi="Times New Roman" w:cs="Times New Roman"/>
              </w:rPr>
              <w:t>100.00%</w:t>
            </w:r>
          </w:p>
        </w:tc>
      </w:tr>
      <w:tr w:rsidR="00AA7A89" w:rsidRPr="0053550F" w14:paraId="30B9BAE3" w14:textId="77777777" w:rsidTr="002E695A">
        <w:trPr>
          <w:trHeight w:val="89"/>
        </w:trPr>
        <w:tc>
          <w:tcPr>
            <w:tcW w:w="2126" w:type="dxa"/>
            <w:tcBorders>
              <w:top w:val="nil"/>
              <w:left w:val="single" w:sz="4" w:space="0" w:color="auto"/>
              <w:bottom w:val="single" w:sz="4" w:space="0" w:color="auto"/>
              <w:right w:val="single" w:sz="4" w:space="0" w:color="auto"/>
            </w:tcBorders>
            <w:hideMark/>
          </w:tcPr>
          <w:p w14:paraId="27B50926"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eastAsia="Times New Roman" w:hAnsi="Times New Roman" w:cs="Times New Roman"/>
              </w:rPr>
              <w:t>Deputy Head Teacher</w:t>
            </w:r>
          </w:p>
        </w:tc>
        <w:tc>
          <w:tcPr>
            <w:tcW w:w="1893" w:type="dxa"/>
            <w:tcBorders>
              <w:top w:val="nil"/>
              <w:left w:val="nil"/>
              <w:bottom w:val="single" w:sz="4" w:space="0" w:color="auto"/>
              <w:right w:val="single" w:sz="4" w:space="0" w:color="auto"/>
            </w:tcBorders>
            <w:noWrap/>
            <w:hideMark/>
          </w:tcPr>
          <w:p w14:paraId="672CCAA6"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eastAsia="Times New Roman" w:hAnsi="Times New Roman" w:cs="Times New Roman"/>
              </w:rPr>
              <w:t>1</w:t>
            </w:r>
          </w:p>
        </w:tc>
        <w:tc>
          <w:tcPr>
            <w:tcW w:w="2036" w:type="dxa"/>
            <w:tcBorders>
              <w:top w:val="nil"/>
              <w:left w:val="nil"/>
              <w:bottom w:val="single" w:sz="4" w:space="0" w:color="auto"/>
              <w:right w:val="single" w:sz="4" w:space="0" w:color="auto"/>
            </w:tcBorders>
            <w:noWrap/>
            <w:hideMark/>
          </w:tcPr>
          <w:p w14:paraId="3C6725F6"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eastAsia="Times New Roman" w:hAnsi="Times New Roman" w:cs="Times New Roman"/>
              </w:rPr>
              <w:t>7</w:t>
            </w:r>
          </w:p>
        </w:tc>
        <w:tc>
          <w:tcPr>
            <w:tcW w:w="1289" w:type="dxa"/>
            <w:tcBorders>
              <w:top w:val="nil"/>
              <w:left w:val="nil"/>
              <w:bottom w:val="single" w:sz="4" w:space="0" w:color="auto"/>
              <w:right w:val="single" w:sz="4" w:space="0" w:color="auto"/>
            </w:tcBorders>
          </w:tcPr>
          <w:p w14:paraId="5C28182C"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hAnsi="Times New Roman" w:cs="Times New Roman"/>
              </w:rPr>
              <w:t>5</w:t>
            </w:r>
          </w:p>
        </w:tc>
        <w:tc>
          <w:tcPr>
            <w:tcW w:w="1714" w:type="dxa"/>
            <w:tcBorders>
              <w:top w:val="nil"/>
              <w:left w:val="nil"/>
              <w:bottom w:val="single" w:sz="4" w:space="0" w:color="auto"/>
              <w:right w:val="single" w:sz="4" w:space="0" w:color="auto"/>
            </w:tcBorders>
          </w:tcPr>
          <w:p w14:paraId="0934269B" w14:textId="77777777" w:rsidR="00AA7A89" w:rsidRPr="0053550F" w:rsidRDefault="00AA7A89" w:rsidP="002E695A">
            <w:pPr>
              <w:spacing w:line="360" w:lineRule="auto"/>
              <w:jc w:val="both"/>
              <w:rPr>
                <w:rFonts w:ascii="Times New Roman" w:hAnsi="Times New Roman" w:cs="Times New Roman"/>
              </w:rPr>
            </w:pPr>
            <w:r w:rsidRPr="0053550F">
              <w:rPr>
                <w:rFonts w:ascii="Times New Roman" w:hAnsi="Times New Roman" w:cs="Times New Roman"/>
              </w:rPr>
              <w:t>60.00%</w:t>
            </w:r>
          </w:p>
        </w:tc>
      </w:tr>
      <w:tr w:rsidR="00AA7A89" w:rsidRPr="0053550F" w14:paraId="4D008CE4" w14:textId="77777777" w:rsidTr="002E695A">
        <w:trPr>
          <w:trHeight w:val="89"/>
        </w:trPr>
        <w:tc>
          <w:tcPr>
            <w:tcW w:w="2126" w:type="dxa"/>
            <w:tcBorders>
              <w:top w:val="nil"/>
              <w:left w:val="single" w:sz="4" w:space="0" w:color="auto"/>
              <w:bottom w:val="single" w:sz="4" w:space="0" w:color="auto"/>
              <w:right w:val="single" w:sz="4" w:space="0" w:color="auto"/>
            </w:tcBorders>
          </w:tcPr>
          <w:p w14:paraId="6043613E"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eastAsia="Times New Roman" w:hAnsi="Times New Roman" w:cs="Times New Roman"/>
              </w:rPr>
              <w:t>Chaplain</w:t>
            </w:r>
          </w:p>
        </w:tc>
        <w:tc>
          <w:tcPr>
            <w:tcW w:w="1893" w:type="dxa"/>
            <w:tcBorders>
              <w:top w:val="nil"/>
              <w:left w:val="nil"/>
              <w:bottom w:val="single" w:sz="4" w:space="0" w:color="auto"/>
              <w:right w:val="single" w:sz="4" w:space="0" w:color="auto"/>
            </w:tcBorders>
            <w:noWrap/>
          </w:tcPr>
          <w:p w14:paraId="13F66C01" w14:textId="77777777" w:rsidR="00AA7A89" w:rsidRPr="0053550F" w:rsidRDefault="00AA7A89" w:rsidP="002E695A">
            <w:pPr>
              <w:spacing w:line="360" w:lineRule="auto"/>
              <w:jc w:val="both"/>
              <w:rPr>
                <w:rFonts w:ascii="Times New Roman" w:eastAsia="Times New Roman" w:hAnsi="Times New Roman" w:cs="Times New Roman"/>
              </w:rPr>
            </w:pPr>
          </w:p>
        </w:tc>
        <w:tc>
          <w:tcPr>
            <w:tcW w:w="2036" w:type="dxa"/>
            <w:tcBorders>
              <w:top w:val="nil"/>
              <w:left w:val="nil"/>
              <w:bottom w:val="single" w:sz="4" w:space="0" w:color="auto"/>
              <w:right w:val="single" w:sz="4" w:space="0" w:color="auto"/>
            </w:tcBorders>
            <w:noWrap/>
          </w:tcPr>
          <w:p w14:paraId="6F9A2C17" w14:textId="77777777" w:rsidR="00AA7A89" w:rsidRPr="0053550F" w:rsidRDefault="00AA7A89" w:rsidP="002E695A">
            <w:pPr>
              <w:spacing w:line="360" w:lineRule="auto"/>
              <w:jc w:val="both"/>
              <w:rPr>
                <w:rFonts w:ascii="Times New Roman" w:eastAsia="Times New Roman" w:hAnsi="Times New Roman" w:cs="Times New Roman"/>
              </w:rPr>
            </w:pPr>
          </w:p>
        </w:tc>
        <w:tc>
          <w:tcPr>
            <w:tcW w:w="1289" w:type="dxa"/>
            <w:tcBorders>
              <w:top w:val="nil"/>
              <w:left w:val="nil"/>
              <w:bottom w:val="single" w:sz="4" w:space="0" w:color="auto"/>
              <w:right w:val="single" w:sz="4" w:space="0" w:color="auto"/>
            </w:tcBorders>
          </w:tcPr>
          <w:p w14:paraId="089A645F"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hAnsi="Times New Roman" w:cs="Times New Roman"/>
              </w:rPr>
              <w:t>3</w:t>
            </w:r>
          </w:p>
        </w:tc>
        <w:tc>
          <w:tcPr>
            <w:tcW w:w="1714" w:type="dxa"/>
            <w:tcBorders>
              <w:top w:val="nil"/>
              <w:left w:val="nil"/>
              <w:bottom w:val="single" w:sz="4" w:space="0" w:color="auto"/>
              <w:right w:val="single" w:sz="4" w:space="0" w:color="auto"/>
            </w:tcBorders>
          </w:tcPr>
          <w:p w14:paraId="26094749" w14:textId="77777777" w:rsidR="00AA7A89" w:rsidRPr="0053550F" w:rsidRDefault="00AA7A89" w:rsidP="002E695A">
            <w:pPr>
              <w:spacing w:line="360" w:lineRule="auto"/>
              <w:jc w:val="both"/>
              <w:rPr>
                <w:rFonts w:ascii="Times New Roman" w:hAnsi="Times New Roman" w:cs="Times New Roman"/>
              </w:rPr>
            </w:pPr>
          </w:p>
        </w:tc>
      </w:tr>
      <w:tr w:rsidR="00AA7A89" w:rsidRPr="0053550F" w14:paraId="3EDF8CC7" w14:textId="77777777" w:rsidTr="002E695A">
        <w:trPr>
          <w:trHeight w:val="60"/>
        </w:trPr>
        <w:tc>
          <w:tcPr>
            <w:tcW w:w="2126" w:type="dxa"/>
            <w:tcBorders>
              <w:top w:val="nil"/>
              <w:left w:val="single" w:sz="4" w:space="0" w:color="auto"/>
              <w:bottom w:val="single" w:sz="4" w:space="0" w:color="auto"/>
              <w:right w:val="single" w:sz="4" w:space="0" w:color="auto"/>
            </w:tcBorders>
            <w:hideMark/>
          </w:tcPr>
          <w:p w14:paraId="2929EAB6"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eastAsia="Times New Roman" w:hAnsi="Times New Roman" w:cs="Times New Roman"/>
              </w:rPr>
              <w:t>Senior Teacher</w:t>
            </w:r>
          </w:p>
        </w:tc>
        <w:tc>
          <w:tcPr>
            <w:tcW w:w="1893" w:type="dxa"/>
            <w:tcBorders>
              <w:top w:val="nil"/>
              <w:left w:val="nil"/>
              <w:bottom w:val="single" w:sz="4" w:space="0" w:color="auto"/>
              <w:right w:val="single" w:sz="4" w:space="0" w:color="auto"/>
            </w:tcBorders>
            <w:noWrap/>
            <w:hideMark/>
          </w:tcPr>
          <w:p w14:paraId="481E0077"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eastAsia="Times New Roman" w:hAnsi="Times New Roman" w:cs="Times New Roman"/>
              </w:rPr>
              <w:t>2</w:t>
            </w:r>
          </w:p>
        </w:tc>
        <w:tc>
          <w:tcPr>
            <w:tcW w:w="2036" w:type="dxa"/>
            <w:tcBorders>
              <w:top w:val="nil"/>
              <w:left w:val="nil"/>
              <w:bottom w:val="single" w:sz="4" w:space="0" w:color="auto"/>
              <w:right w:val="single" w:sz="4" w:space="0" w:color="auto"/>
            </w:tcBorders>
            <w:noWrap/>
            <w:hideMark/>
          </w:tcPr>
          <w:p w14:paraId="42049F7C"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eastAsia="Times New Roman" w:hAnsi="Times New Roman" w:cs="Times New Roman"/>
              </w:rPr>
              <w:t>14</w:t>
            </w:r>
          </w:p>
        </w:tc>
        <w:tc>
          <w:tcPr>
            <w:tcW w:w="1289" w:type="dxa"/>
            <w:tcBorders>
              <w:top w:val="nil"/>
              <w:left w:val="nil"/>
              <w:bottom w:val="single" w:sz="4" w:space="0" w:color="auto"/>
              <w:right w:val="single" w:sz="4" w:space="0" w:color="auto"/>
            </w:tcBorders>
          </w:tcPr>
          <w:p w14:paraId="4667321C"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hAnsi="Times New Roman" w:cs="Times New Roman"/>
              </w:rPr>
              <w:t>11</w:t>
            </w:r>
          </w:p>
        </w:tc>
        <w:tc>
          <w:tcPr>
            <w:tcW w:w="1714" w:type="dxa"/>
            <w:tcBorders>
              <w:top w:val="nil"/>
              <w:left w:val="nil"/>
              <w:bottom w:val="single" w:sz="4" w:space="0" w:color="auto"/>
              <w:right w:val="single" w:sz="4" w:space="0" w:color="auto"/>
            </w:tcBorders>
          </w:tcPr>
          <w:p w14:paraId="7FFA42BF" w14:textId="77777777" w:rsidR="00AA7A89" w:rsidRPr="0053550F" w:rsidRDefault="00AA7A89" w:rsidP="002E695A">
            <w:pPr>
              <w:spacing w:line="360" w:lineRule="auto"/>
              <w:jc w:val="both"/>
              <w:rPr>
                <w:rFonts w:ascii="Times New Roman" w:hAnsi="Times New Roman" w:cs="Times New Roman"/>
              </w:rPr>
            </w:pPr>
            <w:r w:rsidRPr="0053550F">
              <w:rPr>
                <w:rFonts w:ascii="Times New Roman" w:hAnsi="Times New Roman" w:cs="Times New Roman"/>
              </w:rPr>
              <w:t>72.73%</w:t>
            </w:r>
          </w:p>
        </w:tc>
      </w:tr>
      <w:tr w:rsidR="00AA7A89" w:rsidRPr="0053550F" w14:paraId="650A5D94" w14:textId="77777777" w:rsidTr="002E695A">
        <w:trPr>
          <w:trHeight w:val="60"/>
        </w:trPr>
        <w:tc>
          <w:tcPr>
            <w:tcW w:w="2126" w:type="dxa"/>
            <w:tcBorders>
              <w:top w:val="nil"/>
              <w:left w:val="single" w:sz="4" w:space="0" w:color="auto"/>
              <w:bottom w:val="single" w:sz="4" w:space="0" w:color="auto"/>
              <w:right w:val="single" w:sz="4" w:space="0" w:color="auto"/>
            </w:tcBorders>
            <w:hideMark/>
          </w:tcPr>
          <w:p w14:paraId="21287DA5"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eastAsia="Times New Roman" w:hAnsi="Times New Roman" w:cs="Times New Roman"/>
              </w:rPr>
              <w:t>Teachers (staff)</w:t>
            </w:r>
          </w:p>
        </w:tc>
        <w:tc>
          <w:tcPr>
            <w:tcW w:w="1893" w:type="dxa"/>
            <w:tcBorders>
              <w:top w:val="nil"/>
              <w:left w:val="nil"/>
              <w:bottom w:val="single" w:sz="4" w:space="0" w:color="auto"/>
              <w:right w:val="single" w:sz="4" w:space="0" w:color="auto"/>
            </w:tcBorders>
            <w:noWrap/>
            <w:hideMark/>
          </w:tcPr>
          <w:p w14:paraId="2968E421"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eastAsia="Times New Roman" w:hAnsi="Times New Roman" w:cs="Times New Roman"/>
              </w:rPr>
              <w:t>4</w:t>
            </w:r>
          </w:p>
        </w:tc>
        <w:tc>
          <w:tcPr>
            <w:tcW w:w="2036" w:type="dxa"/>
            <w:tcBorders>
              <w:top w:val="nil"/>
              <w:left w:val="nil"/>
              <w:bottom w:val="single" w:sz="4" w:space="0" w:color="auto"/>
              <w:right w:val="single" w:sz="4" w:space="0" w:color="auto"/>
            </w:tcBorders>
            <w:noWrap/>
            <w:hideMark/>
          </w:tcPr>
          <w:p w14:paraId="3804A0E1"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eastAsia="Times New Roman" w:hAnsi="Times New Roman" w:cs="Times New Roman"/>
              </w:rPr>
              <w:t>28</w:t>
            </w:r>
          </w:p>
        </w:tc>
        <w:tc>
          <w:tcPr>
            <w:tcW w:w="1289" w:type="dxa"/>
            <w:tcBorders>
              <w:top w:val="nil"/>
              <w:left w:val="nil"/>
              <w:bottom w:val="single" w:sz="4" w:space="0" w:color="auto"/>
              <w:right w:val="single" w:sz="4" w:space="0" w:color="auto"/>
            </w:tcBorders>
          </w:tcPr>
          <w:p w14:paraId="249C97E1"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hAnsi="Times New Roman" w:cs="Times New Roman"/>
              </w:rPr>
              <w:t>26</w:t>
            </w:r>
          </w:p>
        </w:tc>
        <w:tc>
          <w:tcPr>
            <w:tcW w:w="1714" w:type="dxa"/>
            <w:tcBorders>
              <w:top w:val="nil"/>
              <w:left w:val="nil"/>
              <w:bottom w:val="single" w:sz="4" w:space="0" w:color="auto"/>
              <w:right w:val="single" w:sz="4" w:space="0" w:color="auto"/>
            </w:tcBorders>
          </w:tcPr>
          <w:p w14:paraId="267B58CC" w14:textId="77777777" w:rsidR="00AA7A89" w:rsidRPr="0053550F" w:rsidRDefault="00AA7A89" w:rsidP="002E695A">
            <w:pPr>
              <w:spacing w:line="360" w:lineRule="auto"/>
              <w:jc w:val="both"/>
              <w:rPr>
                <w:rFonts w:ascii="Times New Roman" w:hAnsi="Times New Roman" w:cs="Times New Roman"/>
              </w:rPr>
            </w:pPr>
            <w:r w:rsidRPr="0053550F">
              <w:rPr>
                <w:rFonts w:ascii="Times New Roman" w:hAnsi="Times New Roman" w:cs="Times New Roman"/>
              </w:rPr>
              <w:t>92.31%</w:t>
            </w:r>
          </w:p>
        </w:tc>
      </w:tr>
      <w:tr w:rsidR="00AA7A89" w:rsidRPr="0053550F" w14:paraId="2E676DD9" w14:textId="77777777" w:rsidTr="002E695A">
        <w:trPr>
          <w:trHeight w:val="60"/>
        </w:trPr>
        <w:tc>
          <w:tcPr>
            <w:tcW w:w="2126" w:type="dxa"/>
            <w:tcBorders>
              <w:top w:val="nil"/>
              <w:left w:val="single" w:sz="4" w:space="0" w:color="auto"/>
              <w:bottom w:val="single" w:sz="4" w:space="0" w:color="auto"/>
              <w:right w:val="single" w:sz="4" w:space="0" w:color="auto"/>
            </w:tcBorders>
            <w:hideMark/>
          </w:tcPr>
          <w:p w14:paraId="59B4DDF1"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eastAsia="Times New Roman" w:hAnsi="Times New Roman" w:cs="Times New Roman"/>
              </w:rPr>
              <w:t>Pupils</w:t>
            </w:r>
          </w:p>
        </w:tc>
        <w:tc>
          <w:tcPr>
            <w:tcW w:w="1893" w:type="dxa"/>
            <w:tcBorders>
              <w:top w:val="nil"/>
              <w:left w:val="nil"/>
              <w:bottom w:val="single" w:sz="4" w:space="0" w:color="auto"/>
              <w:right w:val="single" w:sz="4" w:space="0" w:color="auto"/>
            </w:tcBorders>
            <w:noWrap/>
            <w:hideMark/>
          </w:tcPr>
          <w:p w14:paraId="0AB344F7"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eastAsia="Times New Roman" w:hAnsi="Times New Roman" w:cs="Times New Roman"/>
              </w:rPr>
              <w:t>4</w:t>
            </w:r>
          </w:p>
        </w:tc>
        <w:tc>
          <w:tcPr>
            <w:tcW w:w="2036" w:type="dxa"/>
            <w:tcBorders>
              <w:top w:val="nil"/>
              <w:left w:val="nil"/>
              <w:bottom w:val="single" w:sz="4" w:space="0" w:color="auto"/>
              <w:right w:val="single" w:sz="4" w:space="0" w:color="auto"/>
            </w:tcBorders>
            <w:noWrap/>
            <w:hideMark/>
          </w:tcPr>
          <w:p w14:paraId="1A69661D"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eastAsia="Times New Roman" w:hAnsi="Times New Roman" w:cs="Times New Roman"/>
              </w:rPr>
              <w:t>28</w:t>
            </w:r>
          </w:p>
        </w:tc>
        <w:tc>
          <w:tcPr>
            <w:tcW w:w="1289" w:type="dxa"/>
            <w:tcBorders>
              <w:top w:val="nil"/>
              <w:left w:val="nil"/>
              <w:bottom w:val="single" w:sz="4" w:space="0" w:color="auto"/>
              <w:right w:val="single" w:sz="4" w:space="0" w:color="auto"/>
            </w:tcBorders>
          </w:tcPr>
          <w:p w14:paraId="587F2AB8"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hAnsi="Times New Roman" w:cs="Times New Roman"/>
              </w:rPr>
              <w:t>28</w:t>
            </w:r>
          </w:p>
        </w:tc>
        <w:tc>
          <w:tcPr>
            <w:tcW w:w="1714" w:type="dxa"/>
            <w:tcBorders>
              <w:top w:val="nil"/>
              <w:left w:val="nil"/>
              <w:bottom w:val="single" w:sz="4" w:space="0" w:color="auto"/>
              <w:right w:val="single" w:sz="4" w:space="0" w:color="auto"/>
            </w:tcBorders>
          </w:tcPr>
          <w:p w14:paraId="2196B9ED" w14:textId="77777777" w:rsidR="00AA7A89" w:rsidRPr="0053550F" w:rsidRDefault="00AA7A89" w:rsidP="002E695A">
            <w:pPr>
              <w:spacing w:line="360" w:lineRule="auto"/>
              <w:jc w:val="both"/>
              <w:rPr>
                <w:rFonts w:ascii="Times New Roman" w:hAnsi="Times New Roman" w:cs="Times New Roman"/>
              </w:rPr>
            </w:pPr>
            <w:r w:rsidRPr="0053550F">
              <w:rPr>
                <w:rFonts w:ascii="Times New Roman" w:hAnsi="Times New Roman" w:cs="Times New Roman"/>
              </w:rPr>
              <w:t>100.00%</w:t>
            </w:r>
          </w:p>
        </w:tc>
      </w:tr>
      <w:tr w:rsidR="00AA7A89" w:rsidRPr="0053550F" w14:paraId="74E3D539" w14:textId="77777777" w:rsidTr="002E695A">
        <w:trPr>
          <w:trHeight w:val="89"/>
        </w:trPr>
        <w:tc>
          <w:tcPr>
            <w:tcW w:w="2126" w:type="dxa"/>
            <w:tcBorders>
              <w:top w:val="nil"/>
              <w:left w:val="single" w:sz="4" w:space="0" w:color="auto"/>
              <w:bottom w:val="single" w:sz="4" w:space="0" w:color="auto"/>
              <w:right w:val="single" w:sz="4" w:space="0" w:color="auto"/>
            </w:tcBorders>
            <w:hideMark/>
          </w:tcPr>
          <w:p w14:paraId="50EDF2E0"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eastAsia="Times New Roman" w:hAnsi="Times New Roman" w:cs="Times New Roman"/>
              </w:rPr>
              <w:t>Parents and Guardians</w:t>
            </w:r>
          </w:p>
        </w:tc>
        <w:tc>
          <w:tcPr>
            <w:tcW w:w="1893" w:type="dxa"/>
            <w:tcBorders>
              <w:top w:val="nil"/>
              <w:left w:val="nil"/>
              <w:bottom w:val="single" w:sz="4" w:space="0" w:color="auto"/>
              <w:right w:val="single" w:sz="4" w:space="0" w:color="auto"/>
            </w:tcBorders>
            <w:noWrap/>
            <w:hideMark/>
          </w:tcPr>
          <w:p w14:paraId="538B5B6F"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eastAsia="Times New Roman" w:hAnsi="Times New Roman" w:cs="Times New Roman"/>
              </w:rPr>
              <w:t>4</w:t>
            </w:r>
          </w:p>
        </w:tc>
        <w:tc>
          <w:tcPr>
            <w:tcW w:w="2036" w:type="dxa"/>
            <w:tcBorders>
              <w:top w:val="nil"/>
              <w:left w:val="nil"/>
              <w:bottom w:val="single" w:sz="4" w:space="0" w:color="auto"/>
              <w:right w:val="single" w:sz="4" w:space="0" w:color="auto"/>
            </w:tcBorders>
            <w:noWrap/>
            <w:hideMark/>
          </w:tcPr>
          <w:p w14:paraId="243F85EC"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eastAsia="Times New Roman" w:hAnsi="Times New Roman" w:cs="Times New Roman"/>
              </w:rPr>
              <w:t>28</w:t>
            </w:r>
          </w:p>
        </w:tc>
        <w:tc>
          <w:tcPr>
            <w:tcW w:w="1289" w:type="dxa"/>
            <w:tcBorders>
              <w:top w:val="nil"/>
              <w:left w:val="nil"/>
              <w:bottom w:val="single" w:sz="4" w:space="0" w:color="auto"/>
              <w:right w:val="single" w:sz="4" w:space="0" w:color="auto"/>
            </w:tcBorders>
          </w:tcPr>
          <w:p w14:paraId="340164FC"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hAnsi="Times New Roman" w:cs="Times New Roman"/>
              </w:rPr>
              <w:t>11</w:t>
            </w:r>
          </w:p>
        </w:tc>
        <w:tc>
          <w:tcPr>
            <w:tcW w:w="1714" w:type="dxa"/>
            <w:tcBorders>
              <w:top w:val="nil"/>
              <w:left w:val="nil"/>
              <w:bottom w:val="single" w:sz="4" w:space="0" w:color="auto"/>
              <w:right w:val="single" w:sz="4" w:space="0" w:color="auto"/>
            </w:tcBorders>
          </w:tcPr>
          <w:p w14:paraId="348BDE81" w14:textId="77777777" w:rsidR="00AA7A89" w:rsidRPr="0053550F" w:rsidRDefault="00AA7A89" w:rsidP="002E695A">
            <w:pPr>
              <w:spacing w:line="360" w:lineRule="auto"/>
              <w:jc w:val="both"/>
              <w:rPr>
                <w:rFonts w:ascii="Times New Roman" w:hAnsi="Times New Roman" w:cs="Times New Roman"/>
              </w:rPr>
            </w:pPr>
            <w:r w:rsidRPr="0053550F">
              <w:rPr>
                <w:rFonts w:ascii="Times New Roman" w:hAnsi="Times New Roman" w:cs="Times New Roman"/>
              </w:rPr>
              <w:t>-54.55%</w:t>
            </w:r>
          </w:p>
        </w:tc>
      </w:tr>
      <w:tr w:rsidR="00AA7A89" w:rsidRPr="0053550F" w14:paraId="089E0626" w14:textId="77777777" w:rsidTr="002E695A">
        <w:trPr>
          <w:trHeight w:val="89"/>
        </w:trPr>
        <w:tc>
          <w:tcPr>
            <w:tcW w:w="2126" w:type="dxa"/>
            <w:tcBorders>
              <w:top w:val="nil"/>
              <w:left w:val="single" w:sz="4" w:space="0" w:color="auto"/>
              <w:bottom w:val="single" w:sz="4" w:space="0" w:color="auto"/>
              <w:right w:val="single" w:sz="4" w:space="0" w:color="auto"/>
            </w:tcBorders>
            <w:hideMark/>
          </w:tcPr>
          <w:p w14:paraId="6377EE28"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eastAsia="Times New Roman" w:hAnsi="Times New Roman" w:cs="Times New Roman"/>
              </w:rPr>
              <w:t>Head of Department</w:t>
            </w:r>
          </w:p>
        </w:tc>
        <w:tc>
          <w:tcPr>
            <w:tcW w:w="1893" w:type="dxa"/>
            <w:tcBorders>
              <w:top w:val="nil"/>
              <w:left w:val="nil"/>
              <w:bottom w:val="single" w:sz="4" w:space="0" w:color="auto"/>
              <w:right w:val="single" w:sz="4" w:space="0" w:color="auto"/>
            </w:tcBorders>
            <w:noWrap/>
            <w:hideMark/>
          </w:tcPr>
          <w:p w14:paraId="0AF85784"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eastAsia="Times New Roman" w:hAnsi="Times New Roman" w:cs="Times New Roman"/>
              </w:rPr>
              <w:t>2</w:t>
            </w:r>
          </w:p>
        </w:tc>
        <w:tc>
          <w:tcPr>
            <w:tcW w:w="2036" w:type="dxa"/>
            <w:tcBorders>
              <w:top w:val="nil"/>
              <w:left w:val="nil"/>
              <w:bottom w:val="single" w:sz="4" w:space="0" w:color="auto"/>
              <w:right w:val="single" w:sz="4" w:space="0" w:color="auto"/>
            </w:tcBorders>
            <w:noWrap/>
            <w:hideMark/>
          </w:tcPr>
          <w:p w14:paraId="74421467"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eastAsia="Times New Roman" w:hAnsi="Times New Roman" w:cs="Times New Roman"/>
              </w:rPr>
              <w:t>14</w:t>
            </w:r>
          </w:p>
        </w:tc>
        <w:tc>
          <w:tcPr>
            <w:tcW w:w="1289" w:type="dxa"/>
            <w:tcBorders>
              <w:top w:val="nil"/>
              <w:left w:val="nil"/>
              <w:bottom w:val="single" w:sz="4" w:space="0" w:color="auto"/>
              <w:right w:val="single" w:sz="4" w:space="0" w:color="auto"/>
            </w:tcBorders>
          </w:tcPr>
          <w:p w14:paraId="2615AF20"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hAnsi="Times New Roman" w:cs="Times New Roman"/>
              </w:rPr>
              <w:t>8</w:t>
            </w:r>
          </w:p>
        </w:tc>
        <w:tc>
          <w:tcPr>
            <w:tcW w:w="1714" w:type="dxa"/>
            <w:tcBorders>
              <w:top w:val="nil"/>
              <w:left w:val="nil"/>
              <w:bottom w:val="single" w:sz="4" w:space="0" w:color="auto"/>
              <w:right w:val="single" w:sz="4" w:space="0" w:color="auto"/>
            </w:tcBorders>
          </w:tcPr>
          <w:p w14:paraId="28EC3445" w14:textId="77777777" w:rsidR="00AA7A89" w:rsidRPr="0053550F" w:rsidRDefault="00AA7A89" w:rsidP="002E695A">
            <w:pPr>
              <w:spacing w:line="360" w:lineRule="auto"/>
              <w:jc w:val="both"/>
              <w:rPr>
                <w:rFonts w:ascii="Times New Roman" w:hAnsi="Times New Roman" w:cs="Times New Roman"/>
              </w:rPr>
            </w:pPr>
            <w:r w:rsidRPr="0053550F">
              <w:rPr>
                <w:rFonts w:ascii="Times New Roman" w:hAnsi="Times New Roman" w:cs="Times New Roman"/>
              </w:rPr>
              <w:t>25.00%</w:t>
            </w:r>
          </w:p>
        </w:tc>
      </w:tr>
      <w:tr w:rsidR="00AA7A89" w:rsidRPr="0053550F" w14:paraId="79CFB48C" w14:textId="77777777" w:rsidTr="002E695A">
        <w:trPr>
          <w:trHeight w:val="24"/>
        </w:trPr>
        <w:tc>
          <w:tcPr>
            <w:tcW w:w="2126" w:type="dxa"/>
            <w:tcBorders>
              <w:top w:val="nil"/>
              <w:left w:val="single" w:sz="4" w:space="0" w:color="auto"/>
              <w:bottom w:val="single" w:sz="4" w:space="0" w:color="auto"/>
              <w:right w:val="single" w:sz="4" w:space="0" w:color="auto"/>
            </w:tcBorders>
            <w:hideMark/>
          </w:tcPr>
          <w:p w14:paraId="315E936E"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eastAsia="Times New Roman" w:hAnsi="Times New Roman" w:cs="Times New Roman"/>
              </w:rPr>
              <w:t>Total</w:t>
            </w:r>
          </w:p>
        </w:tc>
        <w:tc>
          <w:tcPr>
            <w:tcW w:w="1893" w:type="dxa"/>
            <w:tcBorders>
              <w:top w:val="nil"/>
              <w:left w:val="nil"/>
              <w:bottom w:val="single" w:sz="4" w:space="0" w:color="auto"/>
              <w:right w:val="single" w:sz="4" w:space="0" w:color="auto"/>
            </w:tcBorders>
            <w:noWrap/>
            <w:hideMark/>
          </w:tcPr>
          <w:p w14:paraId="144AC293" w14:textId="77777777" w:rsidR="00AA7A89" w:rsidRPr="0053550F" w:rsidRDefault="00AA7A89" w:rsidP="002E695A">
            <w:pPr>
              <w:spacing w:line="360" w:lineRule="auto"/>
              <w:jc w:val="both"/>
              <w:rPr>
                <w:rFonts w:ascii="Times New Roman" w:eastAsia="Times New Roman" w:hAnsi="Times New Roman" w:cs="Times New Roman"/>
              </w:rPr>
            </w:pPr>
          </w:p>
        </w:tc>
        <w:tc>
          <w:tcPr>
            <w:tcW w:w="2036" w:type="dxa"/>
            <w:tcBorders>
              <w:top w:val="nil"/>
              <w:left w:val="nil"/>
              <w:bottom w:val="single" w:sz="4" w:space="0" w:color="auto"/>
              <w:right w:val="single" w:sz="4" w:space="0" w:color="auto"/>
            </w:tcBorders>
            <w:noWrap/>
            <w:hideMark/>
          </w:tcPr>
          <w:p w14:paraId="13172C31"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eastAsia="Times New Roman" w:hAnsi="Times New Roman" w:cs="Times New Roman"/>
              </w:rPr>
              <w:t>126</w:t>
            </w:r>
          </w:p>
        </w:tc>
        <w:tc>
          <w:tcPr>
            <w:tcW w:w="1289" w:type="dxa"/>
            <w:tcBorders>
              <w:top w:val="nil"/>
              <w:left w:val="nil"/>
              <w:bottom w:val="single" w:sz="4" w:space="0" w:color="auto"/>
              <w:right w:val="single" w:sz="4" w:space="0" w:color="auto"/>
            </w:tcBorders>
          </w:tcPr>
          <w:p w14:paraId="7B06FC69" w14:textId="77777777" w:rsidR="00AA7A89" w:rsidRPr="0053550F" w:rsidRDefault="00AA7A89" w:rsidP="002E695A">
            <w:pPr>
              <w:spacing w:line="360" w:lineRule="auto"/>
              <w:jc w:val="both"/>
              <w:rPr>
                <w:rFonts w:ascii="Times New Roman" w:eastAsia="Times New Roman" w:hAnsi="Times New Roman" w:cs="Times New Roman"/>
              </w:rPr>
            </w:pPr>
            <w:r w:rsidRPr="0053550F">
              <w:rPr>
                <w:rFonts w:ascii="Times New Roman" w:hAnsi="Times New Roman" w:cs="Times New Roman"/>
              </w:rPr>
              <w:t>99</w:t>
            </w:r>
          </w:p>
        </w:tc>
        <w:tc>
          <w:tcPr>
            <w:tcW w:w="1714" w:type="dxa"/>
            <w:tcBorders>
              <w:top w:val="nil"/>
              <w:left w:val="nil"/>
              <w:bottom w:val="single" w:sz="4" w:space="0" w:color="auto"/>
              <w:right w:val="single" w:sz="4" w:space="0" w:color="auto"/>
            </w:tcBorders>
          </w:tcPr>
          <w:p w14:paraId="560E3337" w14:textId="77777777" w:rsidR="00AA7A89" w:rsidRPr="0053550F" w:rsidRDefault="00AA7A89" w:rsidP="002E695A">
            <w:pPr>
              <w:spacing w:line="360" w:lineRule="auto"/>
              <w:jc w:val="both"/>
              <w:rPr>
                <w:rFonts w:ascii="Times New Roman" w:hAnsi="Times New Roman" w:cs="Times New Roman"/>
              </w:rPr>
            </w:pPr>
            <w:r w:rsidRPr="0053550F">
              <w:rPr>
                <w:rFonts w:ascii="Times New Roman" w:hAnsi="Times New Roman" w:cs="Times New Roman"/>
              </w:rPr>
              <w:t>72.73%</w:t>
            </w:r>
          </w:p>
        </w:tc>
      </w:tr>
    </w:tbl>
    <w:p w14:paraId="304E4A75" w14:textId="77777777" w:rsidR="00AA7A89" w:rsidRPr="0053550F" w:rsidRDefault="00AA7A89" w:rsidP="00AA7A89">
      <w:pPr>
        <w:spacing w:line="360" w:lineRule="auto"/>
        <w:jc w:val="both"/>
        <w:rPr>
          <w:rFonts w:ascii="Times New Roman" w:hAnsi="Times New Roman" w:cs="Times New Roman"/>
        </w:rPr>
      </w:pPr>
    </w:p>
    <w:p w14:paraId="468B3E0D"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Table 1 above shows the number of people to whom the questionnaires were distributed. The </w:t>
      </w:r>
      <w:proofErr w:type="gramStart"/>
      <w:r w:rsidRPr="0053550F">
        <w:rPr>
          <w:rFonts w:ascii="Times New Roman" w:hAnsi="Times New Roman" w:cs="Times New Roman"/>
        </w:rPr>
        <w:t>results obtained</w:t>
      </w:r>
      <w:proofErr w:type="gramEnd"/>
      <w:r w:rsidRPr="0053550F">
        <w:rPr>
          <w:rFonts w:ascii="Times New Roman" w:hAnsi="Times New Roman" w:cs="Times New Roman"/>
        </w:rPr>
        <w:t xml:space="preserve"> show that, out of the 126 respondents, 99 questionnaires were received, representing 72.73% retention rate.</w:t>
      </w:r>
    </w:p>
    <w:p w14:paraId="66D84080"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The data collection methods or instruments that were used were interviews through questionnaires and focus groups. Given the nature of the </w:t>
      </w:r>
      <w:proofErr w:type="gramStart"/>
      <w:r w:rsidRPr="0053550F">
        <w:rPr>
          <w:rFonts w:ascii="Times New Roman" w:hAnsi="Times New Roman" w:cs="Times New Roman"/>
        </w:rPr>
        <w:t>study</w:t>
      </w:r>
      <w:proofErr w:type="gramEnd"/>
      <w:r w:rsidRPr="0053550F">
        <w:rPr>
          <w:rFonts w:ascii="Times New Roman" w:hAnsi="Times New Roman" w:cs="Times New Roman"/>
        </w:rPr>
        <w:t xml:space="preserve"> namely qualitative research and </w:t>
      </w:r>
      <w:proofErr w:type="gramStart"/>
      <w:r w:rsidRPr="0053550F">
        <w:rPr>
          <w:rFonts w:ascii="Times New Roman" w:hAnsi="Times New Roman" w:cs="Times New Roman"/>
        </w:rPr>
        <w:t xml:space="preserve">ethnography in particular, </w:t>
      </w:r>
      <w:r w:rsidRPr="0053550F">
        <w:rPr>
          <w:rFonts w:ascii="Times New Roman" w:hAnsi="Times New Roman" w:cs="Times New Roman"/>
          <w:iCs/>
        </w:rPr>
        <w:t>NVivo</w:t>
      </w:r>
      <w:proofErr w:type="gramEnd"/>
      <w:r w:rsidRPr="0053550F">
        <w:rPr>
          <w:rFonts w:ascii="Times New Roman" w:hAnsi="Times New Roman" w:cs="Times New Roman"/>
          <w:iCs/>
        </w:rPr>
        <w:t xml:space="preserve"> software was used to </w:t>
      </w:r>
      <w:proofErr w:type="spellStart"/>
      <w:r w:rsidRPr="0053550F">
        <w:rPr>
          <w:rFonts w:ascii="Times New Roman" w:hAnsi="Times New Roman" w:cs="Times New Roman"/>
          <w:iCs/>
        </w:rPr>
        <w:t>analyse</w:t>
      </w:r>
      <w:proofErr w:type="spellEnd"/>
      <w:r w:rsidRPr="0053550F">
        <w:rPr>
          <w:rFonts w:ascii="Times New Roman" w:hAnsi="Times New Roman" w:cs="Times New Roman"/>
          <w:iCs/>
        </w:rPr>
        <w:t xml:space="preserve"> the interviews and focus group discussions and then</w:t>
      </w:r>
      <w:r w:rsidRPr="0053550F">
        <w:rPr>
          <w:rFonts w:ascii="Times New Roman" w:hAnsi="Times New Roman" w:cs="Times New Roman"/>
          <w:i/>
        </w:rPr>
        <w:t xml:space="preserve"> </w:t>
      </w:r>
      <w:r w:rsidRPr="0053550F">
        <w:rPr>
          <w:rFonts w:ascii="Times New Roman" w:hAnsi="Times New Roman" w:cs="Times New Roman"/>
        </w:rPr>
        <w:t xml:space="preserve">thematic analysis was employed. Thematic analysis is a method of </w:t>
      </w:r>
      <w:proofErr w:type="spellStart"/>
      <w:r w:rsidRPr="0053550F">
        <w:rPr>
          <w:rFonts w:ascii="Times New Roman" w:hAnsi="Times New Roman" w:cs="Times New Roman"/>
        </w:rPr>
        <w:t>analysing</w:t>
      </w:r>
      <w:proofErr w:type="spellEnd"/>
      <w:r w:rsidRPr="0053550F">
        <w:rPr>
          <w:rFonts w:ascii="Times New Roman" w:hAnsi="Times New Roman" w:cs="Times New Roman"/>
        </w:rPr>
        <w:t xml:space="preserve"> qualitative data and is applied to a set of texts, such as an interview or transcripts. Participant responses were </w:t>
      </w:r>
      <w:proofErr w:type="spellStart"/>
      <w:r w:rsidRPr="0053550F">
        <w:rPr>
          <w:rFonts w:ascii="Times New Roman" w:hAnsi="Times New Roman" w:cs="Times New Roman"/>
        </w:rPr>
        <w:t>analysed</w:t>
      </w:r>
      <w:proofErr w:type="spellEnd"/>
      <w:r w:rsidRPr="0053550F">
        <w:rPr>
          <w:rFonts w:ascii="Times New Roman" w:hAnsi="Times New Roman" w:cs="Times New Roman"/>
        </w:rPr>
        <w:t xml:space="preserve"> </w:t>
      </w:r>
      <w:proofErr w:type="gramStart"/>
      <w:r w:rsidRPr="0053550F">
        <w:rPr>
          <w:rFonts w:ascii="Times New Roman" w:hAnsi="Times New Roman" w:cs="Times New Roman"/>
        </w:rPr>
        <w:t>in order to</w:t>
      </w:r>
      <w:proofErr w:type="gramEnd"/>
      <w:r w:rsidRPr="0053550F">
        <w:rPr>
          <w:rFonts w:ascii="Times New Roman" w:hAnsi="Times New Roman" w:cs="Times New Roman"/>
        </w:rPr>
        <w:t xml:space="preserve"> identify common themes, topics, ideas and patterns of meaning that came up repeatedly. </w:t>
      </w:r>
    </w:p>
    <w:p w14:paraId="112F6F28" w14:textId="77777777" w:rsidR="00AA7A89"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This helped the researcher to delve into the understanding that participants have about Catholic Ethos. Secondly, implementation was judged </w:t>
      </w:r>
      <w:r>
        <w:rPr>
          <w:rFonts w:ascii="Times New Roman" w:hAnsi="Times New Roman" w:cs="Times New Roman"/>
        </w:rPr>
        <w:t>by</w:t>
      </w:r>
      <w:r w:rsidRPr="0053550F">
        <w:rPr>
          <w:rFonts w:ascii="Times New Roman" w:hAnsi="Times New Roman" w:cs="Times New Roman"/>
        </w:rPr>
        <w:t xml:space="preserve"> the amount of time activities that fall into the category of Catholic</w:t>
      </w:r>
      <w:r>
        <w:rPr>
          <w:rFonts w:ascii="Times New Roman" w:hAnsi="Times New Roman" w:cs="Times New Roman"/>
        </w:rPr>
        <w:t xml:space="preserve"> </w:t>
      </w:r>
      <w:r w:rsidRPr="0053550F">
        <w:rPr>
          <w:rFonts w:ascii="Times New Roman" w:hAnsi="Times New Roman" w:cs="Times New Roman"/>
        </w:rPr>
        <w:t>ethos</w:t>
      </w:r>
      <w:r>
        <w:rPr>
          <w:rFonts w:ascii="Times New Roman" w:hAnsi="Times New Roman" w:cs="Times New Roman"/>
        </w:rPr>
        <w:t xml:space="preserve"> </w:t>
      </w:r>
      <w:r w:rsidRPr="0053550F">
        <w:rPr>
          <w:rFonts w:ascii="Times New Roman" w:hAnsi="Times New Roman" w:cs="Times New Roman"/>
        </w:rPr>
        <w:t xml:space="preserve">carried out. Thirdly, adherence to Catholic Ethos was </w:t>
      </w:r>
      <w:r>
        <w:rPr>
          <w:rFonts w:ascii="Times New Roman" w:hAnsi="Times New Roman" w:cs="Times New Roman"/>
        </w:rPr>
        <w:t>evaluated</w:t>
      </w:r>
      <w:r w:rsidRPr="0053550F">
        <w:rPr>
          <w:rFonts w:ascii="Times New Roman" w:hAnsi="Times New Roman" w:cs="Times New Roman"/>
        </w:rPr>
        <w:t xml:space="preserve"> based on specific policies implemented by schools that reflect adherence to Catholic Ethos.</w:t>
      </w:r>
    </w:p>
    <w:p w14:paraId="63C80049" w14:textId="77777777" w:rsidR="00AA7A89" w:rsidRPr="0053550F" w:rsidRDefault="00AA7A89" w:rsidP="00AA7A89">
      <w:pPr>
        <w:spacing w:line="360" w:lineRule="auto"/>
        <w:jc w:val="both"/>
        <w:rPr>
          <w:rFonts w:ascii="Times New Roman" w:hAnsi="Times New Roman" w:cs="Times New Roman"/>
        </w:rPr>
      </w:pPr>
    </w:p>
    <w:p w14:paraId="4628B9C6" w14:textId="77777777" w:rsidR="00891418" w:rsidRDefault="00891418" w:rsidP="00AA7A89">
      <w:pPr>
        <w:spacing w:line="360" w:lineRule="auto"/>
        <w:jc w:val="both"/>
        <w:rPr>
          <w:rFonts w:ascii="Times New Roman" w:hAnsi="Times New Roman" w:cs="Times New Roman"/>
          <w:b/>
          <w:bCs/>
        </w:rPr>
      </w:pPr>
    </w:p>
    <w:p w14:paraId="0ABFD78D" w14:textId="320A09DA" w:rsidR="00AA7A89" w:rsidRPr="0053550F" w:rsidRDefault="00AA7A89" w:rsidP="00AA7A89">
      <w:pPr>
        <w:spacing w:line="360" w:lineRule="auto"/>
        <w:jc w:val="both"/>
        <w:rPr>
          <w:rFonts w:ascii="Times New Roman" w:hAnsi="Times New Roman" w:cs="Times New Roman"/>
          <w:b/>
          <w:bCs/>
        </w:rPr>
      </w:pPr>
      <w:r w:rsidRPr="0053550F">
        <w:rPr>
          <w:rFonts w:ascii="Times New Roman" w:hAnsi="Times New Roman" w:cs="Times New Roman"/>
          <w:b/>
          <w:bCs/>
        </w:rPr>
        <w:lastRenderedPageBreak/>
        <w:t xml:space="preserve">5.0 CONCEPTUAL AND THEORETICAL FRAMEWORK </w:t>
      </w:r>
    </w:p>
    <w:p w14:paraId="7CBCE654" w14:textId="77777777" w:rsidR="00AA7A89" w:rsidRPr="0053550F" w:rsidRDefault="00AA7A89" w:rsidP="00AA7A89">
      <w:pPr>
        <w:spacing w:line="360" w:lineRule="auto"/>
        <w:jc w:val="both"/>
        <w:rPr>
          <w:rFonts w:ascii="Times New Roman" w:hAnsi="Times New Roman" w:cs="Times New Roman"/>
          <w:bCs/>
        </w:rPr>
      </w:pPr>
      <w:r w:rsidRPr="00025903">
        <w:rPr>
          <w:rFonts w:ascii="Times New Roman" w:hAnsi="Times New Roman" w:cs="Times New Roman"/>
          <w:bCs/>
        </w:rPr>
        <w:t>The study adopted spiritual capital as its theoretical framework. It is our conceived view that Catholic ethos may be understood, implemented, and adhered to appropriately in those Catholic schools whose agents are inspired by a profound sense of spiritual capital. Therefore, this section starts by exploring</w:t>
      </w:r>
      <w:r w:rsidRPr="0053550F">
        <w:rPr>
          <w:rFonts w:ascii="Times New Roman" w:hAnsi="Times New Roman" w:cs="Times New Roman"/>
          <w:bCs/>
        </w:rPr>
        <w:t xml:space="preserve"> social capital, which is a larger concept where various sources of capital can be located. This is followed up by a section on spiritual capital and related concepts and finally the paper later delves into Catholic ethos.</w:t>
      </w:r>
    </w:p>
    <w:p w14:paraId="75DD27DD"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The study adopted a theoretical framework known as spiritual capital which is also associated with the bigger concept of ‘social capital’ because it is based on ‘values’ grounded in society. Hambulo argues that “the evolving philosophies of Catholic education or Catholic education policies and Zambian national education policies since Zambia’s independence (1964) are social constructs consisting of values formulated by social institutions, that is, the Catholic Church and the Ministry of Education (</w:t>
      </w:r>
      <w:proofErr w:type="spellStart"/>
      <w:r w:rsidRPr="0053550F">
        <w:rPr>
          <w:rFonts w:ascii="Times New Roman" w:hAnsi="Times New Roman" w:cs="Times New Roman"/>
        </w:rPr>
        <w:t>MoE</w:t>
      </w:r>
      <w:proofErr w:type="spellEnd"/>
      <w:r w:rsidRPr="0053550F">
        <w:rPr>
          <w:rFonts w:ascii="Times New Roman" w:hAnsi="Times New Roman" w:cs="Times New Roman"/>
        </w:rPr>
        <w:t>) respectively” (Hambulo, 2016).</w:t>
      </w:r>
    </w:p>
    <w:p w14:paraId="404F3329" w14:textId="77777777" w:rsidR="00AA7A89" w:rsidRPr="0053550F" w:rsidRDefault="00AA7A89" w:rsidP="00AA7A89">
      <w:pPr>
        <w:spacing w:line="360" w:lineRule="auto"/>
        <w:jc w:val="both"/>
        <w:rPr>
          <w:rFonts w:ascii="Times New Roman" w:hAnsi="Times New Roman" w:cs="Times New Roman"/>
          <w:bCs/>
          <w:lang w:val="en" w:eastAsia="en-GB"/>
        </w:rPr>
      </w:pPr>
      <w:r w:rsidRPr="0053550F">
        <w:rPr>
          <w:rFonts w:ascii="Times New Roman" w:hAnsi="Times New Roman" w:cs="Times New Roman"/>
          <w:lang w:val="en" w:eastAsia="en-GB"/>
        </w:rPr>
        <w:t xml:space="preserve">The term social capital, which became prominent </w:t>
      </w:r>
      <w:proofErr w:type="gramStart"/>
      <w:r w:rsidRPr="0053550F">
        <w:rPr>
          <w:rFonts w:ascii="Times New Roman" w:hAnsi="Times New Roman" w:cs="Times New Roman"/>
          <w:lang w:val="en" w:eastAsia="en-GB"/>
        </w:rPr>
        <w:t>since</w:t>
      </w:r>
      <w:proofErr w:type="gramEnd"/>
      <w:r w:rsidRPr="0053550F">
        <w:rPr>
          <w:rFonts w:ascii="Times New Roman" w:hAnsi="Times New Roman" w:cs="Times New Roman"/>
          <w:lang w:val="en" w:eastAsia="en-GB"/>
        </w:rPr>
        <w:t xml:space="preserve"> the 1990s, can be traced and found in the works of such figures as Adam Smith, Alex De Tocqueville, Emile Durkheim, J Hanifan, and others. However, the contemporary usage might be attributed to Pierre Bourdieu, James Coleman, Robert Putnam, </w:t>
      </w:r>
      <w:r>
        <w:rPr>
          <w:rFonts w:ascii="Times New Roman" w:hAnsi="Times New Roman" w:cs="Times New Roman"/>
          <w:lang w:val="en" w:eastAsia="en-GB"/>
        </w:rPr>
        <w:t xml:space="preserve">and </w:t>
      </w:r>
      <w:r w:rsidRPr="0053550F">
        <w:rPr>
          <w:rFonts w:ascii="Times New Roman" w:hAnsi="Times New Roman" w:cs="Times New Roman"/>
          <w:lang w:val="en" w:eastAsia="en-GB"/>
        </w:rPr>
        <w:t xml:space="preserve">Francis Fukuyama, among many others (Halpern, 2006). </w:t>
      </w:r>
      <w:r w:rsidRPr="0053550F">
        <w:rPr>
          <w:rFonts w:ascii="Times New Roman" w:hAnsi="Times New Roman" w:cs="Times New Roman"/>
          <w:bCs/>
          <w:lang w:val="en" w:eastAsia="en-GB"/>
        </w:rPr>
        <w:t>There is no single definition of social capital as it is a term debated by various writers in</w:t>
      </w:r>
      <w:r>
        <w:rPr>
          <w:rFonts w:ascii="Times New Roman" w:hAnsi="Times New Roman" w:cs="Times New Roman"/>
          <w:bCs/>
          <w:lang w:val="en" w:eastAsia="en-GB"/>
        </w:rPr>
        <w:t xml:space="preserve"> </w:t>
      </w:r>
      <w:r w:rsidRPr="0053550F">
        <w:rPr>
          <w:rFonts w:ascii="Times New Roman" w:hAnsi="Times New Roman" w:cs="Times New Roman"/>
          <w:bCs/>
          <w:lang w:val="en" w:eastAsia="en-GB"/>
        </w:rPr>
        <w:t>social sciences.</w:t>
      </w:r>
    </w:p>
    <w:p w14:paraId="396A78B2" w14:textId="77777777" w:rsidR="00AA7A89" w:rsidRPr="0053550F" w:rsidRDefault="00AA7A89" w:rsidP="00AA7A89">
      <w:pPr>
        <w:spacing w:line="360" w:lineRule="auto"/>
        <w:jc w:val="both"/>
        <w:rPr>
          <w:rFonts w:ascii="Times New Roman" w:hAnsi="Times New Roman" w:cs="Times New Roman"/>
          <w:bCs/>
          <w:lang w:val="en" w:eastAsia="en-GB"/>
        </w:rPr>
      </w:pPr>
      <w:r w:rsidRPr="0053550F">
        <w:rPr>
          <w:rFonts w:ascii="Times New Roman" w:hAnsi="Times New Roman" w:cs="Times New Roman"/>
          <w:bCs/>
          <w:lang w:val="en" w:eastAsia="en-GB"/>
        </w:rPr>
        <w:t>Social capital generally refers to networks and relationships of collaborations among people and defines the intangible resources of community, shared values and trust which form the fabric of daily life</w:t>
      </w:r>
      <w:r w:rsidRPr="0053550F">
        <w:rPr>
          <w:rFonts w:ascii="Times New Roman" w:hAnsi="Times New Roman" w:cs="Times New Roman"/>
          <w:bCs/>
          <w:caps/>
          <w:lang w:val="en" w:eastAsia="en-GB"/>
        </w:rPr>
        <w:t xml:space="preserve"> (</w:t>
      </w:r>
      <w:r w:rsidRPr="0053550F">
        <w:rPr>
          <w:rFonts w:ascii="Times New Roman" w:hAnsi="Times New Roman" w:cs="Times New Roman"/>
          <w:bCs/>
          <w:lang w:val="en" w:eastAsia="en-GB"/>
        </w:rPr>
        <w:t xml:space="preserve">Field, 2009). It refers to the “social networks, norms and sanctions that facilitate co-operative action among individuals and communities (Halpern, 2009). </w:t>
      </w:r>
    </w:p>
    <w:p w14:paraId="44A52579" w14:textId="77777777" w:rsidR="00AA7A89" w:rsidRPr="0053550F" w:rsidRDefault="00AA7A89" w:rsidP="00AA7A89">
      <w:pPr>
        <w:spacing w:line="360" w:lineRule="auto"/>
        <w:jc w:val="both"/>
        <w:rPr>
          <w:rFonts w:ascii="Times New Roman" w:hAnsi="Times New Roman" w:cs="Times New Roman"/>
          <w:bCs/>
          <w:caps/>
          <w:lang w:val="en" w:eastAsia="en-GB"/>
        </w:rPr>
      </w:pPr>
      <w:r w:rsidRPr="0053550F">
        <w:rPr>
          <w:rFonts w:ascii="Times New Roman" w:hAnsi="Times New Roman" w:cs="Times New Roman"/>
          <w:bCs/>
          <w:lang w:val="en" w:eastAsia="en-GB"/>
        </w:rPr>
        <w:t>Social capital is an important economic resource as it is based on mutual trust which is essential for socio-economic life and ancillary activities since “if people who have to work together in an enterprise trust one another because they are all operating according to a common set of ethical norms, doing business costs less (</w:t>
      </w:r>
      <w:proofErr w:type="spellStart"/>
      <w:r w:rsidRPr="0053550F">
        <w:rPr>
          <w:rFonts w:ascii="Times New Roman" w:hAnsi="Times New Roman" w:cs="Times New Roman"/>
          <w:bCs/>
          <w:lang w:val="en" w:eastAsia="en-GB"/>
        </w:rPr>
        <w:t>Fukuyuma</w:t>
      </w:r>
      <w:proofErr w:type="spellEnd"/>
      <w:r w:rsidRPr="0053550F">
        <w:rPr>
          <w:rFonts w:ascii="Times New Roman" w:hAnsi="Times New Roman" w:cs="Times New Roman"/>
          <w:bCs/>
          <w:lang w:val="en" w:eastAsia="en-GB"/>
        </w:rPr>
        <w:t>, 1995).” The opposite might happen where there is mistrust so much so that business depends very much on “formal rules, regulations, which have to be negotiated, agreed to, litigated, and enforced, sometimes by coercive means.” (Fukuyama, 1995).</w:t>
      </w:r>
      <w:r w:rsidRPr="0053550F">
        <w:rPr>
          <w:rFonts w:ascii="Times New Roman" w:hAnsi="Times New Roman" w:cs="Times New Roman"/>
          <w:bCs/>
          <w:caps/>
          <w:lang w:val="en" w:eastAsia="en-GB"/>
        </w:rPr>
        <w:t xml:space="preserve"> </w:t>
      </w:r>
      <w:r w:rsidRPr="0053550F">
        <w:rPr>
          <w:rFonts w:ascii="Times New Roman" w:hAnsi="Times New Roman" w:cs="Times New Roman"/>
          <w:bCs/>
          <w:lang w:val="en" w:eastAsia="en-GB"/>
        </w:rPr>
        <w:t>This leads to high transaction costs. Social capital also refers to the connections and relationships of trust and reciprocity which may enhance a more secure and pleasurable life than would be possible in a state of nature (Coleman, 1988; Putnam, 1993; Fukuyama, 1995).</w:t>
      </w:r>
    </w:p>
    <w:p w14:paraId="79D234FD" w14:textId="236BC902" w:rsidR="00AA7A89" w:rsidRPr="00891418" w:rsidRDefault="00AA7A89" w:rsidP="00AA7A89">
      <w:pPr>
        <w:spacing w:line="360" w:lineRule="auto"/>
        <w:jc w:val="both"/>
        <w:rPr>
          <w:rFonts w:ascii="Times New Roman" w:hAnsi="Times New Roman" w:cs="Times New Roman"/>
          <w:bCs/>
          <w:lang w:val="en" w:eastAsia="en-GB"/>
        </w:rPr>
      </w:pPr>
      <w:r w:rsidRPr="0053550F">
        <w:rPr>
          <w:rFonts w:ascii="Times New Roman" w:hAnsi="Times New Roman" w:cs="Times New Roman"/>
          <w:bCs/>
          <w:lang w:val="en" w:eastAsia="en-GB"/>
        </w:rPr>
        <w:lastRenderedPageBreak/>
        <w:t xml:space="preserve">Trust “is the expectation that arises within a community of regular, honest, and cooperative behavior, based on commonly shared norms, on the part of other members of that community” (Noteboom, 2002).  Social capital then “is the sum of the resources, actual or virtual, that accrue to an individual or a group by virtue of possessing a durable network of </w:t>
      </w:r>
      <w:proofErr w:type="gramStart"/>
      <w:r w:rsidRPr="0053550F">
        <w:rPr>
          <w:rFonts w:ascii="Times New Roman" w:hAnsi="Times New Roman" w:cs="Times New Roman"/>
          <w:bCs/>
          <w:lang w:val="en" w:eastAsia="en-GB"/>
        </w:rPr>
        <w:t>more or less institutionalized</w:t>
      </w:r>
      <w:proofErr w:type="gramEnd"/>
      <w:r w:rsidRPr="0053550F">
        <w:rPr>
          <w:rFonts w:ascii="Times New Roman" w:hAnsi="Times New Roman" w:cs="Times New Roman"/>
          <w:bCs/>
          <w:lang w:val="en" w:eastAsia="en-GB"/>
        </w:rPr>
        <w:t xml:space="preserve"> relationships of mutual acquaintance and recognition (Bourdieu and Wacquant, 1992). It must be stated that capital can take a variety of forms that are essential in understanding the structure and dynamics of differences in society.  However, our focus in this article is </w:t>
      </w:r>
      <w:r>
        <w:rPr>
          <w:rFonts w:ascii="Times New Roman" w:hAnsi="Times New Roman" w:cs="Times New Roman"/>
          <w:bCs/>
          <w:lang w:val="en" w:eastAsia="en-GB"/>
        </w:rPr>
        <w:t>on</w:t>
      </w:r>
      <w:r w:rsidRPr="0053550F">
        <w:rPr>
          <w:rFonts w:ascii="Times New Roman" w:hAnsi="Times New Roman" w:cs="Times New Roman"/>
          <w:bCs/>
          <w:lang w:val="en" w:eastAsia="en-GB"/>
        </w:rPr>
        <w:t xml:space="preserve"> spiritual capital and how it can enhance the understanding, implementation, and adherence to Catholic ethos.</w:t>
      </w:r>
    </w:p>
    <w:p w14:paraId="1047BEFB" w14:textId="77777777" w:rsidR="00AA7A89" w:rsidRPr="0053550F" w:rsidRDefault="00AA7A89" w:rsidP="00AA7A89">
      <w:pPr>
        <w:spacing w:line="360" w:lineRule="auto"/>
        <w:jc w:val="both"/>
        <w:rPr>
          <w:rFonts w:ascii="Times New Roman" w:hAnsi="Times New Roman" w:cs="Times New Roman"/>
          <w:b/>
          <w:lang w:val="en" w:eastAsia="en-GB"/>
        </w:rPr>
      </w:pPr>
      <w:r w:rsidRPr="0053550F">
        <w:rPr>
          <w:rFonts w:ascii="Times New Roman" w:hAnsi="Times New Roman" w:cs="Times New Roman"/>
          <w:b/>
          <w:lang w:val="en" w:eastAsia="en-GB"/>
        </w:rPr>
        <w:t>5.1 SPIRITUAL CAPITAL</w:t>
      </w:r>
    </w:p>
    <w:p w14:paraId="2B765A68" w14:textId="77777777" w:rsidR="00AA7A89" w:rsidRPr="0053550F" w:rsidRDefault="00AA7A89" w:rsidP="00AA7A89">
      <w:pPr>
        <w:spacing w:line="360" w:lineRule="auto"/>
        <w:jc w:val="both"/>
        <w:rPr>
          <w:rFonts w:ascii="Times New Roman" w:hAnsi="Times New Roman" w:cs="Times New Roman"/>
          <w:b/>
          <w:lang w:val="en" w:eastAsia="en-GB"/>
        </w:rPr>
      </w:pPr>
      <w:r w:rsidRPr="0053550F">
        <w:rPr>
          <w:rFonts w:ascii="Times New Roman" w:hAnsi="Times New Roman" w:cs="Times New Roman"/>
          <w:b/>
          <w:lang w:val="en" w:eastAsia="en-GB"/>
        </w:rPr>
        <w:t xml:space="preserve">5.1.1 Significance of Spiritual Capital </w:t>
      </w:r>
    </w:p>
    <w:p w14:paraId="76771C99" w14:textId="77777777" w:rsidR="00AA7A89" w:rsidRPr="0053550F" w:rsidRDefault="00AA7A89" w:rsidP="00AA7A89">
      <w:pPr>
        <w:spacing w:line="360" w:lineRule="auto"/>
        <w:jc w:val="both"/>
        <w:rPr>
          <w:rFonts w:ascii="Times New Roman" w:hAnsi="Times New Roman" w:cs="Times New Roman"/>
          <w:bCs/>
          <w:lang w:val="en" w:eastAsia="en-GB"/>
        </w:rPr>
      </w:pPr>
      <w:r w:rsidRPr="0053550F">
        <w:rPr>
          <w:rFonts w:ascii="Times New Roman" w:hAnsi="Times New Roman" w:cs="Times New Roman"/>
          <w:bCs/>
          <w:lang w:val="en" w:eastAsia="en-GB"/>
        </w:rPr>
        <w:t xml:space="preserve">The concept of ‘spiritual capital’ as it relates to the educational system has been influenced by </w:t>
      </w:r>
      <w:r w:rsidRPr="0053550F">
        <w:rPr>
          <w:rFonts w:ascii="Times New Roman" w:hAnsi="Times New Roman" w:cs="Times New Roman"/>
          <w:lang w:val="en" w:eastAsia="en-GB"/>
        </w:rPr>
        <w:t>Pierre Bourdieu (Bourdieu 1986 and 1991; Grace 2010)</w:t>
      </w:r>
      <w:r w:rsidRPr="0053550F">
        <w:rPr>
          <w:rFonts w:ascii="Times New Roman" w:hAnsi="Times New Roman" w:cs="Times New Roman"/>
          <w:bCs/>
          <w:lang w:val="en" w:eastAsia="en-GB"/>
        </w:rPr>
        <w:t xml:space="preserve">. </w:t>
      </w:r>
      <w:r w:rsidRPr="0053550F">
        <w:rPr>
          <w:rFonts w:ascii="Times New Roman" w:hAnsi="Times New Roman" w:cs="Times New Roman"/>
          <w:lang w:val="en" w:eastAsia="en-GB"/>
        </w:rPr>
        <w:t>Pierre Bourdieu</w:t>
      </w:r>
      <w:r w:rsidRPr="0053550F">
        <w:rPr>
          <w:rFonts w:ascii="Times New Roman" w:hAnsi="Times New Roman" w:cs="Times New Roman"/>
          <w:bCs/>
          <w:lang w:val="en" w:eastAsia="en-GB"/>
        </w:rPr>
        <w:t xml:space="preserve"> observed that although the economic way of thinking had dominated both public policy and social sciences</w:t>
      </w:r>
      <w:r>
        <w:rPr>
          <w:rFonts w:ascii="Times New Roman" w:hAnsi="Times New Roman" w:cs="Times New Roman"/>
          <w:bCs/>
          <w:lang w:val="en" w:eastAsia="en-GB"/>
        </w:rPr>
        <w:t>;</w:t>
      </w:r>
      <w:r w:rsidRPr="0053550F">
        <w:rPr>
          <w:rFonts w:ascii="Times New Roman" w:hAnsi="Times New Roman" w:cs="Times New Roman"/>
          <w:bCs/>
          <w:lang w:val="en" w:eastAsia="en-GB"/>
        </w:rPr>
        <w:t xml:space="preserve"> it had confined itself to a narrow focus on economic capital and thus excluded other forms of capital like the cultural and social capital. He thus expanded the forms of capital to be considered in the analysis of any education system to include economic, social, and cultural capital, etc. According to him, it is impossible, “….to account for the structure and functioning of the social world unless one reintroduces capital in all its forms and not only in the one form recognized by economic theory” (</w:t>
      </w:r>
      <w:r w:rsidRPr="0053550F">
        <w:rPr>
          <w:rFonts w:ascii="Times New Roman" w:hAnsi="Times New Roman" w:cs="Times New Roman"/>
          <w:lang w:val="en" w:eastAsia="en-GB"/>
        </w:rPr>
        <w:t>Bourdieu 1986, 242, also quoted in Grace 2010, 118). In the Catholic    educational system, a source of capital that can play an essential role in ensuring the proper understanding, implementation, and adherence to Catholic ethos is spiritual capital.</w:t>
      </w:r>
    </w:p>
    <w:p w14:paraId="52910B19"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bCs/>
          <w:lang w:val="en" w:eastAsia="en-GB"/>
        </w:rPr>
        <w:t xml:space="preserve">Spiritual capital can be seen as a “sustained sense of mission, purpose and hope…” which empowers one in their work (Grace, 2010). Hence it is an inspirational and sustaining spiritual energy or resource in one’s work. According to Grace (2002), </w:t>
      </w:r>
      <w:r w:rsidRPr="0053550F">
        <w:rPr>
          <w:rFonts w:ascii="Times New Roman" w:hAnsi="Times New Roman" w:cs="Times New Roman"/>
        </w:rPr>
        <w:t xml:space="preserve">“Spiritual capital can be a source of empowerment because it provides a transcendent impulse which can guide judgement and action in the mundane world. Those within education whose own formation has involved the acquisition of spiritual capital do not act simply as professionals but as professionals and witnesses” (Grace 2002a, 236). Davies and Guest (2007) </w:t>
      </w:r>
      <w:proofErr w:type="spellStart"/>
      <w:r w:rsidRPr="0053550F">
        <w:rPr>
          <w:rFonts w:ascii="Times New Roman" w:hAnsi="Times New Roman" w:cs="Times New Roman"/>
        </w:rPr>
        <w:t>emphasise</w:t>
      </w:r>
      <w:proofErr w:type="spellEnd"/>
      <w:r w:rsidRPr="0053550F">
        <w:rPr>
          <w:rFonts w:ascii="Times New Roman" w:hAnsi="Times New Roman" w:cs="Times New Roman"/>
        </w:rPr>
        <w:t xml:space="preserve"> the believer as an agent of spiritual capital rather than being defined by the hierarchy of the religious tradition.</w:t>
      </w:r>
    </w:p>
    <w:p w14:paraId="21639F1E"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lastRenderedPageBreak/>
        <w:t xml:space="preserve">It must be noted, however, that spiritual capital is a term that is easily mixed up with related terms/concepts such as religious capital, charism, theological literacy, etc., but it is somewhat different. </w:t>
      </w:r>
    </w:p>
    <w:p w14:paraId="05DBFDFF"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bCs/>
          <w:lang w:val="en" w:eastAsia="en-GB"/>
        </w:rPr>
        <w:t>Bourdieu (1991) conceptualized the idea of religious capital, which according to him</w:t>
      </w:r>
      <w:r>
        <w:rPr>
          <w:rFonts w:ascii="Times New Roman" w:hAnsi="Times New Roman" w:cs="Times New Roman"/>
          <w:bCs/>
          <w:lang w:val="en" w:eastAsia="en-GB"/>
        </w:rPr>
        <w:t xml:space="preserve"> </w:t>
      </w:r>
      <w:r w:rsidRPr="0053550F">
        <w:rPr>
          <w:rFonts w:ascii="Times New Roman" w:hAnsi="Times New Roman" w:cs="Times New Roman"/>
          <w:bCs/>
          <w:lang w:val="en" w:eastAsia="en-GB"/>
        </w:rPr>
        <w:t xml:space="preserve">was the “monopolization of the administration of the goods of salvation by a body of religious specialists…of deliberately organized corpus of secret (and therefore rare) knowledge” (1991, 9). In this conception, religious capital translates into such things as, membership in the Church and participation in rituals like Mass, access to sacred spaces, doctrines, etc., (Casson, 2010, p.206). </w:t>
      </w:r>
      <w:r w:rsidRPr="0053550F">
        <w:rPr>
          <w:rFonts w:ascii="Times New Roman" w:hAnsi="Times New Roman" w:cs="Times New Roman"/>
        </w:rPr>
        <w:t xml:space="preserve">Religious capital is usually linked with institutional religion and defined as “the degree of mastery of and attachment to a particular religious culture” (Stark and Finke 2000, 120). </w:t>
      </w:r>
    </w:p>
    <w:p w14:paraId="63ABC6AC"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For Baker and Skinner (2006, 455), spiritual capital is the ‘</w:t>
      </w:r>
      <w:proofErr w:type="spellStart"/>
      <w:r w:rsidRPr="0053550F">
        <w:rPr>
          <w:rFonts w:ascii="Times New Roman" w:hAnsi="Times New Roman" w:cs="Times New Roman"/>
        </w:rPr>
        <w:t>energiser</w:t>
      </w:r>
      <w:proofErr w:type="spellEnd"/>
      <w:r w:rsidRPr="0053550F">
        <w:rPr>
          <w:rFonts w:ascii="Times New Roman" w:hAnsi="Times New Roman" w:cs="Times New Roman"/>
        </w:rPr>
        <w:t xml:space="preserve"> of religious capital’ implying that it provides ‘the value system, moral vision and a basis of faith’. </w:t>
      </w:r>
    </w:p>
    <w:p w14:paraId="4FF1A6AD"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Grace further distinguishes spiritual capital from related concepts such as theological literacy and charism. According to Weeks and Grace (2007), theological literacy “is the ability to communicate knowledgeably how the faith of the Church relates to contemporary everyday experience . . .” This implies that one </w:t>
      </w:r>
      <w:proofErr w:type="gramStart"/>
      <w:r w:rsidRPr="0053550F">
        <w:rPr>
          <w:rFonts w:ascii="Times New Roman" w:hAnsi="Times New Roman" w:cs="Times New Roman"/>
        </w:rPr>
        <w:t>has to</w:t>
      </w:r>
      <w:proofErr w:type="gramEnd"/>
      <w:r w:rsidRPr="0053550F">
        <w:rPr>
          <w:rFonts w:ascii="Times New Roman" w:hAnsi="Times New Roman" w:cs="Times New Roman"/>
        </w:rPr>
        <w:t xml:space="preserve"> have a good understanding of relevant theological matters, to be able to communicate that knowledge effectively as well as linking it to contemporary issues and challenges.</w:t>
      </w:r>
    </w:p>
    <w:p w14:paraId="04940DCC"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The other term associated with spiritual capital is charism. It is basically “‘a gift or power of leadership or authority’ to which is added ‘hence the capacity to inspire devotion or enthusiasm’” (Lydon, 2009). Charism therefore implies having a distinguishable inspirational gift of the Holy Spirit that enables one to become a charismatic leader. </w:t>
      </w:r>
    </w:p>
    <w:p w14:paraId="3EE20182"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Making a distinction between spiritual capital and theological literacy on one hand as well as charism on the other, Grace (2010) explains that “Spiritual capital, it can be argued, draws upon theological literacy but adds to it the dimension of a personal witness to faith in practice, action and relationships. Spiritual capital compared with charism is also a form of personal empowerment</w:t>
      </w:r>
      <w:r>
        <w:rPr>
          <w:rFonts w:ascii="Times New Roman" w:hAnsi="Times New Roman" w:cs="Times New Roman"/>
        </w:rPr>
        <w:t xml:space="preserve"> </w:t>
      </w:r>
      <w:r w:rsidRPr="0053550F">
        <w:rPr>
          <w:rFonts w:ascii="Times New Roman" w:hAnsi="Times New Roman" w:cs="Times New Roman"/>
        </w:rPr>
        <w:t>but not of such a high order</w:t>
      </w:r>
      <w:r>
        <w:rPr>
          <w:rFonts w:ascii="Times New Roman" w:hAnsi="Times New Roman" w:cs="Times New Roman"/>
        </w:rPr>
        <w:t>. I</w:t>
      </w:r>
      <w:r w:rsidRPr="0053550F">
        <w:rPr>
          <w:rFonts w:ascii="Times New Roman" w:hAnsi="Times New Roman" w:cs="Times New Roman"/>
        </w:rPr>
        <w:t>t is not the dramatic charism and charisma of exceptional leadership but rather the sustaining resource for everyday leadership in Christian living and working.” In other words, an individual needs theological literacy to strengthen their spiritual capital and charisma assists to sustain spiritual energy.</w:t>
      </w:r>
    </w:p>
    <w:p w14:paraId="7F60AD1E"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lastRenderedPageBreak/>
        <w:t xml:space="preserve">This research views spiritual capital as an animating and </w:t>
      </w:r>
      <w:proofErr w:type="spellStart"/>
      <w:r w:rsidRPr="0053550F">
        <w:rPr>
          <w:rFonts w:ascii="Times New Roman" w:hAnsi="Times New Roman" w:cs="Times New Roman"/>
        </w:rPr>
        <w:t>energising</w:t>
      </w:r>
      <w:proofErr w:type="spellEnd"/>
      <w:r w:rsidRPr="0053550F">
        <w:rPr>
          <w:rFonts w:ascii="Times New Roman" w:hAnsi="Times New Roman" w:cs="Times New Roman"/>
        </w:rPr>
        <w:t xml:space="preserve"> spiritual   resource that should be acquired, witnessed, and exchanged (Casson, 2010). While linked to the hierarchy and the religious tradition, spiritual capital still recognizes and prioritizes the agency and witness of an individual. Thus, it is also </w:t>
      </w:r>
      <w:proofErr w:type="spellStart"/>
      <w:r w:rsidRPr="0053550F">
        <w:rPr>
          <w:rFonts w:ascii="Times New Roman" w:hAnsi="Times New Roman" w:cs="Times New Roman"/>
        </w:rPr>
        <w:t>moulded</w:t>
      </w:r>
      <w:proofErr w:type="spellEnd"/>
      <w:r w:rsidRPr="0053550F">
        <w:rPr>
          <w:rFonts w:ascii="Times New Roman" w:hAnsi="Times New Roman" w:cs="Times New Roman"/>
        </w:rPr>
        <w:t xml:space="preserve"> and transferred by individuals according to the situation and as needed. It can be concluded that spiritual capital as described above remains a vital resource for Catholic educators as well as learners.</w:t>
      </w:r>
    </w:p>
    <w:p w14:paraId="3ADE5062" w14:textId="77777777" w:rsidR="00AA7A89" w:rsidRPr="0053550F" w:rsidRDefault="00AA7A89" w:rsidP="00AA7A89">
      <w:pPr>
        <w:spacing w:line="360" w:lineRule="auto"/>
        <w:jc w:val="both"/>
        <w:rPr>
          <w:rFonts w:ascii="Times New Roman" w:hAnsi="Times New Roman" w:cs="Times New Roman"/>
          <w:b/>
          <w:bCs/>
        </w:rPr>
      </w:pPr>
      <w:r w:rsidRPr="0053550F">
        <w:rPr>
          <w:rFonts w:ascii="Times New Roman" w:hAnsi="Times New Roman" w:cs="Times New Roman"/>
          <w:b/>
          <w:lang w:val="en" w:eastAsia="en-GB"/>
        </w:rPr>
        <w:t>5.1.</w:t>
      </w:r>
      <w:r w:rsidRPr="0053550F">
        <w:rPr>
          <w:rFonts w:ascii="Times New Roman" w:hAnsi="Times New Roman" w:cs="Times New Roman"/>
          <w:b/>
          <w:bCs/>
        </w:rPr>
        <w:t>2 Spiritual Capital as the enlivening power in Catholic Education.</w:t>
      </w:r>
    </w:p>
    <w:p w14:paraId="7DBE9C6F"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As defined and conceived above, spiritual capital of the educators can be seen as the enlivening power in the understanding, implementation and adherence to Catholic ethos. Headteachers play a pivotal role in guiding schools as some intuitively understand that they are “stewards of the spiritual and Catholic    developments of their students” (Friel 2018, p.82). As much as this is the correct view, there is also </w:t>
      </w:r>
      <w:proofErr w:type="gramStart"/>
      <w:r w:rsidRPr="0053550F">
        <w:rPr>
          <w:rFonts w:ascii="Times New Roman" w:hAnsi="Times New Roman" w:cs="Times New Roman"/>
        </w:rPr>
        <w:t>need</w:t>
      </w:r>
      <w:proofErr w:type="gramEnd"/>
      <w:r w:rsidRPr="0053550F">
        <w:rPr>
          <w:rFonts w:ascii="Times New Roman" w:hAnsi="Times New Roman" w:cs="Times New Roman"/>
        </w:rPr>
        <w:t xml:space="preserve"> to empower other educators at the school. This is </w:t>
      </w:r>
      <w:proofErr w:type="gramStart"/>
      <w:r w:rsidRPr="0053550F">
        <w:rPr>
          <w:rFonts w:ascii="Times New Roman" w:hAnsi="Times New Roman" w:cs="Times New Roman"/>
        </w:rPr>
        <w:t>because of the fact that</w:t>
      </w:r>
      <w:proofErr w:type="gramEnd"/>
      <w:r w:rsidRPr="0053550F">
        <w:rPr>
          <w:rFonts w:ascii="Times New Roman" w:hAnsi="Times New Roman" w:cs="Times New Roman"/>
        </w:rPr>
        <w:t xml:space="preserve"> the quality of an institution largely depends on those that compose it. In this case, the role that other educators play in a Catholic school is critical and vital to the formation of the learners.</w:t>
      </w:r>
    </w:p>
    <w:p w14:paraId="1484508D"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However, some scholars have observed that spiritual capital is depleting or declining among Catholic   head teachers (Grace, 2010) given the decline in the numbers and influence of religious orders. Others such as Friel (2018) observed that while many Catholic head teachers are inspired by spiritual capital drawn from their resources as well as those of the wider community “… these resources are maintaining rather than developing or deepening their spiritual lives.” This calls for a real need and effort to deepen the spiritual capital not only of the leaders of schools but all the educators. </w:t>
      </w:r>
    </w:p>
    <w:p w14:paraId="3312FF60"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Several efforts and initiatives have been taken and are being made in this direction. Therefore, the next section is focused on the initiatives of the Church as guided by the Congregation for Catholic Education.  The Church in its document by the Congregation for Catholic Education entitled </w:t>
      </w:r>
      <w:r w:rsidRPr="0053550F">
        <w:rPr>
          <w:rFonts w:ascii="Times New Roman" w:hAnsi="Times New Roman" w:cs="Times New Roman"/>
          <w:i/>
          <w:iCs/>
        </w:rPr>
        <w:t xml:space="preserve">Lay Catholics in Schools: Witnesses to Faith </w:t>
      </w:r>
      <w:r w:rsidRPr="0053550F">
        <w:rPr>
          <w:rFonts w:ascii="Times New Roman" w:hAnsi="Times New Roman" w:cs="Times New Roman"/>
        </w:rPr>
        <w:t>noted the vital vocational role that the lay Catholics were going to play in sustaining Catholic education.</w:t>
      </w:r>
      <w:r>
        <w:rPr>
          <w:rFonts w:ascii="Times New Roman" w:hAnsi="Times New Roman" w:cs="Times New Roman"/>
        </w:rPr>
        <w:t xml:space="preserve"> </w:t>
      </w:r>
      <w:r w:rsidRPr="0053550F">
        <w:rPr>
          <w:rFonts w:ascii="Times New Roman" w:hAnsi="Times New Roman" w:cs="Times New Roman"/>
        </w:rPr>
        <w:t xml:space="preserve">In other words, </w:t>
      </w:r>
      <w:proofErr w:type="spellStart"/>
      <w:r w:rsidRPr="0053550F">
        <w:rPr>
          <w:rFonts w:ascii="Times New Roman" w:hAnsi="Times New Roman" w:cs="Times New Roman"/>
        </w:rPr>
        <w:t>realising</w:t>
      </w:r>
      <w:proofErr w:type="spellEnd"/>
      <w:r w:rsidRPr="0053550F">
        <w:rPr>
          <w:rFonts w:ascii="Times New Roman" w:hAnsi="Times New Roman" w:cs="Times New Roman"/>
        </w:rPr>
        <w:t xml:space="preserve"> the declining numbers of religious men and women in Catholic schools with the concomitant effect of their waning influence, the Church embarked upon the promotion of the role of the lay educators. It, thus, equated the lay teaching profession to a vocation. This was, as already stated above, necessitated by the decline in numbers as well as the waning influence of the religious men and women in Catholic schools. </w:t>
      </w:r>
    </w:p>
    <w:p w14:paraId="7ADBCAA8"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lastRenderedPageBreak/>
        <w:t xml:space="preserve">According to the document </w:t>
      </w:r>
      <w:r w:rsidRPr="0053550F">
        <w:rPr>
          <w:rFonts w:ascii="Times New Roman" w:hAnsi="Times New Roman" w:cs="Times New Roman"/>
          <w:i/>
          <w:iCs/>
        </w:rPr>
        <w:t xml:space="preserve">Lay Catholics in Schools: Witnesses to Faith, </w:t>
      </w:r>
      <w:r w:rsidRPr="0053550F">
        <w:rPr>
          <w:rFonts w:ascii="Times New Roman" w:hAnsi="Times New Roman" w:cs="Times New Roman"/>
        </w:rPr>
        <w:t xml:space="preserve">“every Christian, and therefore also every lay person, through baptism, has been made a sharer in “the priestly, prophetic, and kingly functions of Christ…” (no. 6). This participation by the lay faithful in the salvific mission of the Church is practically done through their apostolate. </w:t>
      </w:r>
    </w:p>
    <w:p w14:paraId="5CFA857E"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The document further asserted the importance of lay Catholics in schools. The document asserted that as participants in the evangelizing mission of the Church, the lay faithful were expected to be zealous as well as authentic witnesses of the faith. In other words, observed </w:t>
      </w:r>
      <w:proofErr w:type="spellStart"/>
      <w:r w:rsidRPr="0053550F">
        <w:rPr>
          <w:rFonts w:ascii="Times New Roman" w:hAnsi="Times New Roman" w:cs="Times New Roman"/>
        </w:rPr>
        <w:t>behaviour</w:t>
      </w:r>
      <w:proofErr w:type="spellEnd"/>
      <w:r w:rsidRPr="0053550F">
        <w:rPr>
          <w:rFonts w:ascii="Times New Roman" w:hAnsi="Times New Roman" w:cs="Times New Roman"/>
        </w:rPr>
        <w:t xml:space="preserve"> speaks louder than words. Authentic witnessing by the lay faithful in this case basically entails that the practical lives of people must bear testimony to the salvific message.</w:t>
      </w:r>
    </w:p>
    <w:p w14:paraId="11E0135C" w14:textId="77777777" w:rsidR="00AA7A89" w:rsidRDefault="00AA7A89" w:rsidP="00AA7A89">
      <w:pPr>
        <w:spacing w:line="360" w:lineRule="auto"/>
        <w:jc w:val="both"/>
        <w:rPr>
          <w:rFonts w:ascii="Times New Roman" w:hAnsi="Times New Roman" w:cs="Times New Roman"/>
        </w:rPr>
      </w:pPr>
      <w:proofErr w:type="gramStart"/>
      <w:r w:rsidRPr="0053550F">
        <w:rPr>
          <w:rFonts w:ascii="Times New Roman" w:hAnsi="Times New Roman" w:cs="Times New Roman"/>
        </w:rPr>
        <w:t>In order to</w:t>
      </w:r>
      <w:proofErr w:type="gramEnd"/>
      <w:r w:rsidRPr="0053550F">
        <w:rPr>
          <w:rFonts w:ascii="Times New Roman" w:hAnsi="Times New Roman" w:cs="Times New Roman"/>
        </w:rPr>
        <w:t xml:space="preserve"> underscore this message, the document explains that</w:t>
      </w:r>
      <w:r>
        <w:rPr>
          <w:rFonts w:ascii="Times New Roman" w:hAnsi="Times New Roman" w:cs="Times New Roman"/>
        </w:rPr>
        <w:t xml:space="preserve"> </w:t>
      </w:r>
    </w:p>
    <w:p w14:paraId="5C536911" w14:textId="77777777" w:rsidR="00AA7A89" w:rsidRPr="00E178E9" w:rsidRDefault="00AA7A89" w:rsidP="00AA7A89">
      <w:pPr>
        <w:jc w:val="both"/>
        <w:rPr>
          <w:rFonts w:ascii="Times New Roman" w:hAnsi="Times New Roman" w:cs="Times New Roman"/>
          <w:sz w:val="20"/>
          <w:szCs w:val="20"/>
        </w:rPr>
      </w:pPr>
      <w:r w:rsidRPr="00E178E9">
        <w:rPr>
          <w:rFonts w:ascii="Times New Roman" w:hAnsi="Times New Roman" w:cs="Times New Roman"/>
          <w:sz w:val="20"/>
          <w:szCs w:val="20"/>
        </w:rPr>
        <w:t>“</w:t>
      </w:r>
      <w:proofErr w:type="gramStart"/>
      <w:r w:rsidRPr="00E178E9">
        <w:rPr>
          <w:rFonts w:ascii="Times New Roman" w:hAnsi="Times New Roman" w:cs="Times New Roman"/>
          <w:sz w:val="20"/>
          <w:szCs w:val="20"/>
        </w:rPr>
        <w:t>conduct</w:t>
      </w:r>
      <w:proofErr w:type="gramEnd"/>
      <w:r w:rsidRPr="00E178E9">
        <w:rPr>
          <w:rFonts w:ascii="Times New Roman" w:hAnsi="Times New Roman" w:cs="Times New Roman"/>
          <w:sz w:val="20"/>
          <w:szCs w:val="20"/>
        </w:rPr>
        <w:t xml:space="preserve"> is always much more important than speech; this fact becomes especially important in the formation period of students. The more completely an educator can give concrete witness to the model of the ideal person that is being presented to the students, the more this ideal will be believed and imitated. For it will then be seen as something reasonable and worthy of being </w:t>
      </w:r>
      <w:proofErr w:type="gramStart"/>
      <w:r w:rsidRPr="00E178E9">
        <w:rPr>
          <w:rFonts w:ascii="Times New Roman" w:hAnsi="Times New Roman" w:cs="Times New Roman"/>
          <w:sz w:val="20"/>
          <w:szCs w:val="20"/>
        </w:rPr>
        <w:t>lived</w:t>
      </w:r>
      <w:proofErr w:type="gramEnd"/>
      <w:r w:rsidRPr="00E178E9">
        <w:rPr>
          <w:rFonts w:ascii="Times New Roman" w:hAnsi="Times New Roman" w:cs="Times New Roman"/>
          <w:sz w:val="20"/>
          <w:szCs w:val="20"/>
        </w:rPr>
        <w:t xml:space="preserve">, something concrete and realizable. It is in this context that the faith witness of the lay teacher becomes especially important. Students should see in their teachers the Christian attitude and </w:t>
      </w:r>
      <w:proofErr w:type="spellStart"/>
      <w:r w:rsidRPr="00E178E9">
        <w:rPr>
          <w:rFonts w:ascii="Times New Roman" w:hAnsi="Times New Roman" w:cs="Times New Roman"/>
          <w:sz w:val="20"/>
          <w:szCs w:val="20"/>
        </w:rPr>
        <w:t>behaviour</w:t>
      </w:r>
      <w:proofErr w:type="spellEnd"/>
      <w:r w:rsidRPr="00E178E9">
        <w:rPr>
          <w:rFonts w:ascii="Times New Roman" w:hAnsi="Times New Roman" w:cs="Times New Roman"/>
          <w:sz w:val="20"/>
          <w:szCs w:val="20"/>
        </w:rPr>
        <w:t xml:space="preserve"> that is often so conspicuously absent from the secular atmosphere in which they live. Without this witness, living in such an atmosphere, they may begin to regard Christian </w:t>
      </w:r>
      <w:proofErr w:type="spellStart"/>
      <w:r w:rsidRPr="00E178E9">
        <w:rPr>
          <w:rFonts w:ascii="Times New Roman" w:hAnsi="Times New Roman" w:cs="Times New Roman"/>
          <w:sz w:val="20"/>
          <w:szCs w:val="20"/>
        </w:rPr>
        <w:t>behaviour</w:t>
      </w:r>
      <w:proofErr w:type="spellEnd"/>
      <w:r w:rsidRPr="00E178E9">
        <w:rPr>
          <w:rFonts w:ascii="Times New Roman" w:hAnsi="Times New Roman" w:cs="Times New Roman"/>
          <w:sz w:val="20"/>
          <w:szCs w:val="20"/>
        </w:rPr>
        <w:t xml:space="preserve"> as an impossible ideal” (</w:t>
      </w:r>
      <w:r w:rsidRPr="00E178E9">
        <w:rPr>
          <w:rFonts w:ascii="Times New Roman" w:hAnsi="Times New Roman" w:cs="Times New Roman"/>
          <w:i/>
          <w:iCs/>
          <w:sz w:val="20"/>
          <w:szCs w:val="20"/>
        </w:rPr>
        <w:t>Lay Catholics in Schools</w:t>
      </w:r>
      <w:r w:rsidRPr="00E178E9">
        <w:rPr>
          <w:rFonts w:ascii="Times New Roman" w:hAnsi="Times New Roman" w:cs="Times New Roman"/>
          <w:sz w:val="20"/>
          <w:szCs w:val="20"/>
        </w:rPr>
        <w:t>, 32).</w:t>
      </w:r>
    </w:p>
    <w:p w14:paraId="06F2974F"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Further, by calling upon the bishops, priests, and religious men and women, the Church </w:t>
      </w:r>
      <w:proofErr w:type="spellStart"/>
      <w:r w:rsidRPr="0053550F">
        <w:rPr>
          <w:rFonts w:ascii="Times New Roman" w:hAnsi="Times New Roman" w:cs="Times New Roman"/>
        </w:rPr>
        <w:t>endeavoured</w:t>
      </w:r>
      <w:proofErr w:type="spellEnd"/>
      <w:r w:rsidRPr="0053550F">
        <w:rPr>
          <w:rFonts w:ascii="Times New Roman" w:hAnsi="Times New Roman" w:cs="Times New Roman"/>
        </w:rPr>
        <w:t xml:space="preserve"> to cherish permanent formation of the lay educators given the dearth of the consecrated in Catholic schools. Archbishop Miller observed that the formation of priests, religious men and women was more solid due to its nature and structure. It affords people the experience of the gifts of the Holy Spirit, listening and reading the word of God, discernment, their heritage of rich pedagogical traditions, etc., (Miller, 2006). Friel (2018) succinctly puts this idea as an ‘immersion in a religious community’. Indeed, Archbishop Miller (2006) underscored the need for the formation of lay educators when he stated that lay educators by </w:t>
      </w:r>
      <w:proofErr w:type="spellStart"/>
      <w:r w:rsidRPr="0053550F">
        <w:rPr>
          <w:rFonts w:ascii="Times New Roman" w:hAnsi="Times New Roman" w:cs="Times New Roman"/>
        </w:rPr>
        <w:t>emphasising</w:t>
      </w:r>
      <w:proofErr w:type="spellEnd"/>
      <w:r w:rsidRPr="0053550F">
        <w:rPr>
          <w:rFonts w:ascii="Times New Roman" w:hAnsi="Times New Roman" w:cs="Times New Roman"/>
        </w:rPr>
        <w:t xml:space="preserve"> that they can only become authentic and effective representatives of the educational tradition of the Church that can be equated to their professional formation if there is a serious and deliberate religious formation. </w:t>
      </w:r>
    </w:p>
    <w:p w14:paraId="23A354EB" w14:textId="77777777" w:rsidR="00AA7A89"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The results of a research project undertaken by Grace (2010) revealed that many committed school leaders came from active religious families where prayer and Mass </w:t>
      </w:r>
      <w:proofErr w:type="gramStart"/>
      <w:r w:rsidRPr="0053550F">
        <w:rPr>
          <w:rFonts w:ascii="Times New Roman" w:hAnsi="Times New Roman" w:cs="Times New Roman"/>
        </w:rPr>
        <w:t>was</w:t>
      </w:r>
      <w:proofErr w:type="gramEnd"/>
      <w:r w:rsidRPr="0053550F">
        <w:rPr>
          <w:rFonts w:ascii="Times New Roman" w:hAnsi="Times New Roman" w:cs="Times New Roman"/>
        </w:rPr>
        <w:t xml:space="preserve"> valued. Secondly, the religious background of such agents was reinforced by going to schools (primary, secondary, colleges) run by religious congregations. Hence some had even felt called to religious life due to going to Catholic educational institutions. Those that felt not called to religious life still “acquired </w:t>
      </w:r>
      <w:r w:rsidRPr="0053550F">
        <w:rPr>
          <w:rFonts w:ascii="Times New Roman" w:hAnsi="Times New Roman" w:cs="Times New Roman"/>
        </w:rPr>
        <w:lastRenderedPageBreak/>
        <w:t>a strong sense of lay vocation for teaching” because of the models they encountered in terms of religious teachers and college lecturers (Grace, 2010, p.122).</w:t>
      </w:r>
    </w:p>
    <w:p w14:paraId="4BFD7D15" w14:textId="77777777" w:rsidR="00AA7A89" w:rsidRPr="00B21180" w:rsidRDefault="00AA7A89" w:rsidP="00AA7A89">
      <w:pPr>
        <w:spacing w:line="360" w:lineRule="auto"/>
        <w:jc w:val="both"/>
        <w:rPr>
          <w:rFonts w:ascii="Times New Roman" w:hAnsi="Times New Roman" w:cs="Times New Roman"/>
        </w:rPr>
      </w:pPr>
    </w:p>
    <w:p w14:paraId="56B473EE" w14:textId="77777777" w:rsidR="00AA7A89" w:rsidRPr="0053550F" w:rsidRDefault="00AA7A89" w:rsidP="00AA7A89">
      <w:pPr>
        <w:spacing w:line="360" w:lineRule="auto"/>
        <w:jc w:val="both"/>
        <w:rPr>
          <w:rFonts w:ascii="Times New Roman" w:hAnsi="Times New Roman" w:cs="Times New Roman"/>
          <w:b/>
          <w:bCs/>
        </w:rPr>
      </w:pPr>
      <w:r w:rsidRPr="0053550F">
        <w:rPr>
          <w:rFonts w:ascii="Times New Roman" w:hAnsi="Times New Roman" w:cs="Times New Roman"/>
          <w:b/>
          <w:bCs/>
        </w:rPr>
        <w:t>6. RESULTS AND DISCUSSION</w:t>
      </w:r>
    </w:p>
    <w:p w14:paraId="63D0617A" w14:textId="77777777" w:rsidR="00AA7A89" w:rsidRPr="0053550F" w:rsidRDefault="00AA7A89" w:rsidP="00AA7A89">
      <w:pPr>
        <w:spacing w:line="360" w:lineRule="auto"/>
        <w:jc w:val="both"/>
        <w:rPr>
          <w:rFonts w:ascii="Times New Roman" w:hAnsi="Times New Roman" w:cs="Times New Roman"/>
          <w:b/>
          <w:bCs/>
        </w:rPr>
      </w:pPr>
      <w:r w:rsidRPr="0053550F">
        <w:rPr>
          <w:rFonts w:ascii="Times New Roman" w:hAnsi="Times New Roman" w:cs="Times New Roman"/>
          <w:b/>
          <w:bCs/>
        </w:rPr>
        <w:t xml:space="preserve"> 6.1</w:t>
      </w:r>
      <w:r>
        <w:rPr>
          <w:rFonts w:ascii="Times New Roman" w:hAnsi="Times New Roman" w:cs="Times New Roman"/>
          <w:b/>
          <w:bCs/>
        </w:rPr>
        <w:t xml:space="preserve"> </w:t>
      </w:r>
      <w:r w:rsidRPr="0053550F">
        <w:rPr>
          <w:rFonts w:ascii="Times New Roman" w:hAnsi="Times New Roman" w:cs="Times New Roman"/>
          <w:b/>
          <w:bCs/>
        </w:rPr>
        <w:t>OBJECTIVE 1</w:t>
      </w:r>
    </w:p>
    <w:p w14:paraId="4C38745D"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 xml:space="preserve">1.The aim of objective 1 was to find out the nature and understanding of Catholic Ethos in Catholic   schools </w:t>
      </w:r>
      <w:r>
        <w:rPr>
          <w:rFonts w:ascii="Times New Roman" w:hAnsi="Times New Roman" w:cs="Times New Roman"/>
          <w:bCs/>
        </w:rPr>
        <w:t>in the Copperbelt Province of Zambia</w:t>
      </w:r>
      <w:r w:rsidRPr="0053550F">
        <w:rPr>
          <w:rFonts w:ascii="Times New Roman" w:hAnsi="Times New Roman" w:cs="Times New Roman"/>
          <w:bCs/>
        </w:rPr>
        <w:t xml:space="preserve">. In short, the objective was deigned to find out whether the various stakeholders understand Catholic ethos. </w:t>
      </w:r>
    </w:p>
    <w:p w14:paraId="2CD4F4F8"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 xml:space="preserve">It aimed at addressing the understanding of Catholic ethos in terms of a schools’ commitment to Catholic ethos, conformity of mission and vision statements to Catholic ethos, and the set-up of the governance structure in terms of Catholic ethos. </w:t>
      </w:r>
    </w:p>
    <w:p w14:paraId="00C69821"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The objective further sought to identify the commitment of schools by looking at the presence of the legal ecclesiastical framework supporting Catholic ethos.</w:t>
      </w:r>
    </w:p>
    <w:p w14:paraId="5DC6C8C8"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Hence using the presence of legal ecclesiastical documents supporting Catholic ethos as a benchmark was positive in almost all the schools involved. However, the nature of such documents was not clearly stated.</w:t>
      </w:r>
    </w:p>
    <w:p w14:paraId="2E119399"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noProof/>
          <w:lang w:eastAsia="en-GB"/>
        </w:rPr>
        <mc:AlternateContent>
          <mc:Choice Requires="wpg">
            <w:drawing>
              <wp:anchor distT="0" distB="0" distL="114300" distR="114300" simplePos="0" relativeHeight="251659264" behindDoc="1" locked="0" layoutInCell="1" allowOverlap="1" wp14:anchorId="2D53581F" wp14:editId="71686C02">
                <wp:simplePos x="0" y="0"/>
                <wp:positionH relativeFrom="page">
                  <wp:align>right</wp:align>
                </wp:positionH>
                <wp:positionV relativeFrom="paragraph">
                  <wp:posOffset>1019703</wp:posOffset>
                </wp:positionV>
                <wp:extent cx="3136900" cy="2407920"/>
                <wp:effectExtent l="0" t="0" r="6350" b="0"/>
                <wp:wrapTight wrapText="bothSides">
                  <wp:wrapPolygon edited="0">
                    <wp:start x="1836" y="0"/>
                    <wp:lineTo x="0" y="2563"/>
                    <wp:lineTo x="0" y="21361"/>
                    <wp:lineTo x="21513" y="21361"/>
                    <wp:lineTo x="21513" y="2392"/>
                    <wp:lineTo x="11937" y="0"/>
                    <wp:lineTo x="1836" y="0"/>
                  </wp:wrapPolygon>
                </wp:wrapTight>
                <wp:docPr id="4" name="Group 4"/>
                <wp:cNvGraphicFramePr/>
                <a:graphic xmlns:a="http://schemas.openxmlformats.org/drawingml/2006/main">
                  <a:graphicData uri="http://schemas.microsoft.com/office/word/2010/wordprocessingGroup">
                    <wpg:wgp>
                      <wpg:cNvGrpSpPr/>
                      <wpg:grpSpPr>
                        <a:xfrm>
                          <a:off x="0" y="0"/>
                          <a:ext cx="3136900" cy="2407920"/>
                          <a:chOff x="67901" y="0"/>
                          <a:chExt cx="2645410" cy="2412598"/>
                        </a:xfrm>
                      </wpg:grpSpPr>
                      <pic:pic xmlns:pic="http://schemas.openxmlformats.org/drawingml/2006/picture">
                        <pic:nvPicPr>
                          <pic:cNvPr id="1" name="Picture 1"/>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67901" y="294238"/>
                            <a:ext cx="2645410" cy="2118360"/>
                          </a:xfrm>
                          <a:prstGeom prst="rect">
                            <a:avLst/>
                          </a:prstGeom>
                          <a:noFill/>
                          <a:ln>
                            <a:noFill/>
                          </a:ln>
                        </pic:spPr>
                      </pic:pic>
                      <wps:wsp>
                        <wps:cNvPr id="3" name="Text Box 3"/>
                        <wps:cNvSpPr txBox="1"/>
                        <wps:spPr>
                          <a:xfrm>
                            <a:off x="244443" y="0"/>
                            <a:ext cx="1335386" cy="316871"/>
                          </a:xfrm>
                          <a:prstGeom prst="rect">
                            <a:avLst/>
                          </a:prstGeom>
                          <a:noFill/>
                          <a:ln w="6350">
                            <a:noFill/>
                          </a:ln>
                        </wps:spPr>
                        <wps:txbx>
                          <w:txbxContent>
                            <w:p w14:paraId="135CF614" w14:textId="77777777" w:rsidR="00AA7A89" w:rsidRPr="00175F06" w:rsidRDefault="00AA7A89" w:rsidP="00AA7A89">
                              <w:pPr>
                                <w:rPr>
                                  <w:i/>
                                  <w:iCs/>
                                  <w:sz w:val="14"/>
                                  <w:szCs w:val="14"/>
                                </w:rPr>
                              </w:pPr>
                              <w:r w:rsidRPr="00175F06">
                                <w:rPr>
                                  <w:rFonts w:ascii="Times New Roman" w:hAnsi="Times New Roman" w:cs="Times New Roman"/>
                                  <w:bCs/>
                                  <w:i/>
                                  <w:iCs/>
                                  <w:sz w:val="16"/>
                                  <w:szCs w:val="16"/>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53581F" id="Group 4" o:spid="_x0000_s1026" style="position:absolute;left:0;text-align:left;margin-left:195.8pt;margin-top:80.3pt;width:247pt;height:189.6pt;z-index:-251657216;mso-position-horizontal:right;mso-position-horizontal-relative:page;mso-width-relative:margin;mso-height-relative:margin" coordorigin="679" coordsize="26454,2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679;top:2942;width:26454;height:2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">
                  <v:imagedata r:id="rId103" o:title=""/>
                </v:shape>
                <v:shapetype id="_x0000_t202" coordsize="21600,21600" o:spt="202" path="m,l,21600r21600,l21600,xe">
                  <v:stroke joinstyle="miter"/>
                  <v:path gradientshapeok="t" o:connecttype="rect"/>
                </v:shapetype>
                <v:shape id="Text Box 3" o:spid="_x0000_s1028" type="#_x0000_t202" style="position:absolute;left:2444;width:13354;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135CF614" w14:textId="77777777" w:rsidR="00AA7A89" w:rsidRPr="00175F06" w:rsidRDefault="00AA7A89" w:rsidP="00AA7A89">
                        <w:pPr>
                          <w:rPr>
                            <w:i/>
                            <w:iCs/>
                            <w:sz w:val="14"/>
                            <w:szCs w:val="14"/>
                          </w:rPr>
                        </w:pPr>
                        <w:r w:rsidRPr="00175F06">
                          <w:rPr>
                            <w:rFonts w:ascii="Times New Roman" w:hAnsi="Times New Roman" w:cs="Times New Roman"/>
                            <w:bCs/>
                            <w:i/>
                            <w:iCs/>
                            <w:sz w:val="16"/>
                            <w:szCs w:val="16"/>
                          </w:rPr>
                          <w:t>Figure 1</w:t>
                        </w:r>
                      </w:p>
                    </w:txbxContent>
                  </v:textbox>
                </v:shape>
                <w10:wrap type="tight" anchorx="page"/>
              </v:group>
            </w:pict>
          </mc:Fallback>
        </mc:AlternateContent>
      </w:r>
      <w:r w:rsidRPr="0053550F">
        <w:rPr>
          <w:rFonts w:ascii="Times New Roman" w:hAnsi="Times New Roman" w:cs="Times New Roman"/>
          <w:bCs/>
        </w:rPr>
        <w:t>Furthermore, it was necessary to know whether such information is also known by the lea</w:t>
      </w:r>
      <w:r>
        <w:rPr>
          <w:rFonts w:ascii="Times New Roman" w:hAnsi="Times New Roman" w:cs="Times New Roman"/>
          <w:bCs/>
        </w:rPr>
        <w:t>r</w:t>
      </w:r>
      <w:r w:rsidRPr="0053550F">
        <w:rPr>
          <w:rFonts w:ascii="Times New Roman" w:hAnsi="Times New Roman" w:cs="Times New Roman"/>
          <w:bCs/>
        </w:rPr>
        <w:t>ners. In addition, it was important to find out whether schools had governing authorities/boards and whether such boards/authorities had policies and procedures that conformed to Catholic Ethos. It was discovered that most of the schools had but lacked specificity.</w:t>
      </w:r>
    </w:p>
    <w:tbl>
      <w:tblPr>
        <w:tblpPr w:leftFromText="180" w:rightFromText="180" w:vertAnchor="text" w:horzAnchor="margin" w:tblpY="473"/>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2"/>
        <w:gridCol w:w="741"/>
        <w:gridCol w:w="708"/>
        <w:gridCol w:w="851"/>
      </w:tblGrid>
      <w:tr w:rsidR="00AA7A89" w:rsidRPr="0053550F" w14:paraId="7D0A4F95" w14:textId="77777777" w:rsidTr="002E695A">
        <w:trPr>
          <w:trHeight w:val="113"/>
        </w:trPr>
        <w:tc>
          <w:tcPr>
            <w:tcW w:w="3082" w:type="dxa"/>
            <w:shd w:val="clear" w:color="000000" w:fill="FFF2CC"/>
            <w:hideMark/>
          </w:tcPr>
          <w:p w14:paraId="73582BF2" w14:textId="77777777" w:rsidR="00AA7A89" w:rsidRPr="0053550F" w:rsidRDefault="00AA7A89" w:rsidP="002E695A">
            <w:pPr>
              <w:spacing w:line="360" w:lineRule="auto"/>
              <w:jc w:val="both"/>
              <w:rPr>
                <w:rFonts w:ascii="Calibri" w:eastAsia="Times New Roman" w:hAnsi="Calibri" w:cs="Calibri"/>
                <w:b/>
                <w:bCs/>
              </w:rPr>
            </w:pPr>
            <w:r w:rsidRPr="0053550F">
              <w:rPr>
                <w:rFonts w:ascii="Calibri" w:eastAsia="Times New Roman" w:hAnsi="Calibri" w:cs="Calibri"/>
                <w:b/>
                <w:bCs/>
              </w:rPr>
              <w:t>Responses from some of the sub key questions</w:t>
            </w:r>
          </w:p>
        </w:tc>
        <w:tc>
          <w:tcPr>
            <w:tcW w:w="741" w:type="dxa"/>
            <w:shd w:val="clear" w:color="000000" w:fill="FFF2CC"/>
            <w:noWrap/>
            <w:hideMark/>
          </w:tcPr>
          <w:p w14:paraId="189ADB2D" w14:textId="77777777" w:rsidR="00AA7A89" w:rsidRPr="0053550F" w:rsidRDefault="00AA7A89" w:rsidP="002E695A">
            <w:pPr>
              <w:spacing w:line="360" w:lineRule="auto"/>
              <w:jc w:val="both"/>
              <w:rPr>
                <w:rFonts w:ascii="Calibri" w:eastAsia="Times New Roman" w:hAnsi="Calibri" w:cs="Calibri"/>
                <w:b/>
                <w:bCs/>
              </w:rPr>
            </w:pPr>
            <w:r w:rsidRPr="0053550F">
              <w:rPr>
                <w:rFonts w:ascii="Calibri" w:eastAsia="Times New Roman" w:hAnsi="Calibri" w:cs="Calibri"/>
                <w:b/>
                <w:bCs/>
              </w:rPr>
              <w:t>Yes (%)</w:t>
            </w:r>
          </w:p>
        </w:tc>
        <w:tc>
          <w:tcPr>
            <w:tcW w:w="708" w:type="dxa"/>
            <w:shd w:val="clear" w:color="000000" w:fill="FFF2CC"/>
            <w:noWrap/>
            <w:hideMark/>
          </w:tcPr>
          <w:p w14:paraId="07D7155C" w14:textId="77777777" w:rsidR="00AA7A89" w:rsidRPr="0053550F" w:rsidRDefault="00AA7A89" w:rsidP="002E695A">
            <w:pPr>
              <w:spacing w:line="360" w:lineRule="auto"/>
              <w:jc w:val="both"/>
              <w:rPr>
                <w:rFonts w:ascii="Calibri" w:eastAsia="Times New Roman" w:hAnsi="Calibri" w:cs="Calibri"/>
                <w:b/>
                <w:bCs/>
              </w:rPr>
            </w:pPr>
            <w:r w:rsidRPr="0053550F">
              <w:rPr>
                <w:rFonts w:ascii="Calibri" w:eastAsia="Times New Roman" w:hAnsi="Calibri" w:cs="Calibri"/>
                <w:b/>
                <w:bCs/>
              </w:rPr>
              <w:t>No (%)</w:t>
            </w:r>
          </w:p>
        </w:tc>
        <w:tc>
          <w:tcPr>
            <w:tcW w:w="851" w:type="dxa"/>
            <w:shd w:val="clear" w:color="000000" w:fill="FFF2CC"/>
            <w:noWrap/>
            <w:hideMark/>
          </w:tcPr>
          <w:p w14:paraId="615B0CE3" w14:textId="77777777" w:rsidR="00AA7A89" w:rsidRPr="0053550F" w:rsidRDefault="00AA7A89" w:rsidP="002E695A">
            <w:pPr>
              <w:spacing w:line="360" w:lineRule="auto"/>
              <w:jc w:val="both"/>
              <w:rPr>
                <w:rFonts w:ascii="Calibri" w:eastAsia="Times New Roman" w:hAnsi="Calibri" w:cs="Calibri"/>
                <w:b/>
                <w:bCs/>
              </w:rPr>
            </w:pPr>
            <w:r w:rsidRPr="0053550F">
              <w:rPr>
                <w:rFonts w:ascii="Calibri" w:eastAsia="Times New Roman" w:hAnsi="Calibri" w:cs="Calibri"/>
                <w:b/>
                <w:bCs/>
              </w:rPr>
              <w:t>Don't know (%)</w:t>
            </w:r>
          </w:p>
        </w:tc>
      </w:tr>
      <w:tr w:rsidR="00AA7A89" w:rsidRPr="0053550F" w14:paraId="69B9D0CA" w14:textId="77777777" w:rsidTr="002E695A">
        <w:trPr>
          <w:trHeight w:val="109"/>
        </w:trPr>
        <w:tc>
          <w:tcPr>
            <w:tcW w:w="3082" w:type="dxa"/>
            <w:hideMark/>
          </w:tcPr>
          <w:p w14:paraId="0F9BEF48" w14:textId="77777777" w:rsidR="00AA7A89" w:rsidRPr="0053550F" w:rsidRDefault="00AA7A89" w:rsidP="002E695A">
            <w:pPr>
              <w:spacing w:line="360" w:lineRule="auto"/>
              <w:jc w:val="both"/>
              <w:rPr>
                <w:rFonts w:ascii="Arial" w:eastAsia="Times New Roman" w:hAnsi="Arial" w:cs="Arial"/>
              </w:rPr>
            </w:pPr>
            <w:r w:rsidRPr="0053550F">
              <w:rPr>
                <w:rFonts w:ascii="Arial" w:eastAsia="Times New Roman" w:hAnsi="Arial" w:cs="Arial"/>
              </w:rPr>
              <w:t>Does the school have Ecclesiastical Legal Governing Documents?</w:t>
            </w:r>
          </w:p>
        </w:tc>
        <w:tc>
          <w:tcPr>
            <w:tcW w:w="741" w:type="dxa"/>
            <w:shd w:val="clear" w:color="000000" w:fill="FFFFFF"/>
            <w:hideMark/>
          </w:tcPr>
          <w:p w14:paraId="6C376336" w14:textId="77777777" w:rsidR="00AA7A89" w:rsidRPr="0053550F" w:rsidRDefault="00AA7A89" w:rsidP="002E695A">
            <w:pPr>
              <w:spacing w:line="360" w:lineRule="auto"/>
              <w:jc w:val="both"/>
              <w:rPr>
                <w:rFonts w:ascii="Arial" w:eastAsia="Times New Roman" w:hAnsi="Arial" w:cs="Arial"/>
              </w:rPr>
            </w:pPr>
            <w:r w:rsidRPr="0053550F">
              <w:rPr>
                <w:rFonts w:ascii="Arial" w:eastAsia="Times New Roman" w:hAnsi="Arial" w:cs="Arial"/>
              </w:rPr>
              <w:t>83.3</w:t>
            </w:r>
          </w:p>
        </w:tc>
        <w:tc>
          <w:tcPr>
            <w:tcW w:w="708" w:type="dxa"/>
            <w:noWrap/>
            <w:hideMark/>
          </w:tcPr>
          <w:p w14:paraId="23E60874" w14:textId="77777777" w:rsidR="00AA7A89" w:rsidRPr="0053550F" w:rsidRDefault="00AA7A89" w:rsidP="002E695A">
            <w:pPr>
              <w:spacing w:line="360" w:lineRule="auto"/>
              <w:jc w:val="both"/>
              <w:rPr>
                <w:rFonts w:ascii="Calibri" w:eastAsia="Times New Roman" w:hAnsi="Calibri" w:cs="Calibri"/>
              </w:rPr>
            </w:pPr>
            <w:r w:rsidRPr="0053550F">
              <w:rPr>
                <w:rFonts w:ascii="Calibri" w:eastAsia="Times New Roman" w:hAnsi="Calibri" w:cs="Calibri"/>
              </w:rPr>
              <w:t>0.0</w:t>
            </w:r>
          </w:p>
        </w:tc>
        <w:tc>
          <w:tcPr>
            <w:tcW w:w="851" w:type="dxa"/>
            <w:shd w:val="clear" w:color="000000" w:fill="FFFFFF"/>
            <w:hideMark/>
          </w:tcPr>
          <w:p w14:paraId="4ADF0B1A" w14:textId="77777777" w:rsidR="00AA7A89" w:rsidRPr="0053550F" w:rsidRDefault="00AA7A89" w:rsidP="002E695A">
            <w:pPr>
              <w:spacing w:line="360" w:lineRule="auto"/>
              <w:jc w:val="both"/>
              <w:rPr>
                <w:rFonts w:ascii="Arial" w:eastAsia="Times New Roman" w:hAnsi="Arial" w:cs="Arial"/>
              </w:rPr>
            </w:pPr>
            <w:r w:rsidRPr="0053550F">
              <w:rPr>
                <w:rFonts w:ascii="Arial" w:eastAsia="Times New Roman" w:hAnsi="Arial" w:cs="Arial"/>
              </w:rPr>
              <w:t>16.7</w:t>
            </w:r>
          </w:p>
        </w:tc>
      </w:tr>
      <w:tr w:rsidR="00AA7A89" w:rsidRPr="0053550F" w14:paraId="5F5748A0" w14:textId="77777777" w:rsidTr="002E695A">
        <w:trPr>
          <w:trHeight w:val="109"/>
        </w:trPr>
        <w:tc>
          <w:tcPr>
            <w:tcW w:w="3082" w:type="dxa"/>
            <w:hideMark/>
          </w:tcPr>
          <w:p w14:paraId="188BC840" w14:textId="77777777" w:rsidR="00AA7A89" w:rsidRPr="0053550F" w:rsidRDefault="00AA7A89" w:rsidP="002E695A">
            <w:pPr>
              <w:spacing w:line="360" w:lineRule="auto"/>
              <w:jc w:val="both"/>
              <w:rPr>
                <w:rFonts w:ascii="Arial" w:eastAsia="Times New Roman" w:hAnsi="Arial" w:cs="Arial"/>
              </w:rPr>
            </w:pPr>
            <w:r w:rsidRPr="0053550F">
              <w:rPr>
                <w:rFonts w:ascii="Arial" w:eastAsia="Times New Roman" w:hAnsi="Arial" w:cs="Arial"/>
              </w:rPr>
              <w:t xml:space="preserve">Do the legal governing documents specify the </w:t>
            </w:r>
            <w:r w:rsidRPr="0053550F">
              <w:rPr>
                <w:rFonts w:ascii="Arial" w:eastAsia="Times New Roman" w:hAnsi="Arial" w:cs="Arial"/>
              </w:rPr>
              <w:lastRenderedPageBreak/>
              <w:t>Catholic</w:t>
            </w:r>
            <w:r>
              <w:rPr>
                <w:rFonts w:ascii="Arial" w:eastAsia="Times New Roman" w:hAnsi="Arial" w:cs="Arial"/>
              </w:rPr>
              <w:t xml:space="preserve"> </w:t>
            </w:r>
            <w:r w:rsidRPr="0053550F">
              <w:rPr>
                <w:rFonts w:ascii="Arial" w:eastAsia="Times New Roman" w:hAnsi="Arial" w:cs="Arial"/>
              </w:rPr>
              <w:t>identity and character of the school?</w:t>
            </w:r>
          </w:p>
        </w:tc>
        <w:tc>
          <w:tcPr>
            <w:tcW w:w="741" w:type="dxa"/>
            <w:shd w:val="clear" w:color="000000" w:fill="FFFFFF"/>
            <w:hideMark/>
          </w:tcPr>
          <w:p w14:paraId="458E042F" w14:textId="77777777" w:rsidR="00AA7A89" w:rsidRPr="0053550F" w:rsidRDefault="00AA7A89" w:rsidP="002E695A">
            <w:pPr>
              <w:spacing w:line="360" w:lineRule="auto"/>
              <w:jc w:val="both"/>
              <w:rPr>
                <w:rFonts w:ascii="Arial" w:eastAsia="Times New Roman" w:hAnsi="Arial" w:cs="Arial"/>
              </w:rPr>
            </w:pPr>
            <w:r w:rsidRPr="0053550F">
              <w:rPr>
                <w:rFonts w:ascii="Arial" w:eastAsia="Times New Roman" w:hAnsi="Arial" w:cs="Arial"/>
              </w:rPr>
              <w:lastRenderedPageBreak/>
              <w:t>94.2</w:t>
            </w:r>
          </w:p>
        </w:tc>
        <w:tc>
          <w:tcPr>
            <w:tcW w:w="708" w:type="dxa"/>
            <w:shd w:val="clear" w:color="000000" w:fill="FFFFFF"/>
            <w:hideMark/>
          </w:tcPr>
          <w:p w14:paraId="74435D1B" w14:textId="77777777" w:rsidR="00AA7A89" w:rsidRPr="0053550F" w:rsidRDefault="00AA7A89" w:rsidP="002E695A">
            <w:pPr>
              <w:spacing w:line="360" w:lineRule="auto"/>
              <w:jc w:val="both"/>
              <w:rPr>
                <w:rFonts w:ascii="Arial" w:eastAsia="Times New Roman" w:hAnsi="Arial" w:cs="Arial"/>
              </w:rPr>
            </w:pPr>
            <w:r w:rsidRPr="0053550F">
              <w:rPr>
                <w:rFonts w:ascii="Arial" w:eastAsia="Times New Roman" w:hAnsi="Arial" w:cs="Arial"/>
              </w:rPr>
              <w:t>5.8</w:t>
            </w:r>
          </w:p>
        </w:tc>
        <w:tc>
          <w:tcPr>
            <w:tcW w:w="851" w:type="dxa"/>
            <w:noWrap/>
            <w:hideMark/>
          </w:tcPr>
          <w:p w14:paraId="5757D370" w14:textId="77777777" w:rsidR="00AA7A89" w:rsidRPr="0053550F" w:rsidRDefault="00AA7A89" w:rsidP="002E695A">
            <w:pPr>
              <w:spacing w:line="360" w:lineRule="auto"/>
              <w:jc w:val="both"/>
              <w:rPr>
                <w:rFonts w:ascii="Calibri" w:eastAsia="Times New Roman" w:hAnsi="Calibri" w:cs="Calibri"/>
              </w:rPr>
            </w:pPr>
            <w:r w:rsidRPr="0053550F">
              <w:rPr>
                <w:rFonts w:ascii="Calibri" w:eastAsia="Times New Roman" w:hAnsi="Calibri" w:cs="Calibri"/>
              </w:rPr>
              <w:t>0.0</w:t>
            </w:r>
          </w:p>
        </w:tc>
      </w:tr>
      <w:tr w:rsidR="00AA7A89" w:rsidRPr="0053550F" w14:paraId="1721081C" w14:textId="77777777" w:rsidTr="002E695A">
        <w:trPr>
          <w:trHeight w:val="109"/>
        </w:trPr>
        <w:tc>
          <w:tcPr>
            <w:tcW w:w="3082" w:type="dxa"/>
            <w:hideMark/>
          </w:tcPr>
          <w:p w14:paraId="328A1345" w14:textId="77777777" w:rsidR="00AA7A89" w:rsidRPr="0053550F" w:rsidRDefault="00AA7A89" w:rsidP="002E695A">
            <w:pPr>
              <w:spacing w:line="360" w:lineRule="auto"/>
              <w:jc w:val="both"/>
              <w:rPr>
                <w:rFonts w:ascii="Arial" w:eastAsia="Times New Roman" w:hAnsi="Arial" w:cs="Arial"/>
              </w:rPr>
            </w:pPr>
            <w:r w:rsidRPr="0053550F">
              <w:rPr>
                <w:rFonts w:ascii="Arial" w:eastAsia="Times New Roman" w:hAnsi="Arial" w:cs="Arial"/>
              </w:rPr>
              <w:t>Do these documents mention the Ecclesiastical authority under which the school operates?</w:t>
            </w:r>
          </w:p>
        </w:tc>
        <w:tc>
          <w:tcPr>
            <w:tcW w:w="741" w:type="dxa"/>
            <w:shd w:val="clear" w:color="000000" w:fill="FFFFFF"/>
            <w:hideMark/>
          </w:tcPr>
          <w:p w14:paraId="7611FC2E" w14:textId="77777777" w:rsidR="00AA7A89" w:rsidRPr="0053550F" w:rsidRDefault="00AA7A89" w:rsidP="002E695A">
            <w:pPr>
              <w:spacing w:line="360" w:lineRule="auto"/>
              <w:jc w:val="both"/>
              <w:rPr>
                <w:rFonts w:ascii="Arial" w:eastAsia="Times New Roman" w:hAnsi="Arial" w:cs="Arial"/>
              </w:rPr>
            </w:pPr>
            <w:r w:rsidRPr="0053550F">
              <w:rPr>
                <w:rFonts w:ascii="Arial" w:eastAsia="Times New Roman" w:hAnsi="Arial" w:cs="Arial"/>
              </w:rPr>
              <w:t>91.5</w:t>
            </w:r>
          </w:p>
        </w:tc>
        <w:tc>
          <w:tcPr>
            <w:tcW w:w="708" w:type="dxa"/>
            <w:shd w:val="clear" w:color="000000" w:fill="FFFFFF"/>
            <w:hideMark/>
          </w:tcPr>
          <w:p w14:paraId="2B0460CE" w14:textId="77777777" w:rsidR="00AA7A89" w:rsidRPr="0053550F" w:rsidRDefault="00AA7A89" w:rsidP="002E695A">
            <w:pPr>
              <w:spacing w:line="360" w:lineRule="auto"/>
              <w:jc w:val="both"/>
              <w:rPr>
                <w:rFonts w:ascii="Arial" w:eastAsia="Times New Roman" w:hAnsi="Arial" w:cs="Arial"/>
              </w:rPr>
            </w:pPr>
            <w:r w:rsidRPr="0053550F">
              <w:rPr>
                <w:rFonts w:ascii="Arial" w:eastAsia="Times New Roman" w:hAnsi="Arial" w:cs="Arial"/>
              </w:rPr>
              <w:t>8.5</w:t>
            </w:r>
          </w:p>
        </w:tc>
        <w:tc>
          <w:tcPr>
            <w:tcW w:w="851" w:type="dxa"/>
            <w:noWrap/>
            <w:hideMark/>
          </w:tcPr>
          <w:p w14:paraId="62028E7C" w14:textId="77777777" w:rsidR="00AA7A89" w:rsidRPr="0053550F" w:rsidRDefault="00AA7A89" w:rsidP="002E695A">
            <w:pPr>
              <w:spacing w:line="360" w:lineRule="auto"/>
              <w:jc w:val="both"/>
              <w:rPr>
                <w:rFonts w:ascii="Calibri" w:eastAsia="Times New Roman" w:hAnsi="Calibri" w:cs="Calibri"/>
              </w:rPr>
            </w:pPr>
            <w:r w:rsidRPr="0053550F">
              <w:rPr>
                <w:rFonts w:ascii="Calibri" w:eastAsia="Times New Roman" w:hAnsi="Calibri" w:cs="Calibri"/>
              </w:rPr>
              <w:t>0.0</w:t>
            </w:r>
          </w:p>
        </w:tc>
      </w:tr>
      <w:tr w:rsidR="00AA7A89" w:rsidRPr="0053550F" w14:paraId="24FE4C02" w14:textId="77777777" w:rsidTr="002E695A">
        <w:trPr>
          <w:trHeight w:val="109"/>
        </w:trPr>
        <w:tc>
          <w:tcPr>
            <w:tcW w:w="3082" w:type="dxa"/>
            <w:hideMark/>
          </w:tcPr>
          <w:p w14:paraId="6940E493" w14:textId="77777777" w:rsidR="00AA7A89" w:rsidRPr="0053550F" w:rsidRDefault="00AA7A89" w:rsidP="002E695A">
            <w:pPr>
              <w:spacing w:line="360" w:lineRule="auto"/>
              <w:jc w:val="both"/>
              <w:rPr>
                <w:rFonts w:ascii="Arial" w:eastAsia="Times New Roman" w:hAnsi="Arial" w:cs="Arial"/>
              </w:rPr>
            </w:pPr>
            <w:r w:rsidRPr="0053550F">
              <w:rPr>
                <w:rFonts w:ascii="Arial" w:eastAsia="Times New Roman" w:hAnsi="Arial" w:cs="Arial"/>
              </w:rPr>
              <w:t>Is the Mission statement explicitly based on the role of Christ and the teaching of the Church?</w:t>
            </w:r>
          </w:p>
        </w:tc>
        <w:tc>
          <w:tcPr>
            <w:tcW w:w="741" w:type="dxa"/>
            <w:shd w:val="clear" w:color="000000" w:fill="FFFFFF"/>
            <w:hideMark/>
          </w:tcPr>
          <w:p w14:paraId="798DC366" w14:textId="77777777" w:rsidR="00AA7A89" w:rsidRPr="0053550F" w:rsidRDefault="00AA7A89" w:rsidP="002E695A">
            <w:pPr>
              <w:spacing w:line="360" w:lineRule="auto"/>
              <w:jc w:val="both"/>
              <w:rPr>
                <w:rFonts w:ascii="Arial" w:eastAsia="Times New Roman" w:hAnsi="Arial" w:cs="Arial"/>
              </w:rPr>
            </w:pPr>
            <w:r w:rsidRPr="0053550F">
              <w:rPr>
                <w:rFonts w:ascii="Arial" w:eastAsia="Times New Roman" w:hAnsi="Arial" w:cs="Arial"/>
              </w:rPr>
              <w:t>91.7</w:t>
            </w:r>
          </w:p>
        </w:tc>
        <w:tc>
          <w:tcPr>
            <w:tcW w:w="708" w:type="dxa"/>
            <w:shd w:val="clear" w:color="000000" w:fill="FFFFFF"/>
            <w:hideMark/>
          </w:tcPr>
          <w:p w14:paraId="4E8E24C1" w14:textId="77777777" w:rsidR="00AA7A89" w:rsidRPr="0053550F" w:rsidRDefault="00AA7A89" w:rsidP="002E695A">
            <w:pPr>
              <w:spacing w:line="360" w:lineRule="auto"/>
              <w:jc w:val="both"/>
              <w:rPr>
                <w:rFonts w:ascii="Arial" w:eastAsia="Times New Roman" w:hAnsi="Arial" w:cs="Arial"/>
              </w:rPr>
            </w:pPr>
            <w:r w:rsidRPr="0053550F">
              <w:rPr>
                <w:rFonts w:ascii="Arial" w:eastAsia="Times New Roman" w:hAnsi="Arial" w:cs="Arial"/>
              </w:rPr>
              <w:t>8.3</w:t>
            </w:r>
          </w:p>
        </w:tc>
        <w:tc>
          <w:tcPr>
            <w:tcW w:w="851" w:type="dxa"/>
            <w:noWrap/>
            <w:hideMark/>
          </w:tcPr>
          <w:p w14:paraId="3E24CDF7" w14:textId="77777777" w:rsidR="00AA7A89" w:rsidRPr="0053550F" w:rsidRDefault="00AA7A89" w:rsidP="002E695A">
            <w:pPr>
              <w:spacing w:line="360" w:lineRule="auto"/>
              <w:jc w:val="both"/>
              <w:rPr>
                <w:rFonts w:ascii="Calibri" w:eastAsia="Times New Roman" w:hAnsi="Calibri" w:cs="Calibri"/>
              </w:rPr>
            </w:pPr>
            <w:r w:rsidRPr="0053550F">
              <w:rPr>
                <w:rFonts w:ascii="Calibri" w:eastAsia="Times New Roman" w:hAnsi="Calibri" w:cs="Calibri"/>
              </w:rPr>
              <w:t>0.0</w:t>
            </w:r>
          </w:p>
        </w:tc>
      </w:tr>
      <w:tr w:rsidR="00AA7A89" w:rsidRPr="0053550F" w14:paraId="6D4E785C" w14:textId="77777777" w:rsidTr="002E695A">
        <w:trPr>
          <w:trHeight w:val="109"/>
        </w:trPr>
        <w:tc>
          <w:tcPr>
            <w:tcW w:w="3082" w:type="dxa"/>
            <w:noWrap/>
            <w:hideMark/>
          </w:tcPr>
          <w:p w14:paraId="4AB6A2F2" w14:textId="77777777" w:rsidR="00AA7A89" w:rsidRPr="0053550F" w:rsidRDefault="00AA7A89" w:rsidP="002E695A">
            <w:pPr>
              <w:spacing w:line="360" w:lineRule="auto"/>
              <w:jc w:val="both"/>
              <w:rPr>
                <w:rFonts w:ascii="Arial" w:eastAsia="Times New Roman" w:hAnsi="Arial" w:cs="Arial"/>
              </w:rPr>
            </w:pPr>
            <w:r w:rsidRPr="0053550F">
              <w:rPr>
                <w:rFonts w:ascii="Arial" w:eastAsia="Times New Roman" w:hAnsi="Arial" w:cs="Arial"/>
              </w:rPr>
              <w:t>Are the specific roles and responsibilities of the board clearly spelled out?</w:t>
            </w:r>
          </w:p>
        </w:tc>
        <w:tc>
          <w:tcPr>
            <w:tcW w:w="741" w:type="dxa"/>
            <w:shd w:val="clear" w:color="000000" w:fill="FFFFFF"/>
            <w:hideMark/>
          </w:tcPr>
          <w:p w14:paraId="5B95FCEC" w14:textId="77777777" w:rsidR="00AA7A89" w:rsidRPr="0053550F" w:rsidRDefault="00AA7A89" w:rsidP="002E695A">
            <w:pPr>
              <w:spacing w:line="360" w:lineRule="auto"/>
              <w:jc w:val="both"/>
              <w:rPr>
                <w:rFonts w:ascii="Arial" w:eastAsia="Times New Roman" w:hAnsi="Arial" w:cs="Arial"/>
              </w:rPr>
            </w:pPr>
            <w:r w:rsidRPr="0053550F">
              <w:rPr>
                <w:rFonts w:ascii="Arial" w:eastAsia="Times New Roman" w:hAnsi="Arial" w:cs="Arial"/>
              </w:rPr>
              <w:t>95.8</w:t>
            </w:r>
          </w:p>
        </w:tc>
        <w:tc>
          <w:tcPr>
            <w:tcW w:w="708" w:type="dxa"/>
            <w:shd w:val="clear" w:color="000000" w:fill="FFFFFF"/>
            <w:hideMark/>
          </w:tcPr>
          <w:p w14:paraId="2414CFDD" w14:textId="77777777" w:rsidR="00AA7A89" w:rsidRPr="0053550F" w:rsidRDefault="00AA7A89" w:rsidP="002E695A">
            <w:pPr>
              <w:spacing w:line="360" w:lineRule="auto"/>
              <w:jc w:val="both"/>
              <w:rPr>
                <w:rFonts w:ascii="Arial" w:eastAsia="Times New Roman" w:hAnsi="Arial" w:cs="Arial"/>
              </w:rPr>
            </w:pPr>
            <w:r w:rsidRPr="0053550F">
              <w:rPr>
                <w:rFonts w:ascii="Arial" w:eastAsia="Times New Roman" w:hAnsi="Arial" w:cs="Arial"/>
              </w:rPr>
              <w:t>4.2</w:t>
            </w:r>
          </w:p>
        </w:tc>
        <w:tc>
          <w:tcPr>
            <w:tcW w:w="851" w:type="dxa"/>
            <w:noWrap/>
            <w:hideMark/>
          </w:tcPr>
          <w:p w14:paraId="4D771ADD" w14:textId="77777777" w:rsidR="00AA7A89" w:rsidRPr="0053550F" w:rsidRDefault="00AA7A89" w:rsidP="002E695A">
            <w:pPr>
              <w:spacing w:line="360" w:lineRule="auto"/>
              <w:jc w:val="both"/>
              <w:rPr>
                <w:rFonts w:ascii="Calibri" w:eastAsia="Times New Roman" w:hAnsi="Calibri" w:cs="Calibri"/>
              </w:rPr>
            </w:pPr>
            <w:r w:rsidRPr="0053550F">
              <w:rPr>
                <w:rFonts w:ascii="Calibri" w:eastAsia="Times New Roman" w:hAnsi="Calibri" w:cs="Calibri"/>
              </w:rPr>
              <w:t>0.0</w:t>
            </w:r>
          </w:p>
        </w:tc>
      </w:tr>
      <w:tr w:rsidR="00AA7A89" w:rsidRPr="0053550F" w14:paraId="10CFC6BF" w14:textId="77777777" w:rsidTr="002E695A">
        <w:trPr>
          <w:trHeight w:val="109"/>
        </w:trPr>
        <w:tc>
          <w:tcPr>
            <w:tcW w:w="3082" w:type="dxa"/>
            <w:noWrap/>
            <w:hideMark/>
          </w:tcPr>
          <w:p w14:paraId="766C46B9" w14:textId="77777777" w:rsidR="00AA7A89" w:rsidRPr="0053550F" w:rsidRDefault="00AA7A89" w:rsidP="002E695A">
            <w:pPr>
              <w:spacing w:line="360" w:lineRule="auto"/>
              <w:jc w:val="both"/>
              <w:rPr>
                <w:rFonts w:ascii="Arial" w:eastAsia="Times New Roman" w:hAnsi="Arial" w:cs="Arial"/>
              </w:rPr>
            </w:pPr>
            <w:r w:rsidRPr="0053550F">
              <w:rPr>
                <w:rFonts w:ascii="Arial" w:eastAsia="Times New Roman" w:hAnsi="Arial" w:cs="Arial"/>
              </w:rPr>
              <w:t>Is it a requirement that the policies and procedures enacted by the governing board conform to gospel values?</w:t>
            </w:r>
          </w:p>
        </w:tc>
        <w:tc>
          <w:tcPr>
            <w:tcW w:w="741" w:type="dxa"/>
            <w:shd w:val="clear" w:color="000000" w:fill="FFFFFF"/>
            <w:hideMark/>
          </w:tcPr>
          <w:p w14:paraId="32E2173A" w14:textId="77777777" w:rsidR="00AA7A89" w:rsidRPr="0053550F" w:rsidRDefault="00AA7A89" w:rsidP="002E695A">
            <w:pPr>
              <w:spacing w:line="360" w:lineRule="auto"/>
              <w:jc w:val="both"/>
              <w:rPr>
                <w:rFonts w:ascii="Arial" w:eastAsia="Times New Roman" w:hAnsi="Arial" w:cs="Arial"/>
              </w:rPr>
            </w:pPr>
            <w:r w:rsidRPr="0053550F">
              <w:rPr>
                <w:rFonts w:ascii="Arial" w:eastAsia="Times New Roman" w:hAnsi="Arial" w:cs="Arial"/>
              </w:rPr>
              <w:t>92.6</w:t>
            </w:r>
          </w:p>
        </w:tc>
        <w:tc>
          <w:tcPr>
            <w:tcW w:w="708" w:type="dxa"/>
            <w:shd w:val="clear" w:color="000000" w:fill="FFFFFF"/>
            <w:hideMark/>
          </w:tcPr>
          <w:p w14:paraId="26A1D4D4" w14:textId="77777777" w:rsidR="00AA7A89" w:rsidRPr="0053550F" w:rsidRDefault="00AA7A89" w:rsidP="002E695A">
            <w:pPr>
              <w:spacing w:line="360" w:lineRule="auto"/>
              <w:jc w:val="both"/>
              <w:rPr>
                <w:rFonts w:ascii="Arial" w:eastAsia="Times New Roman" w:hAnsi="Arial" w:cs="Arial"/>
              </w:rPr>
            </w:pPr>
            <w:r w:rsidRPr="0053550F">
              <w:rPr>
                <w:rFonts w:ascii="Arial" w:eastAsia="Times New Roman" w:hAnsi="Arial" w:cs="Arial"/>
              </w:rPr>
              <w:t>7.4</w:t>
            </w:r>
          </w:p>
        </w:tc>
        <w:tc>
          <w:tcPr>
            <w:tcW w:w="851" w:type="dxa"/>
            <w:noWrap/>
            <w:hideMark/>
          </w:tcPr>
          <w:p w14:paraId="296E8ACE" w14:textId="77777777" w:rsidR="00AA7A89" w:rsidRPr="0053550F" w:rsidRDefault="00AA7A89" w:rsidP="002E695A">
            <w:pPr>
              <w:spacing w:line="360" w:lineRule="auto"/>
              <w:jc w:val="both"/>
              <w:rPr>
                <w:rFonts w:ascii="Calibri" w:eastAsia="Times New Roman" w:hAnsi="Calibri" w:cs="Calibri"/>
              </w:rPr>
            </w:pPr>
            <w:r w:rsidRPr="0053550F">
              <w:rPr>
                <w:rFonts w:ascii="Calibri" w:eastAsia="Times New Roman" w:hAnsi="Calibri" w:cs="Calibri"/>
              </w:rPr>
              <w:t>0.0</w:t>
            </w:r>
          </w:p>
        </w:tc>
      </w:tr>
    </w:tbl>
    <w:p w14:paraId="0E0852EC" w14:textId="77777777" w:rsidR="00AA7A89" w:rsidRPr="0053550F" w:rsidRDefault="00AA7A89" w:rsidP="00AA7A89">
      <w:pPr>
        <w:spacing w:line="360" w:lineRule="auto"/>
        <w:jc w:val="both"/>
        <w:rPr>
          <w:rFonts w:ascii="Times New Roman" w:hAnsi="Times New Roman" w:cs="Times New Roman"/>
          <w:bCs/>
          <w:i/>
          <w:iCs/>
        </w:rPr>
      </w:pPr>
      <w:r w:rsidRPr="0053550F">
        <w:rPr>
          <w:rFonts w:ascii="Times New Roman" w:hAnsi="Times New Roman" w:cs="Times New Roman"/>
          <w:bCs/>
          <w:i/>
          <w:iCs/>
        </w:rPr>
        <w:t>Table 2: Responses from some sub key – questions under section A</w:t>
      </w:r>
      <w:r w:rsidRPr="0053550F">
        <w:rPr>
          <w:rFonts w:ascii="Times New Roman" w:hAnsi="Times New Roman" w:cs="Times New Roman"/>
          <w:bCs/>
          <w:i/>
          <w:iCs/>
        </w:rPr>
        <w:tab/>
      </w:r>
    </w:p>
    <w:p w14:paraId="7061F0C9" w14:textId="77777777" w:rsidR="00AA7A89" w:rsidRPr="0053550F" w:rsidRDefault="00AA7A89" w:rsidP="00AA7A89">
      <w:pPr>
        <w:spacing w:line="360" w:lineRule="auto"/>
        <w:jc w:val="both"/>
        <w:rPr>
          <w:rFonts w:ascii="Times New Roman" w:hAnsi="Times New Roman" w:cs="Times New Roman"/>
          <w:bCs/>
        </w:rPr>
      </w:pPr>
    </w:p>
    <w:p w14:paraId="785F530A" w14:textId="77777777" w:rsidR="00AA7A89" w:rsidRPr="0053550F" w:rsidRDefault="00AA7A89" w:rsidP="00AA7A89">
      <w:pPr>
        <w:spacing w:line="360" w:lineRule="auto"/>
        <w:jc w:val="both"/>
        <w:rPr>
          <w:rFonts w:ascii="Times New Roman" w:hAnsi="Times New Roman" w:cs="Times New Roman"/>
          <w:bCs/>
        </w:rPr>
      </w:pPr>
      <w:proofErr w:type="gramStart"/>
      <w:r w:rsidRPr="0053550F">
        <w:rPr>
          <w:rFonts w:ascii="Times New Roman" w:hAnsi="Times New Roman" w:cs="Times New Roman"/>
          <w:bCs/>
        </w:rPr>
        <w:t>Table 2,</w:t>
      </w:r>
      <w:proofErr w:type="gramEnd"/>
      <w:r w:rsidRPr="0053550F">
        <w:rPr>
          <w:rFonts w:ascii="Times New Roman" w:hAnsi="Times New Roman" w:cs="Times New Roman"/>
          <w:bCs/>
        </w:rPr>
        <w:t xml:space="preserve"> shows the results obtained from some of the sub questions of question one in the questionnaire.</w:t>
      </w:r>
      <w:r>
        <w:rPr>
          <w:rFonts w:ascii="Times New Roman" w:hAnsi="Times New Roman" w:cs="Times New Roman"/>
          <w:bCs/>
        </w:rPr>
        <w:t xml:space="preserve"> </w:t>
      </w:r>
      <w:r w:rsidRPr="0053550F">
        <w:rPr>
          <w:rFonts w:ascii="Times New Roman" w:hAnsi="Times New Roman" w:cs="Times New Roman"/>
          <w:bCs/>
        </w:rPr>
        <w:t xml:space="preserve">The results obtained show that 83% of the respondents indicated that the schools have ecclesiastical documents, 94.2% stated that the legal governing documents specify the Catholic identity and character of the school and 91.5% indicated that the </w:t>
      </w:r>
      <w:r>
        <w:rPr>
          <w:rFonts w:ascii="Times New Roman" w:hAnsi="Times New Roman" w:cs="Times New Roman"/>
          <w:bCs/>
        </w:rPr>
        <w:t>document</w:t>
      </w:r>
      <w:r w:rsidRPr="0053550F">
        <w:rPr>
          <w:rFonts w:ascii="Times New Roman" w:hAnsi="Times New Roman" w:cs="Times New Roman"/>
          <w:bCs/>
        </w:rPr>
        <w:t xml:space="preserve"> mention the authority under which the schools operate. </w:t>
      </w:r>
    </w:p>
    <w:p w14:paraId="7C01A8EE"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Figure 1 shows a histogram generated by the data from the respondents on the level of the specificity of Catholic identity in the essential documents. The result obtained shows a mean value of 3.84, indicating results that are generally left leaning towards the agree section of result</w:t>
      </w:r>
      <w:r>
        <w:rPr>
          <w:rFonts w:ascii="Times New Roman" w:hAnsi="Times New Roman" w:cs="Times New Roman"/>
          <w:bCs/>
        </w:rPr>
        <w:t>s</w:t>
      </w:r>
      <w:r w:rsidRPr="0053550F">
        <w:rPr>
          <w:rFonts w:ascii="Times New Roman" w:hAnsi="Times New Roman" w:cs="Times New Roman"/>
          <w:bCs/>
        </w:rPr>
        <w:t xml:space="preserve"> of satisfied with the degree of specificity of Catholic identity and character of the school in the essential documents.</w:t>
      </w:r>
    </w:p>
    <w:p w14:paraId="66BAADDE"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In addition, the respondents were asked to rate the degree to which the leadership practically lives out and conforms to gospel values. It was indicated that the majority adequately live out the gospel values even if the minority disagreed as shown in figure 2 below.</w:t>
      </w:r>
    </w:p>
    <w:p w14:paraId="22ACFDC9"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noProof/>
          <w:lang w:eastAsia="en-GB"/>
        </w:rPr>
        <mc:AlternateContent>
          <mc:Choice Requires="wps">
            <w:drawing>
              <wp:anchor distT="0" distB="0" distL="114300" distR="114300" simplePos="0" relativeHeight="251660288" behindDoc="0" locked="0" layoutInCell="1" allowOverlap="1" wp14:anchorId="4E048542" wp14:editId="1E790A9F">
                <wp:simplePos x="0" y="0"/>
                <wp:positionH relativeFrom="column">
                  <wp:posOffset>289396</wp:posOffset>
                </wp:positionH>
                <wp:positionV relativeFrom="paragraph">
                  <wp:posOffset>490</wp:posOffset>
                </wp:positionV>
                <wp:extent cx="1932305" cy="253220"/>
                <wp:effectExtent l="0" t="0" r="0" b="0"/>
                <wp:wrapNone/>
                <wp:docPr id="7" name="Text Box 7"/>
                <wp:cNvGraphicFramePr/>
                <a:graphic xmlns:a="http://schemas.openxmlformats.org/drawingml/2006/main">
                  <a:graphicData uri="http://schemas.microsoft.com/office/word/2010/wordprocessingShape">
                    <wps:wsp>
                      <wps:cNvSpPr txBox="1"/>
                      <wps:spPr>
                        <a:xfrm>
                          <a:off x="0" y="0"/>
                          <a:ext cx="1932305" cy="253220"/>
                        </a:xfrm>
                        <a:prstGeom prst="rect">
                          <a:avLst/>
                        </a:prstGeom>
                        <a:noFill/>
                        <a:ln w="6350">
                          <a:noFill/>
                        </a:ln>
                      </wps:spPr>
                      <wps:txbx>
                        <w:txbxContent>
                          <w:p w14:paraId="23CFFB9A" w14:textId="77777777" w:rsidR="00AA7A89" w:rsidRPr="00175F06" w:rsidRDefault="00AA7A89" w:rsidP="00AA7A89">
                            <w:pPr>
                              <w:rPr>
                                <w:i/>
                                <w:iCs/>
                                <w:sz w:val="16"/>
                                <w:szCs w:val="16"/>
                              </w:rPr>
                            </w:pPr>
                            <w:r w:rsidRPr="00175F06">
                              <w:rPr>
                                <w:i/>
                                <w:iCs/>
                                <w:sz w:val="16"/>
                                <w:szCs w:val="16"/>
                              </w:rPr>
                              <w:t>Figure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048542" id="Text Box 7" o:spid="_x0000_s1029" type="#_x0000_t202" style="position:absolute;left:0;text-align:left;margin-left:22.8pt;margin-top:.05pt;width:152.15pt;height:19.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" filled="f" stroked="f" strokeweight=".5pt">
                <v:textbox>
                  <w:txbxContent>
                    <w:p w14:paraId="23CFFB9A" w14:textId="77777777" w:rsidR="00AA7A89" w:rsidRPr="00175F06" w:rsidRDefault="00AA7A89" w:rsidP="00AA7A89">
                      <w:pPr>
                        <w:rPr>
                          <w:i/>
                          <w:iCs/>
                          <w:sz w:val="16"/>
                          <w:szCs w:val="16"/>
                        </w:rPr>
                      </w:pPr>
                      <w:r w:rsidRPr="00175F06">
                        <w:rPr>
                          <w:i/>
                          <w:iCs/>
                          <w:sz w:val="16"/>
                          <w:szCs w:val="16"/>
                        </w:rPr>
                        <w:t>Figure 2</w:t>
                      </w:r>
                    </w:p>
                  </w:txbxContent>
                </v:textbox>
              </v:shape>
            </w:pict>
          </mc:Fallback>
        </mc:AlternateContent>
      </w:r>
      <w:r w:rsidRPr="0053550F">
        <w:rPr>
          <w:rFonts w:ascii="Times New Roman" w:hAnsi="Times New Roman" w:cs="Times New Roman"/>
          <w:bCs/>
          <w:noProof/>
          <w:lang w:eastAsia="en-GB"/>
        </w:rPr>
        <mc:AlternateContent>
          <mc:Choice Requires="wpg">
            <w:drawing>
              <wp:anchor distT="0" distB="0" distL="114300" distR="114300" simplePos="0" relativeHeight="251661312" behindDoc="0" locked="0" layoutInCell="1" allowOverlap="1" wp14:anchorId="249940D8" wp14:editId="26595219">
                <wp:simplePos x="0" y="0"/>
                <wp:positionH relativeFrom="column">
                  <wp:posOffset>0</wp:posOffset>
                </wp:positionH>
                <wp:positionV relativeFrom="paragraph">
                  <wp:posOffset>-13580</wp:posOffset>
                </wp:positionV>
                <wp:extent cx="5868330" cy="2724690"/>
                <wp:effectExtent l="0" t="0" r="0" b="0"/>
                <wp:wrapNone/>
                <wp:docPr id="9" name="Group 9"/>
                <wp:cNvGraphicFramePr/>
                <a:graphic xmlns:a="http://schemas.openxmlformats.org/drawingml/2006/main">
                  <a:graphicData uri="http://schemas.microsoft.com/office/word/2010/wordprocessingGroup">
                    <wpg:wgp>
                      <wpg:cNvGrpSpPr/>
                      <wpg:grpSpPr>
                        <a:xfrm>
                          <a:off x="0" y="0"/>
                          <a:ext cx="5868330" cy="2724690"/>
                          <a:chOff x="0" y="0"/>
                          <a:chExt cx="5868330" cy="2724690"/>
                        </a:xfrm>
                      </wpg:grpSpPr>
                      <pic:pic xmlns:pic="http://schemas.openxmlformats.org/drawingml/2006/picture">
                        <pic:nvPicPr>
                          <pic:cNvPr id="5" name="Picture 5"/>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276130"/>
                            <a:ext cx="3060065" cy="2448560"/>
                          </a:xfrm>
                          <a:prstGeom prst="rect">
                            <a:avLst/>
                          </a:prstGeom>
                          <a:noFill/>
                          <a:ln>
                            <a:noFill/>
                          </a:ln>
                        </pic:spPr>
                      </pic:pic>
                      <pic:pic xmlns:pic="http://schemas.openxmlformats.org/drawingml/2006/picture">
                        <pic:nvPicPr>
                          <pic:cNvPr id="6" name="Picture 6"/>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3005750" y="285184"/>
                            <a:ext cx="2862580" cy="2290445"/>
                          </a:xfrm>
                          <a:prstGeom prst="rect">
                            <a:avLst/>
                          </a:prstGeom>
                          <a:noFill/>
                          <a:ln>
                            <a:noFill/>
                          </a:ln>
                        </pic:spPr>
                      </pic:pic>
                      <wps:wsp>
                        <wps:cNvPr id="8" name="Text Box 8"/>
                        <wps:cNvSpPr txBox="1"/>
                        <wps:spPr>
                          <a:xfrm>
                            <a:off x="3263774" y="0"/>
                            <a:ext cx="1932915" cy="226337"/>
                          </a:xfrm>
                          <a:prstGeom prst="rect">
                            <a:avLst/>
                          </a:prstGeom>
                          <a:noFill/>
                          <a:ln w="6350">
                            <a:noFill/>
                          </a:ln>
                        </wps:spPr>
                        <wps:txbx>
                          <w:txbxContent>
                            <w:p w14:paraId="3A85ADC3" w14:textId="77777777" w:rsidR="00AA7A89" w:rsidRPr="00175F06" w:rsidRDefault="00AA7A89" w:rsidP="00AA7A89">
                              <w:pPr>
                                <w:rPr>
                                  <w:i/>
                                  <w:iCs/>
                                  <w:sz w:val="16"/>
                                  <w:szCs w:val="16"/>
                                </w:rPr>
                              </w:pPr>
                              <w:r w:rsidRPr="00175F06">
                                <w:rPr>
                                  <w:i/>
                                  <w:iCs/>
                                  <w:sz w:val="16"/>
                                  <w:szCs w:val="16"/>
                                </w:rPr>
                                <w:t>Figure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9940D8" id="Group 9" o:spid="_x0000_s1030" style="position:absolute;left:0;text-align:left;margin-left:0;margin-top:-1.05pt;width:462.05pt;height:214.55pt;z-index:251661312" coordsize="58683,27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">
                <v:shape id="Picture 5" o:spid="_x0000_s1031" type="#_x0000_t75" style="position:absolute;top:2761;width:30600;height:2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">
                  <v:imagedata r:id="rId106" o:title=""/>
                </v:shape>
                <v:shape id="Picture 6" o:spid="_x0000_s1032" type="#_x0000_t75" style="position:absolute;left:30057;top:2851;width:28626;height:2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">
                  <v:imagedata r:id="rId107" o:title=""/>
                </v:shape>
                <v:shape id="Text Box 8" o:spid="_x0000_s1033" type="#_x0000_t202" style="position:absolute;left:32637;width:19329;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3A85ADC3" w14:textId="77777777" w:rsidR="00AA7A89" w:rsidRPr="00175F06" w:rsidRDefault="00AA7A89" w:rsidP="00AA7A89">
                        <w:pPr>
                          <w:rPr>
                            <w:i/>
                            <w:iCs/>
                            <w:sz w:val="16"/>
                            <w:szCs w:val="16"/>
                          </w:rPr>
                        </w:pPr>
                        <w:r w:rsidRPr="00175F06">
                          <w:rPr>
                            <w:i/>
                            <w:iCs/>
                            <w:sz w:val="16"/>
                            <w:szCs w:val="16"/>
                          </w:rPr>
                          <w:t>Figure 3</w:t>
                        </w:r>
                      </w:p>
                    </w:txbxContent>
                  </v:textbox>
                </v:shape>
              </v:group>
            </w:pict>
          </mc:Fallback>
        </mc:AlternateContent>
      </w:r>
    </w:p>
    <w:p w14:paraId="6190BD38"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 xml:space="preserve">The level of collaboration between parents and teachers is done but the nature of the collaboration was not stated. </w:t>
      </w:r>
    </w:p>
    <w:p w14:paraId="08B7E5D6"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 xml:space="preserve"> We noted that there is a general understanding of Catholic    ethos in a </w:t>
      </w:r>
      <w:proofErr w:type="gramStart"/>
      <w:r w:rsidRPr="0053550F">
        <w:rPr>
          <w:rFonts w:ascii="Times New Roman" w:hAnsi="Times New Roman" w:cs="Times New Roman"/>
          <w:bCs/>
        </w:rPr>
        <w:t>many schools</w:t>
      </w:r>
      <w:proofErr w:type="gramEnd"/>
      <w:r w:rsidRPr="0053550F">
        <w:rPr>
          <w:rFonts w:ascii="Times New Roman" w:hAnsi="Times New Roman" w:cs="Times New Roman"/>
          <w:bCs/>
        </w:rPr>
        <w:t>. However, some key constituencies such as teachers and pupils did not entirely agree that they understood Catholic    ethos very well.</w:t>
      </w:r>
    </w:p>
    <w:p w14:paraId="11F90A14"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lastRenderedPageBreak/>
        <w:t>Further, there were diverse views on some sub questions. For example, on whether the stakeholders understood the Ecclesiastical authority under which the school operated; groups such as Deputy Heads, teachers, pupils thought that it was the government of the Republic of Zambia.</w:t>
      </w:r>
    </w:p>
    <w:p w14:paraId="1A0451BF" w14:textId="77777777" w:rsidR="00AA7A89" w:rsidRPr="004B47A6"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 xml:space="preserve">The histograms in figures 2 and </w:t>
      </w:r>
      <w:proofErr w:type="gramStart"/>
      <w:r w:rsidRPr="0053550F">
        <w:rPr>
          <w:rFonts w:ascii="Times New Roman" w:hAnsi="Times New Roman" w:cs="Times New Roman"/>
          <w:bCs/>
        </w:rPr>
        <w:t>3  generated</w:t>
      </w:r>
      <w:proofErr w:type="gramEnd"/>
      <w:r w:rsidRPr="0053550F">
        <w:rPr>
          <w:rFonts w:ascii="Times New Roman" w:hAnsi="Times New Roman" w:cs="Times New Roman"/>
          <w:bCs/>
        </w:rPr>
        <w:t xml:space="preserve"> the ratings of the extent to which the school leadership and management lived out the gospels and the level of corroboration between management, teachers </w:t>
      </w:r>
      <w:r w:rsidRPr="004B47A6">
        <w:rPr>
          <w:rFonts w:ascii="Times New Roman" w:hAnsi="Times New Roman" w:cs="Times New Roman"/>
          <w:bCs/>
        </w:rPr>
        <w:t xml:space="preserve">and </w:t>
      </w:r>
      <w:proofErr w:type="gramStart"/>
      <w:r w:rsidRPr="004B47A6">
        <w:rPr>
          <w:rFonts w:ascii="Times New Roman" w:hAnsi="Times New Roman" w:cs="Times New Roman"/>
          <w:bCs/>
        </w:rPr>
        <w:t>pupil</w:t>
      </w:r>
      <w:proofErr w:type="gramEnd"/>
      <w:r w:rsidRPr="004B47A6">
        <w:rPr>
          <w:rFonts w:ascii="Times New Roman" w:hAnsi="Times New Roman" w:cs="Times New Roman"/>
          <w:bCs/>
        </w:rPr>
        <w:t xml:space="preserve"> in the schools, respectively. </w:t>
      </w:r>
    </w:p>
    <w:p w14:paraId="32C0D3DF" w14:textId="77777777" w:rsidR="00AA7A89" w:rsidRPr="0053550F" w:rsidRDefault="00AA7A89" w:rsidP="00AA7A89">
      <w:pPr>
        <w:spacing w:line="360" w:lineRule="auto"/>
        <w:jc w:val="both"/>
        <w:rPr>
          <w:rFonts w:ascii="Times New Roman" w:hAnsi="Times New Roman" w:cs="Times New Roman"/>
          <w:bCs/>
        </w:rPr>
      </w:pPr>
      <w:r w:rsidRPr="004B47A6">
        <w:rPr>
          <w:rFonts w:ascii="Times New Roman" w:hAnsi="Times New Roman" w:cs="Times New Roman"/>
          <w:bCs/>
        </w:rPr>
        <w:t>The results obtained show that both figure 1 and figure 2 have means that are leaning towards the right, implying agreement in the question asked. However, regarding whether the mission statement of the school was explicitly based on the role of Christ and the teaching of the Church; some senior teachers,</w:t>
      </w:r>
      <w:r w:rsidRPr="0053550F">
        <w:rPr>
          <w:rFonts w:ascii="Times New Roman" w:hAnsi="Times New Roman" w:cs="Times New Roman"/>
          <w:bCs/>
        </w:rPr>
        <w:t xml:space="preserve"> heads of departments, pupils showed a negative response to the question. This is different from prior expectations. It implies that perhaps there is need to ensure continuous emphasis/orientation on the implementation of spiritual capital of catholic ethos. </w:t>
      </w:r>
    </w:p>
    <w:p w14:paraId="2A8CD06E"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It was noted that there is a general understanding of Catholic ethos in many schools. However, some key constituencies such as teachers and pupils did not entirely agree that they understood Catholic ethos very well.</w:t>
      </w:r>
    </w:p>
    <w:p w14:paraId="7724CB33" w14:textId="77777777" w:rsidR="00AA7A89" w:rsidRPr="0053550F" w:rsidRDefault="00AA7A89" w:rsidP="00AA7A89">
      <w:pPr>
        <w:spacing w:line="360" w:lineRule="auto"/>
        <w:jc w:val="both"/>
        <w:rPr>
          <w:rFonts w:ascii="Times New Roman" w:hAnsi="Times New Roman" w:cs="Times New Roman"/>
          <w:bCs/>
        </w:rPr>
      </w:pPr>
    </w:p>
    <w:p w14:paraId="5994490E" w14:textId="77777777" w:rsidR="00AA7A89" w:rsidRPr="0053550F" w:rsidRDefault="00AA7A89" w:rsidP="00AA7A89">
      <w:pPr>
        <w:spacing w:line="360" w:lineRule="auto"/>
        <w:jc w:val="both"/>
        <w:rPr>
          <w:rFonts w:ascii="Times New Roman" w:hAnsi="Times New Roman" w:cs="Times New Roman"/>
          <w:b/>
          <w:bCs/>
        </w:rPr>
      </w:pPr>
      <w:r w:rsidRPr="0053550F">
        <w:rPr>
          <w:rFonts w:ascii="Times New Roman" w:hAnsi="Times New Roman" w:cs="Times New Roman"/>
          <w:b/>
          <w:bCs/>
        </w:rPr>
        <w:t>6.2 OBJECTIVE 2</w:t>
      </w:r>
    </w:p>
    <w:p w14:paraId="28C37CB9"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 xml:space="preserve">The second objective aimed at finding out about the implementation of Catholic    Ethos in Catholic Secondary Schools </w:t>
      </w:r>
      <w:r>
        <w:rPr>
          <w:rFonts w:ascii="Times New Roman" w:hAnsi="Times New Roman" w:cs="Times New Roman"/>
          <w:bCs/>
        </w:rPr>
        <w:t>i</w:t>
      </w:r>
      <w:r w:rsidRPr="0053550F">
        <w:rPr>
          <w:rFonts w:ascii="Times New Roman" w:hAnsi="Times New Roman" w:cs="Times New Roman"/>
          <w:bCs/>
        </w:rPr>
        <w:t xml:space="preserve">n the Copperbelt Province in Zambia. In other words, the target was to find out whether Catholic ethos is </w:t>
      </w:r>
      <w:proofErr w:type="gramStart"/>
      <w:r w:rsidRPr="0053550F">
        <w:rPr>
          <w:rFonts w:ascii="Times New Roman" w:hAnsi="Times New Roman" w:cs="Times New Roman"/>
          <w:bCs/>
        </w:rPr>
        <w:t>actually implemented</w:t>
      </w:r>
      <w:proofErr w:type="gramEnd"/>
      <w:r w:rsidRPr="0053550F">
        <w:rPr>
          <w:rFonts w:ascii="Times New Roman" w:hAnsi="Times New Roman" w:cs="Times New Roman"/>
          <w:bCs/>
        </w:rPr>
        <w:t xml:space="preserve"> in Catholic secondary schools </w:t>
      </w:r>
      <w:r>
        <w:rPr>
          <w:rFonts w:ascii="Times New Roman" w:hAnsi="Times New Roman" w:cs="Times New Roman"/>
          <w:bCs/>
        </w:rPr>
        <w:t>in the Copperbelt Province of Zambia</w:t>
      </w:r>
      <w:r w:rsidRPr="0053550F">
        <w:rPr>
          <w:rFonts w:ascii="Times New Roman" w:hAnsi="Times New Roman" w:cs="Times New Roman"/>
          <w:bCs/>
        </w:rPr>
        <w:t>.</w:t>
      </w:r>
    </w:p>
    <w:p w14:paraId="6E94887D" w14:textId="77777777" w:rsidR="00AA7A89" w:rsidRPr="0053550F" w:rsidRDefault="00AA7A89" w:rsidP="00AA7A89">
      <w:pPr>
        <w:spacing w:line="360" w:lineRule="auto"/>
        <w:jc w:val="both"/>
        <w:rPr>
          <w:rFonts w:ascii="Times New Roman" w:hAnsi="Times New Roman" w:cs="Times New Roman"/>
          <w:b/>
          <w:bCs/>
        </w:rPr>
      </w:pPr>
      <w:r w:rsidRPr="0053550F">
        <w:rPr>
          <w:rFonts w:ascii="Times New Roman" w:hAnsi="Times New Roman" w:cs="Times New Roman"/>
          <w:b/>
          <w:bCs/>
        </w:rPr>
        <w:t xml:space="preserve">a) Means used to implement </w:t>
      </w:r>
      <w:r>
        <w:rPr>
          <w:rFonts w:ascii="Times New Roman" w:hAnsi="Times New Roman" w:cs="Times New Roman"/>
          <w:b/>
          <w:bCs/>
        </w:rPr>
        <w:t>Catholic</w:t>
      </w:r>
      <w:r w:rsidRPr="0053550F">
        <w:rPr>
          <w:rFonts w:ascii="Times New Roman" w:hAnsi="Times New Roman" w:cs="Times New Roman"/>
          <w:b/>
          <w:bCs/>
        </w:rPr>
        <w:t xml:space="preserve"> ethos</w:t>
      </w:r>
    </w:p>
    <w:p w14:paraId="534527F5"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 xml:space="preserve">It was discovered that the common means that schools use in implementing Catholic ethos include Mass, Catechism lessons, supporting of Associations like Holy Childhood, Workshops (nature not fully explained), retreats, recitation of the Rosary, days of recollection, </w:t>
      </w:r>
      <w:r>
        <w:rPr>
          <w:rFonts w:ascii="Times New Roman" w:hAnsi="Times New Roman" w:cs="Times New Roman"/>
          <w:bCs/>
        </w:rPr>
        <w:t xml:space="preserve">and </w:t>
      </w:r>
      <w:r w:rsidRPr="0053550F">
        <w:rPr>
          <w:rFonts w:ascii="Times New Roman" w:hAnsi="Times New Roman" w:cs="Times New Roman"/>
          <w:bCs/>
        </w:rPr>
        <w:t xml:space="preserve">observance of Patron Saints Days. </w:t>
      </w:r>
    </w:p>
    <w:p w14:paraId="1F1AC849" w14:textId="77777777" w:rsidR="00AA7A89" w:rsidRPr="0053550F" w:rsidRDefault="00AA7A89" w:rsidP="00AA7A89">
      <w:pPr>
        <w:spacing w:line="360" w:lineRule="auto"/>
        <w:jc w:val="both"/>
        <w:rPr>
          <w:rFonts w:ascii="Times New Roman" w:hAnsi="Times New Roman" w:cs="Times New Roman"/>
          <w:bCs/>
        </w:rPr>
      </w:pPr>
    </w:p>
    <w:p w14:paraId="618249AC" w14:textId="77777777" w:rsidR="00AA7A89" w:rsidRPr="0053550F" w:rsidRDefault="00AA7A89" w:rsidP="00AA7A89">
      <w:pPr>
        <w:spacing w:line="360" w:lineRule="auto"/>
        <w:jc w:val="both"/>
        <w:rPr>
          <w:rFonts w:ascii="Times New Roman" w:hAnsi="Times New Roman" w:cs="Times New Roman"/>
          <w:bCs/>
        </w:rPr>
      </w:pPr>
    </w:p>
    <w:p w14:paraId="5E512B51" w14:textId="77777777" w:rsidR="00AA7A89" w:rsidRPr="0053550F" w:rsidRDefault="00AA7A89" w:rsidP="00AA7A89">
      <w:pPr>
        <w:spacing w:line="360" w:lineRule="auto"/>
        <w:jc w:val="both"/>
        <w:rPr>
          <w:rFonts w:ascii="Times New Roman" w:hAnsi="Times New Roman" w:cs="Times New Roman"/>
          <w:bCs/>
        </w:rPr>
      </w:pPr>
    </w:p>
    <w:p w14:paraId="6AF7A87A" w14:textId="77777777" w:rsidR="00AA7A89" w:rsidRDefault="00AA7A89" w:rsidP="00AA7A89">
      <w:pPr>
        <w:spacing w:line="360" w:lineRule="auto"/>
        <w:jc w:val="both"/>
        <w:rPr>
          <w:rFonts w:ascii="Times New Roman" w:hAnsi="Times New Roman" w:cs="Times New Roman"/>
          <w:bCs/>
        </w:rPr>
      </w:pPr>
    </w:p>
    <w:p w14:paraId="388B39C7" w14:textId="77777777" w:rsidR="00891418" w:rsidRPr="0053550F" w:rsidRDefault="00891418" w:rsidP="00AA7A89">
      <w:pPr>
        <w:spacing w:line="360" w:lineRule="auto"/>
        <w:jc w:val="both"/>
        <w:rPr>
          <w:rFonts w:ascii="Times New Roman" w:hAnsi="Times New Roman" w:cs="Times New Roman"/>
          <w:bCs/>
        </w:rPr>
      </w:pPr>
    </w:p>
    <w:p w14:paraId="3A07394C" w14:textId="77777777" w:rsidR="00AA7A89" w:rsidRPr="0053550F" w:rsidRDefault="00AA7A89" w:rsidP="00AA7A89">
      <w:pPr>
        <w:spacing w:line="360" w:lineRule="auto"/>
        <w:jc w:val="both"/>
        <w:rPr>
          <w:rFonts w:ascii="Times New Roman" w:hAnsi="Times New Roman" w:cs="Times New Roman"/>
          <w:bCs/>
          <w:i/>
          <w:iCs/>
        </w:rPr>
      </w:pPr>
      <w:r w:rsidRPr="0053550F">
        <w:rPr>
          <w:rFonts w:ascii="Times New Roman" w:hAnsi="Times New Roman" w:cs="Times New Roman"/>
          <w:bCs/>
          <w:i/>
          <w:iCs/>
        </w:rPr>
        <w:lastRenderedPageBreak/>
        <w:t>Table 3</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71"/>
        <w:gridCol w:w="574"/>
        <w:gridCol w:w="871"/>
        <w:gridCol w:w="872"/>
        <w:gridCol w:w="633"/>
        <w:gridCol w:w="617"/>
        <w:gridCol w:w="617"/>
        <w:gridCol w:w="617"/>
        <w:gridCol w:w="633"/>
        <w:gridCol w:w="625"/>
        <w:gridCol w:w="625"/>
        <w:gridCol w:w="625"/>
        <w:gridCol w:w="659"/>
      </w:tblGrid>
      <w:tr w:rsidR="00AA7A89" w:rsidRPr="0053550F" w14:paraId="11269B4E" w14:textId="77777777" w:rsidTr="002E695A">
        <w:trPr>
          <w:cantSplit/>
          <w:trHeight w:val="130"/>
        </w:trPr>
        <w:tc>
          <w:tcPr>
            <w:tcW w:w="1671" w:type="dxa"/>
            <w:vMerge w:val="restart"/>
            <w:shd w:val="clear" w:color="auto" w:fill="FFFFFF"/>
          </w:tcPr>
          <w:p w14:paraId="422DDE85"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Who are the respondents</w:t>
            </w:r>
          </w:p>
        </w:tc>
        <w:tc>
          <w:tcPr>
            <w:tcW w:w="2950" w:type="dxa"/>
            <w:gridSpan w:val="4"/>
            <w:shd w:val="clear" w:color="auto" w:fill="F2F2F2" w:themeFill="background1" w:themeFillShade="F2"/>
          </w:tcPr>
          <w:p w14:paraId="74BE59D9" w14:textId="77777777" w:rsidR="00AA7A89" w:rsidRPr="0053550F" w:rsidRDefault="00AA7A89" w:rsidP="002E695A">
            <w:pPr>
              <w:autoSpaceDE w:val="0"/>
              <w:autoSpaceDN w:val="0"/>
              <w:adjustRightInd w:val="0"/>
              <w:spacing w:line="360" w:lineRule="auto"/>
              <w:ind w:right="60"/>
              <w:jc w:val="both"/>
              <w:rPr>
                <w:rFonts w:ascii="Arial" w:hAnsi="Arial" w:cs="Arial"/>
              </w:rPr>
            </w:pPr>
            <w:r w:rsidRPr="0053550F">
              <w:rPr>
                <w:rFonts w:ascii="Arial" w:hAnsi="Arial" w:cs="Arial"/>
              </w:rPr>
              <w:t xml:space="preserve">Rate the adequacy of the involvement of management in the implementation of </w:t>
            </w:r>
            <w:r>
              <w:rPr>
                <w:rFonts w:ascii="Arial" w:hAnsi="Arial" w:cs="Arial"/>
              </w:rPr>
              <w:t>Catholic</w:t>
            </w:r>
            <w:r w:rsidRPr="0053550F">
              <w:rPr>
                <w:rFonts w:ascii="Arial" w:hAnsi="Arial" w:cs="Arial"/>
              </w:rPr>
              <w:t xml:space="preserve"> ethos</w:t>
            </w:r>
          </w:p>
        </w:tc>
        <w:tc>
          <w:tcPr>
            <w:tcW w:w="2484" w:type="dxa"/>
            <w:gridSpan w:val="4"/>
            <w:shd w:val="clear" w:color="auto" w:fill="FFFFFF"/>
          </w:tcPr>
          <w:p w14:paraId="4589C940"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 xml:space="preserve">Rate the adequacy of the involvement of staff (teachers and others) in the implementation of </w:t>
            </w:r>
            <w:r>
              <w:rPr>
                <w:rFonts w:ascii="Arial" w:hAnsi="Arial" w:cs="Arial"/>
              </w:rPr>
              <w:t>Catholic</w:t>
            </w:r>
            <w:r w:rsidRPr="0053550F">
              <w:rPr>
                <w:rFonts w:ascii="Arial" w:hAnsi="Arial" w:cs="Arial"/>
              </w:rPr>
              <w:t xml:space="preserve"> ethos</w:t>
            </w:r>
          </w:p>
        </w:tc>
        <w:tc>
          <w:tcPr>
            <w:tcW w:w="2534" w:type="dxa"/>
            <w:gridSpan w:val="4"/>
            <w:shd w:val="clear" w:color="auto" w:fill="F2F2F2" w:themeFill="background1" w:themeFillShade="F2"/>
          </w:tcPr>
          <w:p w14:paraId="51FA79FC"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 xml:space="preserve">Rate the adequacy of the involvement of pupils in the implementation of </w:t>
            </w:r>
            <w:r>
              <w:rPr>
                <w:rFonts w:ascii="Arial" w:hAnsi="Arial" w:cs="Arial"/>
              </w:rPr>
              <w:t>Catholic</w:t>
            </w:r>
            <w:r w:rsidRPr="0053550F">
              <w:rPr>
                <w:rFonts w:ascii="Arial" w:hAnsi="Arial" w:cs="Arial"/>
              </w:rPr>
              <w:t xml:space="preserve"> ethos</w:t>
            </w:r>
          </w:p>
        </w:tc>
      </w:tr>
      <w:tr w:rsidR="00AA7A89" w:rsidRPr="0053550F" w14:paraId="360A4D7C" w14:textId="77777777" w:rsidTr="002E695A">
        <w:trPr>
          <w:cantSplit/>
          <w:trHeight w:val="127"/>
        </w:trPr>
        <w:tc>
          <w:tcPr>
            <w:tcW w:w="1671" w:type="dxa"/>
            <w:vMerge/>
            <w:shd w:val="clear" w:color="auto" w:fill="FFFFFF"/>
          </w:tcPr>
          <w:p w14:paraId="1120C240" w14:textId="77777777" w:rsidR="00AA7A89" w:rsidRPr="0053550F" w:rsidRDefault="00AA7A89" w:rsidP="002E695A">
            <w:pPr>
              <w:autoSpaceDE w:val="0"/>
              <w:autoSpaceDN w:val="0"/>
              <w:adjustRightInd w:val="0"/>
              <w:spacing w:line="360" w:lineRule="auto"/>
              <w:jc w:val="both"/>
              <w:rPr>
                <w:rFonts w:ascii="Arial" w:hAnsi="Arial" w:cs="Arial"/>
              </w:rPr>
            </w:pPr>
          </w:p>
        </w:tc>
        <w:tc>
          <w:tcPr>
            <w:tcW w:w="574" w:type="dxa"/>
            <w:shd w:val="clear" w:color="auto" w:fill="F2F2F2" w:themeFill="background1" w:themeFillShade="F2"/>
          </w:tcPr>
          <w:p w14:paraId="30C8CC98"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Not at all</w:t>
            </w:r>
          </w:p>
        </w:tc>
        <w:tc>
          <w:tcPr>
            <w:tcW w:w="871" w:type="dxa"/>
            <w:shd w:val="clear" w:color="auto" w:fill="F2F2F2" w:themeFill="background1" w:themeFillShade="F2"/>
          </w:tcPr>
          <w:p w14:paraId="225DB7AA"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Fairly</w:t>
            </w:r>
          </w:p>
        </w:tc>
        <w:tc>
          <w:tcPr>
            <w:tcW w:w="872" w:type="dxa"/>
            <w:shd w:val="clear" w:color="auto" w:fill="F2F2F2" w:themeFill="background1" w:themeFillShade="F2"/>
          </w:tcPr>
          <w:p w14:paraId="005BC370"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Adequately</w:t>
            </w:r>
          </w:p>
        </w:tc>
        <w:tc>
          <w:tcPr>
            <w:tcW w:w="633" w:type="dxa"/>
            <w:shd w:val="clear" w:color="auto" w:fill="F2F2F2" w:themeFill="background1" w:themeFillShade="F2"/>
          </w:tcPr>
          <w:p w14:paraId="5B654886"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Total</w:t>
            </w:r>
          </w:p>
        </w:tc>
        <w:tc>
          <w:tcPr>
            <w:tcW w:w="617" w:type="dxa"/>
            <w:shd w:val="clear" w:color="auto" w:fill="FFFFFF"/>
          </w:tcPr>
          <w:p w14:paraId="579C164B"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Not at all</w:t>
            </w:r>
          </w:p>
        </w:tc>
        <w:tc>
          <w:tcPr>
            <w:tcW w:w="617" w:type="dxa"/>
            <w:shd w:val="clear" w:color="auto" w:fill="FFFFFF"/>
          </w:tcPr>
          <w:p w14:paraId="1A102CC4"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Fairly</w:t>
            </w:r>
          </w:p>
        </w:tc>
        <w:tc>
          <w:tcPr>
            <w:tcW w:w="617" w:type="dxa"/>
            <w:shd w:val="clear" w:color="auto" w:fill="FFFFFF"/>
          </w:tcPr>
          <w:p w14:paraId="799215CB"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Adequately</w:t>
            </w:r>
          </w:p>
        </w:tc>
        <w:tc>
          <w:tcPr>
            <w:tcW w:w="633" w:type="dxa"/>
            <w:shd w:val="clear" w:color="auto" w:fill="FFFFFF"/>
          </w:tcPr>
          <w:p w14:paraId="745B0E98"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Total</w:t>
            </w:r>
          </w:p>
        </w:tc>
        <w:tc>
          <w:tcPr>
            <w:tcW w:w="625" w:type="dxa"/>
            <w:shd w:val="clear" w:color="auto" w:fill="F2F2F2" w:themeFill="background1" w:themeFillShade="F2"/>
          </w:tcPr>
          <w:p w14:paraId="644BD52D"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Not at all</w:t>
            </w:r>
          </w:p>
        </w:tc>
        <w:tc>
          <w:tcPr>
            <w:tcW w:w="625" w:type="dxa"/>
            <w:shd w:val="clear" w:color="auto" w:fill="F2F2F2" w:themeFill="background1" w:themeFillShade="F2"/>
          </w:tcPr>
          <w:p w14:paraId="4C3E1835"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Fairly</w:t>
            </w:r>
          </w:p>
        </w:tc>
        <w:tc>
          <w:tcPr>
            <w:tcW w:w="625" w:type="dxa"/>
            <w:shd w:val="clear" w:color="auto" w:fill="F2F2F2" w:themeFill="background1" w:themeFillShade="F2"/>
          </w:tcPr>
          <w:p w14:paraId="05338293"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Adequately</w:t>
            </w:r>
          </w:p>
        </w:tc>
        <w:tc>
          <w:tcPr>
            <w:tcW w:w="659" w:type="dxa"/>
            <w:shd w:val="clear" w:color="auto" w:fill="F2F2F2" w:themeFill="background1" w:themeFillShade="F2"/>
          </w:tcPr>
          <w:p w14:paraId="2424E24C"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Total</w:t>
            </w:r>
          </w:p>
        </w:tc>
      </w:tr>
      <w:tr w:rsidR="00AA7A89" w:rsidRPr="0053550F" w14:paraId="2DB8F376" w14:textId="77777777" w:rsidTr="002E695A">
        <w:trPr>
          <w:cantSplit/>
          <w:trHeight w:val="130"/>
        </w:trPr>
        <w:tc>
          <w:tcPr>
            <w:tcW w:w="1671" w:type="dxa"/>
            <w:shd w:val="clear" w:color="auto" w:fill="FFFFFF"/>
          </w:tcPr>
          <w:p w14:paraId="444B59A6"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Head Teacher</w:t>
            </w:r>
          </w:p>
        </w:tc>
        <w:tc>
          <w:tcPr>
            <w:tcW w:w="574" w:type="dxa"/>
            <w:shd w:val="clear" w:color="auto" w:fill="FDE9D9" w:themeFill="accent6" w:themeFillTint="33"/>
          </w:tcPr>
          <w:p w14:paraId="19BB19B6"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871" w:type="dxa"/>
            <w:shd w:val="clear" w:color="auto" w:fill="FDE9D9" w:themeFill="accent6" w:themeFillTint="33"/>
          </w:tcPr>
          <w:p w14:paraId="39D61DE1"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1</w:t>
            </w:r>
          </w:p>
        </w:tc>
        <w:tc>
          <w:tcPr>
            <w:tcW w:w="872" w:type="dxa"/>
            <w:shd w:val="clear" w:color="auto" w:fill="F2F2F2" w:themeFill="background1" w:themeFillShade="F2"/>
          </w:tcPr>
          <w:p w14:paraId="66451482"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5</w:t>
            </w:r>
          </w:p>
        </w:tc>
        <w:tc>
          <w:tcPr>
            <w:tcW w:w="633" w:type="dxa"/>
            <w:shd w:val="clear" w:color="auto" w:fill="F2F2F2" w:themeFill="background1" w:themeFillShade="F2"/>
          </w:tcPr>
          <w:p w14:paraId="03309BEB"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6</w:t>
            </w:r>
          </w:p>
        </w:tc>
        <w:tc>
          <w:tcPr>
            <w:tcW w:w="617" w:type="dxa"/>
            <w:shd w:val="clear" w:color="auto" w:fill="FDE9D9" w:themeFill="accent6" w:themeFillTint="33"/>
          </w:tcPr>
          <w:p w14:paraId="7ADA2DEE"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1</w:t>
            </w:r>
          </w:p>
        </w:tc>
        <w:tc>
          <w:tcPr>
            <w:tcW w:w="617" w:type="dxa"/>
            <w:shd w:val="clear" w:color="auto" w:fill="FDE9D9" w:themeFill="accent6" w:themeFillTint="33"/>
          </w:tcPr>
          <w:p w14:paraId="1F210012"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3</w:t>
            </w:r>
          </w:p>
        </w:tc>
        <w:tc>
          <w:tcPr>
            <w:tcW w:w="617" w:type="dxa"/>
            <w:shd w:val="clear" w:color="auto" w:fill="FFFFFF"/>
          </w:tcPr>
          <w:p w14:paraId="500C7FA4"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3</w:t>
            </w:r>
          </w:p>
        </w:tc>
        <w:tc>
          <w:tcPr>
            <w:tcW w:w="633" w:type="dxa"/>
            <w:shd w:val="clear" w:color="auto" w:fill="FFFFFF"/>
          </w:tcPr>
          <w:p w14:paraId="0A898CE6"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7</w:t>
            </w:r>
          </w:p>
        </w:tc>
        <w:tc>
          <w:tcPr>
            <w:tcW w:w="625" w:type="dxa"/>
            <w:shd w:val="clear" w:color="auto" w:fill="FDE9D9" w:themeFill="accent6" w:themeFillTint="33"/>
            <w:vAlign w:val="center"/>
          </w:tcPr>
          <w:p w14:paraId="59EF109F"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625" w:type="dxa"/>
            <w:shd w:val="clear" w:color="auto" w:fill="FDE9D9" w:themeFill="accent6" w:themeFillTint="33"/>
            <w:vAlign w:val="center"/>
          </w:tcPr>
          <w:p w14:paraId="435D7F06"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2</w:t>
            </w:r>
          </w:p>
        </w:tc>
        <w:tc>
          <w:tcPr>
            <w:tcW w:w="625" w:type="dxa"/>
            <w:shd w:val="clear" w:color="auto" w:fill="F2F2F2" w:themeFill="background1" w:themeFillShade="F2"/>
            <w:vAlign w:val="center"/>
          </w:tcPr>
          <w:p w14:paraId="74DEEC28"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4</w:t>
            </w:r>
          </w:p>
        </w:tc>
        <w:tc>
          <w:tcPr>
            <w:tcW w:w="659" w:type="dxa"/>
            <w:shd w:val="clear" w:color="auto" w:fill="F2F2F2" w:themeFill="background1" w:themeFillShade="F2"/>
            <w:vAlign w:val="center"/>
          </w:tcPr>
          <w:p w14:paraId="2716B8B6"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6</w:t>
            </w:r>
          </w:p>
        </w:tc>
      </w:tr>
      <w:tr w:rsidR="00AA7A89" w:rsidRPr="0053550F" w14:paraId="4E40BC8E" w14:textId="77777777" w:rsidTr="002E695A">
        <w:trPr>
          <w:cantSplit/>
          <w:trHeight w:val="130"/>
        </w:trPr>
        <w:tc>
          <w:tcPr>
            <w:tcW w:w="1671" w:type="dxa"/>
            <w:shd w:val="clear" w:color="auto" w:fill="FFFFFF"/>
          </w:tcPr>
          <w:p w14:paraId="2B60CB70"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Deputy Head Teacher</w:t>
            </w:r>
          </w:p>
        </w:tc>
        <w:tc>
          <w:tcPr>
            <w:tcW w:w="574" w:type="dxa"/>
            <w:shd w:val="clear" w:color="auto" w:fill="FDE9D9" w:themeFill="accent6" w:themeFillTint="33"/>
          </w:tcPr>
          <w:p w14:paraId="3B694BCC"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871" w:type="dxa"/>
            <w:shd w:val="clear" w:color="auto" w:fill="FDE9D9" w:themeFill="accent6" w:themeFillTint="33"/>
          </w:tcPr>
          <w:p w14:paraId="518DAF38"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872" w:type="dxa"/>
            <w:shd w:val="clear" w:color="auto" w:fill="F2F2F2" w:themeFill="background1" w:themeFillShade="F2"/>
          </w:tcPr>
          <w:p w14:paraId="4387D694"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5</w:t>
            </w:r>
          </w:p>
        </w:tc>
        <w:tc>
          <w:tcPr>
            <w:tcW w:w="633" w:type="dxa"/>
            <w:shd w:val="clear" w:color="auto" w:fill="F2F2F2" w:themeFill="background1" w:themeFillShade="F2"/>
          </w:tcPr>
          <w:p w14:paraId="4D3FC06F"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5</w:t>
            </w:r>
          </w:p>
        </w:tc>
        <w:tc>
          <w:tcPr>
            <w:tcW w:w="617" w:type="dxa"/>
            <w:shd w:val="clear" w:color="auto" w:fill="FDE9D9" w:themeFill="accent6" w:themeFillTint="33"/>
          </w:tcPr>
          <w:p w14:paraId="21C645E8"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617" w:type="dxa"/>
            <w:shd w:val="clear" w:color="auto" w:fill="FDE9D9" w:themeFill="accent6" w:themeFillTint="33"/>
          </w:tcPr>
          <w:p w14:paraId="4E74981E"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617" w:type="dxa"/>
            <w:shd w:val="clear" w:color="auto" w:fill="FFFFFF"/>
          </w:tcPr>
          <w:p w14:paraId="69FC91A2"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5</w:t>
            </w:r>
          </w:p>
        </w:tc>
        <w:tc>
          <w:tcPr>
            <w:tcW w:w="633" w:type="dxa"/>
            <w:shd w:val="clear" w:color="auto" w:fill="FFFFFF"/>
          </w:tcPr>
          <w:p w14:paraId="196BF2C8"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5</w:t>
            </w:r>
          </w:p>
        </w:tc>
        <w:tc>
          <w:tcPr>
            <w:tcW w:w="625" w:type="dxa"/>
            <w:shd w:val="clear" w:color="auto" w:fill="FDE9D9" w:themeFill="accent6" w:themeFillTint="33"/>
            <w:vAlign w:val="center"/>
          </w:tcPr>
          <w:p w14:paraId="5D4DB0F4"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625" w:type="dxa"/>
            <w:shd w:val="clear" w:color="auto" w:fill="FDE9D9" w:themeFill="accent6" w:themeFillTint="33"/>
            <w:vAlign w:val="center"/>
          </w:tcPr>
          <w:p w14:paraId="088A79BA"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1</w:t>
            </w:r>
          </w:p>
        </w:tc>
        <w:tc>
          <w:tcPr>
            <w:tcW w:w="625" w:type="dxa"/>
            <w:shd w:val="clear" w:color="auto" w:fill="F2F2F2" w:themeFill="background1" w:themeFillShade="F2"/>
            <w:vAlign w:val="center"/>
          </w:tcPr>
          <w:p w14:paraId="436C9C6D"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4</w:t>
            </w:r>
          </w:p>
        </w:tc>
        <w:tc>
          <w:tcPr>
            <w:tcW w:w="659" w:type="dxa"/>
            <w:shd w:val="clear" w:color="auto" w:fill="F2F2F2" w:themeFill="background1" w:themeFillShade="F2"/>
            <w:vAlign w:val="center"/>
          </w:tcPr>
          <w:p w14:paraId="38B9E2DB"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5</w:t>
            </w:r>
          </w:p>
        </w:tc>
      </w:tr>
      <w:tr w:rsidR="00AA7A89" w:rsidRPr="0053550F" w14:paraId="58B095EF" w14:textId="77777777" w:rsidTr="002E695A">
        <w:trPr>
          <w:cantSplit/>
          <w:trHeight w:val="127"/>
        </w:trPr>
        <w:tc>
          <w:tcPr>
            <w:tcW w:w="1671" w:type="dxa"/>
            <w:shd w:val="clear" w:color="auto" w:fill="FFFFFF"/>
          </w:tcPr>
          <w:p w14:paraId="248E7AFD"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Chaplain</w:t>
            </w:r>
          </w:p>
        </w:tc>
        <w:tc>
          <w:tcPr>
            <w:tcW w:w="574" w:type="dxa"/>
            <w:shd w:val="clear" w:color="auto" w:fill="FDE9D9" w:themeFill="accent6" w:themeFillTint="33"/>
          </w:tcPr>
          <w:p w14:paraId="091108DD"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871" w:type="dxa"/>
            <w:shd w:val="clear" w:color="auto" w:fill="FDE9D9" w:themeFill="accent6" w:themeFillTint="33"/>
          </w:tcPr>
          <w:p w14:paraId="6D8DCEAA"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2</w:t>
            </w:r>
          </w:p>
        </w:tc>
        <w:tc>
          <w:tcPr>
            <w:tcW w:w="872" w:type="dxa"/>
            <w:shd w:val="clear" w:color="auto" w:fill="F2F2F2" w:themeFill="background1" w:themeFillShade="F2"/>
          </w:tcPr>
          <w:p w14:paraId="743E3B6D"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633" w:type="dxa"/>
            <w:shd w:val="clear" w:color="auto" w:fill="F2F2F2" w:themeFill="background1" w:themeFillShade="F2"/>
          </w:tcPr>
          <w:p w14:paraId="127AC58D"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2</w:t>
            </w:r>
          </w:p>
        </w:tc>
        <w:tc>
          <w:tcPr>
            <w:tcW w:w="617" w:type="dxa"/>
            <w:shd w:val="clear" w:color="auto" w:fill="FDE9D9" w:themeFill="accent6" w:themeFillTint="33"/>
          </w:tcPr>
          <w:p w14:paraId="0AF97CEE"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617" w:type="dxa"/>
            <w:shd w:val="clear" w:color="auto" w:fill="FDE9D9" w:themeFill="accent6" w:themeFillTint="33"/>
          </w:tcPr>
          <w:p w14:paraId="203A6D9C"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3</w:t>
            </w:r>
          </w:p>
        </w:tc>
        <w:tc>
          <w:tcPr>
            <w:tcW w:w="617" w:type="dxa"/>
            <w:shd w:val="clear" w:color="auto" w:fill="FFFFFF"/>
          </w:tcPr>
          <w:p w14:paraId="7C8BC785"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633" w:type="dxa"/>
            <w:shd w:val="clear" w:color="auto" w:fill="FFFFFF"/>
          </w:tcPr>
          <w:p w14:paraId="19722EF5"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3</w:t>
            </w:r>
          </w:p>
        </w:tc>
        <w:tc>
          <w:tcPr>
            <w:tcW w:w="625" w:type="dxa"/>
            <w:shd w:val="clear" w:color="auto" w:fill="FDE9D9" w:themeFill="accent6" w:themeFillTint="33"/>
            <w:vAlign w:val="center"/>
          </w:tcPr>
          <w:p w14:paraId="4C80275F"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625" w:type="dxa"/>
            <w:shd w:val="clear" w:color="auto" w:fill="FDE9D9" w:themeFill="accent6" w:themeFillTint="33"/>
            <w:vAlign w:val="center"/>
          </w:tcPr>
          <w:p w14:paraId="6B735475"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3</w:t>
            </w:r>
          </w:p>
        </w:tc>
        <w:tc>
          <w:tcPr>
            <w:tcW w:w="625" w:type="dxa"/>
            <w:shd w:val="clear" w:color="auto" w:fill="F2F2F2" w:themeFill="background1" w:themeFillShade="F2"/>
            <w:vAlign w:val="center"/>
          </w:tcPr>
          <w:p w14:paraId="427BEA64"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659" w:type="dxa"/>
            <w:shd w:val="clear" w:color="auto" w:fill="F2F2F2" w:themeFill="background1" w:themeFillShade="F2"/>
            <w:vAlign w:val="center"/>
          </w:tcPr>
          <w:p w14:paraId="26DBC8BC"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3</w:t>
            </w:r>
          </w:p>
        </w:tc>
      </w:tr>
      <w:tr w:rsidR="00AA7A89" w:rsidRPr="0053550F" w14:paraId="1AF44643" w14:textId="77777777" w:rsidTr="002E695A">
        <w:trPr>
          <w:cantSplit/>
          <w:trHeight w:val="33"/>
        </w:trPr>
        <w:tc>
          <w:tcPr>
            <w:tcW w:w="1671" w:type="dxa"/>
            <w:shd w:val="clear" w:color="auto" w:fill="FFFFFF"/>
          </w:tcPr>
          <w:p w14:paraId="0974D02A"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Senior Teacher</w:t>
            </w:r>
          </w:p>
        </w:tc>
        <w:tc>
          <w:tcPr>
            <w:tcW w:w="574" w:type="dxa"/>
            <w:shd w:val="clear" w:color="auto" w:fill="FDE9D9" w:themeFill="accent6" w:themeFillTint="33"/>
          </w:tcPr>
          <w:p w14:paraId="616282AB"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871" w:type="dxa"/>
            <w:shd w:val="clear" w:color="auto" w:fill="FDE9D9" w:themeFill="accent6" w:themeFillTint="33"/>
          </w:tcPr>
          <w:p w14:paraId="1B3BC8CB"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2</w:t>
            </w:r>
          </w:p>
        </w:tc>
        <w:tc>
          <w:tcPr>
            <w:tcW w:w="872" w:type="dxa"/>
            <w:shd w:val="clear" w:color="auto" w:fill="F2F2F2" w:themeFill="background1" w:themeFillShade="F2"/>
          </w:tcPr>
          <w:p w14:paraId="5F92D216"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9</w:t>
            </w:r>
          </w:p>
        </w:tc>
        <w:tc>
          <w:tcPr>
            <w:tcW w:w="633" w:type="dxa"/>
            <w:shd w:val="clear" w:color="auto" w:fill="F2F2F2" w:themeFill="background1" w:themeFillShade="F2"/>
          </w:tcPr>
          <w:p w14:paraId="1E9274A1"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11</w:t>
            </w:r>
          </w:p>
        </w:tc>
        <w:tc>
          <w:tcPr>
            <w:tcW w:w="617" w:type="dxa"/>
            <w:shd w:val="clear" w:color="auto" w:fill="FDE9D9" w:themeFill="accent6" w:themeFillTint="33"/>
          </w:tcPr>
          <w:p w14:paraId="739107C5"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617" w:type="dxa"/>
            <w:shd w:val="clear" w:color="auto" w:fill="FDE9D9" w:themeFill="accent6" w:themeFillTint="33"/>
          </w:tcPr>
          <w:p w14:paraId="1DE4151E"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1</w:t>
            </w:r>
          </w:p>
        </w:tc>
        <w:tc>
          <w:tcPr>
            <w:tcW w:w="617" w:type="dxa"/>
            <w:shd w:val="clear" w:color="auto" w:fill="FFFFFF"/>
          </w:tcPr>
          <w:p w14:paraId="520ADFD0"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10</w:t>
            </w:r>
          </w:p>
        </w:tc>
        <w:tc>
          <w:tcPr>
            <w:tcW w:w="633" w:type="dxa"/>
            <w:shd w:val="clear" w:color="auto" w:fill="FFFFFF"/>
          </w:tcPr>
          <w:p w14:paraId="06390615"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11</w:t>
            </w:r>
          </w:p>
        </w:tc>
        <w:tc>
          <w:tcPr>
            <w:tcW w:w="625" w:type="dxa"/>
            <w:shd w:val="clear" w:color="auto" w:fill="FDE9D9" w:themeFill="accent6" w:themeFillTint="33"/>
            <w:vAlign w:val="center"/>
          </w:tcPr>
          <w:p w14:paraId="54AB0D19"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625" w:type="dxa"/>
            <w:shd w:val="clear" w:color="auto" w:fill="FDE9D9" w:themeFill="accent6" w:themeFillTint="33"/>
            <w:vAlign w:val="center"/>
          </w:tcPr>
          <w:p w14:paraId="41225E22"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5</w:t>
            </w:r>
          </w:p>
        </w:tc>
        <w:tc>
          <w:tcPr>
            <w:tcW w:w="625" w:type="dxa"/>
            <w:shd w:val="clear" w:color="auto" w:fill="F2F2F2" w:themeFill="background1" w:themeFillShade="F2"/>
            <w:vAlign w:val="center"/>
          </w:tcPr>
          <w:p w14:paraId="5E822753"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6</w:t>
            </w:r>
          </w:p>
        </w:tc>
        <w:tc>
          <w:tcPr>
            <w:tcW w:w="659" w:type="dxa"/>
            <w:shd w:val="clear" w:color="auto" w:fill="F2F2F2" w:themeFill="background1" w:themeFillShade="F2"/>
            <w:vAlign w:val="center"/>
          </w:tcPr>
          <w:p w14:paraId="422B8759"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11</w:t>
            </w:r>
          </w:p>
        </w:tc>
      </w:tr>
      <w:tr w:rsidR="00AA7A89" w:rsidRPr="0053550F" w14:paraId="11CF4C1A" w14:textId="77777777" w:rsidTr="002E695A">
        <w:trPr>
          <w:cantSplit/>
          <w:trHeight w:val="130"/>
        </w:trPr>
        <w:tc>
          <w:tcPr>
            <w:tcW w:w="1671" w:type="dxa"/>
            <w:shd w:val="clear" w:color="auto" w:fill="FFFFFF"/>
          </w:tcPr>
          <w:p w14:paraId="28384585"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Teachers (staff)</w:t>
            </w:r>
          </w:p>
        </w:tc>
        <w:tc>
          <w:tcPr>
            <w:tcW w:w="574" w:type="dxa"/>
            <w:shd w:val="clear" w:color="auto" w:fill="FDE9D9" w:themeFill="accent6" w:themeFillTint="33"/>
          </w:tcPr>
          <w:p w14:paraId="11CFB63E"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3</w:t>
            </w:r>
          </w:p>
        </w:tc>
        <w:tc>
          <w:tcPr>
            <w:tcW w:w="871" w:type="dxa"/>
            <w:shd w:val="clear" w:color="auto" w:fill="FDE9D9" w:themeFill="accent6" w:themeFillTint="33"/>
          </w:tcPr>
          <w:p w14:paraId="688F2177"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872" w:type="dxa"/>
            <w:shd w:val="clear" w:color="auto" w:fill="F2F2F2" w:themeFill="background1" w:themeFillShade="F2"/>
          </w:tcPr>
          <w:p w14:paraId="5603D43B"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23</w:t>
            </w:r>
          </w:p>
        </w:tc>
        <w:tc>
          <w:tcPr>
            <w:tcW w:w="633" w:type="dxa"/>
            <w:shd w:val="clear" w:color="auto" w:fill="F2F2F2" w:themeFill="background1" w:themeFillShade="F2"/>
          </w:tcPr>
          <w:p w14:paraId="6BF1BAE4"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26</w:t>
            </w:r>
          </w:p>
        </w:tc>
        <w:tc>
          <w:tcPr>
            <w:tcW w:w="617" w:type="dxa"/>
            <w:shd w:val="clear" w:color="auto" w:fill="FDE9D9" w:themeFill="accent6" w:themeFillTint="33"/>
          </w:tcPr>
          <w:p w14:paraId="339BA667"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3</w:t>
            </w:r>
          </w:p>
        </w:tc>
        <w:tc>
          <w:tcPr>
            <w:tcW w:w="617" w:type="dxa"/>
            <w:shd w:val="clear" w:color="auto" w:fill="FDE9D9" w:themeFill="accent6" w:themeFillTint="33"/>
          </w:tcPr>
          <w:p w14:paraId="754B94B5"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4</w:t>
            </w:r>
          </w:p>
        </w:tc>
        <w:tc>
          <w:tcPr>
            <w:tcW w:w="617" w:type="dxa"/>
            <w:shd w:val="clear" w:color="auto" w:fill="FFFFFF"/>
          </w:tcPr>
          <w:p w14:paraId="6F94D50B"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19</w:t>
            </w:r>
          </w:p>
        </w:tc>
        <w:tc>
          <w:tcPr>
            <w:tcW w:w="633" w:type="dxa"/>
            <w:shd w:val="clear" w:color="auto" w:fill="FFFFFF"/>
          </w:tcPr>
          <w:p w14:paraId="3BBDF96A"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26</w:t>
            </w:r>
          </w:p>
        </w:tc>
        <w:tc>
          <w:tcPr>
            <w:tcW w:w="625" w:type="dxa"/>
            <w:shd w:val="clear" w:color="auto" w:fill="FDE9D9" w:themeFill="accent6" w:themeFillTint="33"/>
            <w:vAlign w:val="center"/>
          </w:tcPr>
          <w:p w14:paraId="02161913"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625" w:type="dxa"/>
            <w:shd w:val="clear" w:color="auto" w:fill="FDE9D9" w:themeFill="accent6" w:themeFillTint="33"/>
            <w:vAlign w:val="center"/>
          </w:tcPr>
          <w:p w14:paraId="24CC9EE8"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7</w:t>
            </w:r>
          </w:p>
        </w:tc>
        <w:tc>
          <w:tcPr>
            <w:tcW w:w="625" w:type="dxa"/>
            <w:shd w:val="clear" w:color="auto" w:fill="F2F2F2" w:themeFill="background1" w:themeFillShade="F2"/>
            <w:vAlign w:val="center"/>
          </w:tcPr>
          <w:p w14:paraId="58F8FC2E"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19</w:t>
            </w:r>
          </w:p>
        </w:tc>
        <w:tc>
          <w:tcPr>
            <w:tcW w:w="659" w:type="dxa"/>
            <w:shd w:val="clear" w:color="auto" w:fill="F2F2F2" w:themeFill="background1" w:themeFillShade="F2"/>
            <w:vAlign w:val="center"/>
          </w:tcPr>
          <w:p w14:paraId="62EF4FA5"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26</w:t>
            </w:r>
          </w:p>
        </w:tc>
      </w:tr>
      <w:tr w:rsidR="00AA7A89" w:rsidRPr="0053550F" w14:paraId="70CAF9C4" w14:textId="77777777" w:rsidTr="002E695A">
        <w:trPr>
          <w:cantSplit/>
          <w:trHeight w:val="130"/>
        </w:trPr>
        <w:tc>
          <w:tcPr>
            <w:tcW w:w="1671" w:type="dxa"/>
            <w:shd w:val="clear" w:color="auto" w:fill="FFFFFF"/>
          </w:tcPr>
          <w:p w14:paraId="58A74F25"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Pupils</w:t>
            </w:r>
          </w:p>
        </w:tc>
        <w:tc>
          <w:tcPr>
            <w:tcW w:w="574" w:type="dxa"/>
            <w:shd w:val="clear" w:color="auto" w:fill="FDE9D9" w:themeFill="accent6" w:themeFillTint="33"/>
          </w:tcPr>
          <w:p w14:paraId="25942625"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2</w:t>
            </w:r>
          </w:p>
        </w:tc>
        <w:tc>
          <w:tcPr>
            <w:tcW w:w="871" w:type="dxa"/>
            <w:shd w:val="clear" w:color="auto" w:fill="FDE9D9" w:themeFill="accent6" w:themeFillTint="33"/>
          </w:tcPr>
          <w:p w14:paraId="3F881BE7"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14</w:t>
            </w:r>
          </w:p>
        </w:tc>
        <w:tc>
          <w:tcPr>
            <w:tcW w:w="872" w:type="dxa"/>
            <w:shd w:val="clear" w:color="auto" w:fill="F2F2F2" w:themeFill="background1" w:themeFillShade="F2"/>
          </w:tcPr>
          <w:p w14:paraId="63A34B2D"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10</w:t>
            </w:r>
          </w:p>
        </w:tc>
        <w:tc>
          <w:tcPr>
            <w:tcW w:w="633" w:type="dxa"/>
            <w:shd w:val="clear" w:color="auto" w:fill="F2F2F2" w:themeFill="background1" w:themeFillShade="F2"/>
          </w:tcPr>
          <w:p w14:paraId="0A87EA86"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26</w:t>
            </w:r>
          </w:p>
        </w:tc>
        <w:tc>
          <w:tcPr>
            <w:tcW w:w="617" w:type="dxa"/>
            <w:shd w:val="clear" w:color="auto" w:fill="FDE9D9" w:themeFill="accent6" w:themeFillTint="33"/>
          </w:tcPr>
          <w:p w14:paraId="1B3CBCBF"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617" w:type="dxa"/>
            <w:shd w:val="clear" w:color="auto" w:fill="FDE9D9" w:themeFill="accent6" w:themeFillTint="33"/>
          </w:tcPr>
          <w:p w14:paraId="0421A95B"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20</w:t>
            </w:r>
          </w:p>
        </w:tc>
        <w:tc>
          <w:tcPr>
            <w:tcW w:w="617" w:type="dxa"/>
            <w:shd w:val="clear" w:color="auto" w:fill="FFFFFF"/>
          </w:tcPr>
          <w:p w14:paraId="1A6AC3DB"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4</w:t>
            </w:r>
          </w:p>
        </w:tc>
        <w:tc>
          <w:tcPr>
            <w:tcW w:w="633" w:type="dxa"/>
            <w:shd w:val="clear" w:color="auto" w:fill="FFFFFF"/>
          </w:tcPr>
          <w:p w14:paraId="0CE85A17"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24</w:t>
            </w:r>
          </w:p>
        </w:tc>
        <w:tc>
          <w:tcPr>
            <w:tcW w:w="625" w:type="dxa"/>
            <w:shd w:val="clear" w:color="auto" w:fill="FDE9D9" w:themeFill="accent6" w:themeFillTint="33"/>
            <w:vAlign w:val="center"/>
          </w:tcPr>
          <w:p w14:paraId="48D4DA4E"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4</w:t>
            </w:r>
          </w:p>
        </w:tc>
        <w:tc>
          <w:tcPr>
            <w:tcW w:w="625" w:type="dxa"/>
            <w:shd w:val="clear" w:color="auto" w:fill="FDE9D9" w:themeFill="accent6" w:themeFillTint="33"/>
            <w:vAlign w:val="center"/>
          </w:tcPr>
          <w:p w14:paraId="28C7B3C9"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14</w:t>
            </w:r>
          </w:p>
        </w:tc>
        <w:tc>
          <w:tcPr>
            <w:tcW w:w="625" w:type="dxa"/>
            <w:shd w:val="clear" w:color="auto" w:fill="F2F2F2" w:themeFill="background1" w:themeFillShade="F2"/>
            <w:vAlign w:val="center"/>
          </w:tcPr>
          <w:p w14:paraId="1048EA82"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8</w:t>
            </w:r>
          </w:p>
        </w:tc>
        <w:tc>
          <w:tcPr>
            <w:tcW w:w="659" w:type="dxa"/>
            <w:shd w:val="clear" w:color="auto" w:fill="F2F2F2" w:themeFill="background1" w:themeFillShade="F2"/>
            <w:vAlign w:val="center"/>
          </w:tcPr>
          <w:p w14:paraId="58593173"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26</w:t>
            </w:r>
          </w:p>
        </w:tc>
      </w:tr>
      <w:tr w:rsidR="00AA7A89" w:rsidRPr="0053550F" w14:paraId="10D75A58" w14:textId="77777777" w:rsidTr="002E695A">
        <w:trPr>
          <w:cantSplit/>
          <w:trHeight w:val="130"/>
        </w:trPr>
        <w:tc>
          <w:tcPr>
            <w:tcW w:w="1671" w:type="dxa"/>
            <w:shd w:val="clear" w:color="auto" w:fill="FFFFFF"/>
          </w:tcPr>
          <w:p w14:paraId="35DCD11C"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Parents and Guardians</w:t>
            </w:r>
          </w:p>
        </w:tc>
        <w:tc>
          <w:tcPr>
            <w:tcW w:w="574" w:type="dxa"/>
            <w:shd w:val="clear" w:color="auto" w:fill="FDE9D9" w:themeFill="accent6" w:themeFillTint="33"/>
          </w:tcPr>
          <w:p w14:paraId="734EF137"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871" w:type="dxa"/>
            <w:shd w:val="clear" w:color="auto" w:fill="FDE9D9" w:themeFill="accent6" w:themeFillTint="33"/>
          </w:tcPr>
          <w:p w14:paraId="3688C736"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2</w:t>
            </w:r>
          </w:p>
        </w:tc>
        <w:tc>
          <w:tcPr>
            <w:tcW w:w="872" w:type="dxa"/>
            <w:shd w:val="clear" w:color="auto" w:fill="F2F2F2" w:themeFill="background1" w:themeFillShade="F2"/>
          </w:tcPr>
          <w:p w14:paraId="384F42C0"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9</w:t>
            </w:r>
          </w:p>
        </w:tc>
        <w:tc>
          <w:tcPr>
            <w:tcW w:w="633" w:type="dxa"/>
            <w:shd w:val="clear" w:color="auto" w:fill="F2F2F2" w:themeFill="background1" w:themeFillShade="F2"/>
          </w:tcPr>
          <w:p w14:paraId="53C09B50"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11</w:t>
            </w:r>
          </w:p>
        </w:tc>
        <w:tc>
          <w:tcPr>
            <w:tcW w:w="617" w:type="dxa"/>
            <w:shd w:val="clear" w:color="auto" w:fill="FDE9D9" w:themeFill="accent6" w:themeFillTint="33"/>
          </w:tcPr>
          <w:p w14:paraId="1F13248E"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617" w:type="dxa"/>
            <w:shd w:val="clear" w:color="auto" w:fill="FDE9D9" w:themeFill="accent6" w:themeFillTint="33"/>
          </w:tcPr>
          <w:p w14:paraId="3C6E22EB"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7</w:t>
            </w:r>
          </w:p>
        </w:tc>
        <w:tc>
          <w:tcPr>
            <w:tcW w:w="617" w:type="dxa"/>
            <w:shd w:val="clear" w:color="auto" w:fill="FFFFFF"/>
          </w:tcPr>
          <w:p w14:paraId="683E6836"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4</w:t>
            </w:r>
          </w:p>
        </w:tc>
        <w:tc>
          <w:tcPr>
            <w:tcW w:w="633" w:type="dxa"/>
            <w:shd w:val="clear" w:color="auto" w:fill="FFFFFF"/>
          </w:tcPr>
          <w:p w14:paraId="3D30CD76"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11</w:t>
            </w:r>
          </w:p>
        </w:tc>
        <w:tc>
          <w:tcPr>
            <w:tcW w:w="625" w:type="dxa"/>
            <w:shd w:val="clear" w:color="auto" w:fill="FDE9D9" w:themeFill="accent6" w:themeFillTint="33"/>
            <w:vAlign w:val="center"/>
          </w:tcPr>
          <w:p w14:paraId="14470CA6"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625" w:type="dxa"/>
            <w:shd w:val="clear" w:color="auto" w:fill="FDE9D9" w:themeFill="accent6" w:themeFillTint="33"/>
            <w:vAlign w:val="center"/>
          </w:tcPr>
          <w:p w14:paraId="04BCFB8C"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6</w:t>
            </w:r>
          </w:p>
        </w:tc>
        <w:tc>
          <w:tcPr>
            <w:tcW w:w="625" w:type="dxa"/>
            <w:shd w:val="clear" w:color="auto" w:fill="F2F2F2" w:themeFill="background1" w:themeFillShade="F2"/>
            <w:vAlign w:val="center"/>
          </w:tcPr>
          <w:p w14:paraId="610AE906"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5</w:t>
            </w:r>
          </w:p>
        </w:tc>
        <w:tc>
          <w:tcPr>
            <w:tcW w:w="659" w:type="dxa"/>
            <w:shd w:val="clear" w:color="auto" w:fill="F2F2F2" w:themeFill="background1" w:themeFillShade="F2"/>
            <w:vAlign w:val="center"/>
          </w:tcPr>
          <w:p w14:paraId="7A9A69BC"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11</w:t>
            </w:r>
          </w:p>
        </w:tc>
      </w:tr>
      <w:tr w:rsidR="00AA7A89" w:rsidRPr="0053550F" w14:paraId="3C96CCF4" w14:textId="77777777" w:rsidTr="002E695A">
        <w:trPr>
          <w:cantSplit/>
          <w:trHeight w:val="130"/>
        </w:trPr>
        <w:tc>
          <w:tcPr>
            <w:tcW w:w="1671" w:type="dxa"/>
            <w:shd w:val="clear" w:color="auto" w:fill="FFFFFF"/>
          </w:tcPr>
          <w:p w14:paraId="30B19DFD"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Head of Department</w:t>
            </w:r>
          </w:p>
        </w:tc>
        <w:tc>
          <w:tcPr>
            <w:tcW w:w="574" w:type="dxa"/>
            <w:shd w:val="clear" w:color="auto" w:fill="FDE9D9" w:themeFill="accent6" w:themeFillTint="33"/>
          </w:tcPr>
          <w:p w14:paraId="2906B958"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871" w:type="dxa"/>
            <w:shd w:val="clear" w:color="auto" w:fill="FDE9D9" w:themeFill="accent6" w:themeFillTint="33"/>
          </w:tcPr>
          <w:p w14:paraId="020134EC"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872" w:type="dxa"/>
            <w:shd w:val="clear" w:color="auto" w:fill="F2F2F2" w:themeFill="background1" w:themeFillShade="F2"/>
          </w:tcPr>
          <w:p w14:paraId="0357EDF2"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6</w:t>
            </w:r>
          </w:p>
        </w:tc>
        <w:tc>
          <w:tcPr>
            <w:tcW w:w="633" w:type="dxa"/>
            <w:shd w:val="clear" w:color="auto" w:fill="F2F2F2" w:themeFill="background1" w:themeFillShade="F2"/>
          </w:tcPr>
          <w:p w14:paraId="5F5016D6"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6</w:t>
            </w:r>
          </w:p>
        </w:tc>
        <w:tc>
          <w:tcPr>
            <w:tcW w:w="617" w:type="dxa"/>
            <w:shd w:val="clear" w:color="auto" w:fill="FDE9D9" w:themeFill="accent6" w:themeFillTint="33"/>
          </w:tcPr>
          <w:p w14:paraId="1E88E9E0"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617" w:type="dxa"/>
            <w:shd w:val="clear" w:color="auto" w:fill="FDE9D9" w:themeFill="accent6" w:themeFillTint="33"/>
          </w:tcPr>
          <w:p w14:paraId="0580EE47"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4</w:t>
            </w:r>
          </w:p>
        </w:tc>
        <w:tc>
          <w:tcPr>
            <w:tcW w:w="617" w:type="dxa"/>
            <w:shd w:val="clear" w:color="auto" w:fill="FFFFFF"/>
          </w:tcPr>
          <w:p w14:paraId="3E41BA3D"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4</w:t>
            </w:r>
          </w:p>
        </w:tc>
        <w:tc>
          <w:tcPr>
            <w:tcW w:w="633" w:type="dxa"/>
            <w:shd w:val="clear" w:color="auto" w:fill="FFFFFF"/>
          </w:tcPr>
          <w:p w14:paraId="7A928295"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8</w:t>
            </w:r>
          </w:p>
        </w:tc>
        <w:tc>
          <w:tcPr>
            <w:tcW w:w="625" w:type="dxa"/>
            <w:shd w:val="clear" w:color="auto" w:fill="FDE9D9" w:themeFill="accent6" w:themeFillTint="33"/>
            <w:vAlign w:val="center"/>
          </w:tcPr>
          <w:p w14:paraId="61A898D2"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625" w:type="dxa"/>
            <w:shd w:val="clear" w:color="auto" w:fill="FDE9D9" w:themeFill="accent6" w:themeFillTint="33"/>
            <w:vAlign w:val="center"/>
          </w:tcPr>
          <w:p w14:paraId="1BFB9286"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2</w:t>
            </w:r>
          </w:p>
        </w:tc>
        <w:tc>
          <w:tcPr>
            <w:tcW w:w="625" w:type="dxa"/>
            <w:shd w:val="clear" w:color="auto" w:fill="F2F2F2" w:themeFill="background1" w:themeFillShade="F2"/>
            <w:vAlign w:val="center"/>
          </w:tcPr>
          <w:p w14:paraId="1D30D72E"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6</w:t>
            </w:r>
          </w:p>
        </w:tc>
        <w:tc>
          <w:tcPr>
            <w:tcW w:w="659" w:type="dxa"/>
            <w:shd w:val="clear" w:color="auto" w:fill="F2F2F2" w:themeFill="background1" w:themeFillShade="F2"/>
            <w:vAlign w:val="center"/>
          </w:tcPr>
          <w:p w14:paraId="75BBB189"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8</w:t>
            </w:r>
          </w:p>
        </w:tc>
      </w:tr>
      <w:tr w:rsidR="00AA7A89" w:rsidRPr="0053550F" w14:paraId="3377A8E4" w14:textId="77777777" w:rsidTr="002E695A">
        <w:trPr>
          <w:cantSplit/>
          <w:trHeight w:val="127"/>
        </w:trPr>
        <w:tc>
          <w:tcPr>
            <w:tcW w:w="1671" w:type="dxa"/>
            <w:shd w:val="clear" w:color="auto" w:fill="FFFFFF"/>
          </w:tcPr>
          <w:p w14:paraId="004193F9" w14:textId="77777777" w:rsidR="00AA7A89" w:rsidRPr="0053550F" w:rsidRDefault="00AA7A89" w:rsidP="002E695A">
            <w:pPr>
              <w:autoSpaceDE w:val="0"/>
              <w:autoSpaceDN w:val="0"/>
              <w:adjustRightInd w:val="0"/>
              <w:spacing w:line="360" w:lineRule="auto"/>
              <w:ind w:right="60"/>
              <w:jc w:val="both"/>
              <w:rPr>
                <w:rFonts w:ascii="Arial" w:hAnsi="Arial" w:cs="Arial"/>
              </w:rPr>
            </w:pPr>
            <w:r w:rsidRPr="0053550F">
              <w:rPr>
                <w:rFonts w:ascii="Arial" w:hAnsi="Arial" w:cs="Arial"/>
              </w:rPr>
              <w:t>Total</w:t>
            </w:r>
          </w:p>
        </w:tc>
        <w:tc>
          <w:tcPr>
            <w:tcW w:w="574" w:type="dxa"/>
            <w:shd w:val="clear" w:color="auto" w:fill="F2F2F2" w:themeFill="background1" w:themeFillShade="F2"/>
          </w:tcPr>
          <w:p w14:paraId="6ED65713"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5</w:t>
            </w:r>
          </w:p>
        </w:tc>
        <w:tc>
          <w:tcPr>
            <w:tcW w:w="871" w:type="dxa"/>
            <w:shd w:val="clear" w:color="auto" w:fill="F2F2F2" w:themeFill="background1" w:themeFillShade="F2"/>
          </w:tcPr>
          <w:p w14:paraId="2FD766C5"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21</w:t>
            </w:r>
          </w:p>
        </w:tc>
        <w:tc>
          <w:tcPr>
            <w:tcW w:w="872" w:type="dxa"/>
            <w:shd w:val="clear" w:color="auto" w:fill="F2F2F2" w:themeFill="background1" w:themeFillShade="F2"/>
          </w:tcPr>
          <w:p w14:paraId="758E66F5"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67</w:t>
            </w:r>
          </w:p>
        </w:tc>
        <w:tc>
          <w:tcPr>
            <w:tcW w:w="633" w:type="dxa"/>
            <w:shd w:val="clear" w:color="auto" w:fill="F2F2F2" w:themeFill="background1" w:themeFillShade="F2"/>
          </w:tcPr>
          <w:p w14:paraId="7310CB93"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93</w:t>
            </w:r>
          </w:p>
        </w:tc>
        <w:tc>
          <w:tcPr>
            <w:tcW w:w="617" w:type="dxa"/>
            <w:shd w:val="clear" w:color="auto" w:fill="FFFFFF"/>
          </w:tcPr>
          <w:p w14:paraId="665EA8EE"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4</w:t>
            </w:r>
          </w:p>
        </w:tc>
        <w:tc>
          <w:tcPr>
            <w:tcW w:w="617" w:type="dxa"/>
            <w:shd w:val="clear" w:color="auto" w:fill="FFFFFF"/>
          </w:tcPr>
          <w:p w14:paraId="5883AD44"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42</w:t>
            </w:r>
          </w:p>
        </w:tc>
        <w:tc>
          <w:tcPr>
            <w:tcW w:w="617" w:type="dxa"/>
            <w:shd w:val="clear" w:color="auto" w:fill="FFFFFF"/>
          </w:tcPr>
          <w:p w14:paraId="4E9AFEBE"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49</w:t>
            </w:r>
          </w:p>
        </w:tc>
        <w:tc>
          <w:tcPr>
            <w:tcW w:w="633" w:type="dxa"/>
            <w:shd w:val="clear" w:color="auto" w:fill="FFFFFF"/>
          </w:tcPr>
          <w:p w14:paraId="2B2B8E39"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95</w:t>
            </w:r>
          </w:p>
        </w:tc>
        <w:tc>
          <w:tcPr>
            <w:tcW w:w="625" w:type="dxa"/>
            <w:shd w:val="clear" w:color="auto" w:fill="F2F2F2" w:themeFill="background1" w:themeFillShade="F2"/>
            <w:vAlign w:val="center"/>
          </w:tcPr>
          <w:p w14:paraId="40FBFA52"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4</w:t>
            </w:r>
          </w:p>
        </w:tc>
        <w:tc>
          <w:tcPr>
            <w:tcW w:w="625" w:type="dxa"/>
            <w:shd w:val="clear" w:color="auto" w:fill="F2F2F2" w:themeFill="background1" w:themeFillShade="F2"/>
            <w:vAlign w:val="center"/>
          </w:tcPr>
          <w:p w14:paraId="1DBEFEEC"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40</w:t>
            </w:r>
          </w:p>
        </w:tc>
        <w:tc>
          <w:tcPr>
            <w:tcW w:w="625" w:type="dxa"/>
            <w:shd w:val="clear" w:color="auto" w:fill="F2F2F2" w:themeFill="background1" w:themeFillShade="F2"/>
            <w:vAlign w:val="center"/>
          </w:tcPr>
          <w:p w14:paraId="43466320"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52</w:t>
            </w:r>
          </w:p>
        </w:tc>
        <w:tc>
          <w:tcPr>
            <w:tcW w:w="659" w:type="dxa"/>
            <w:shd w:val="clear" w:color="auto" w:fill="F2F2F2" w:themeFill="background1" w:themeFillShade="F2"/>
            <w:vAlign w:val="center"/>
          </w:tcPr>
          <w:p w14:paraId="7E558FB9"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96</w:t>
            </w:r>
          </w:p>
        </w:tc>
      </w:tr>
    </w:tbl>
    <w:p w14:paraId="1096EFE6" w14:textId="77777777" w:rsidR="00AA7A89" w:rsidRPr="0053550F" w:rsidRDefault="00AA7A89" w:rsidP="00AA7A89">
      <w:pPr>
        <w:autoSpaceDE w:val="0"/>
        <w:autoSpaceDN w:val="0"/>
        <w:adjustRightInd w:val="0"/>
        <w:spacing w:line="360" w:lineRule="auto"/>
        <w:jc w:val="both"/>
        <w:rPr>
          <w:rFonts w:ascii="Times New Roman" w:hAnsi="Times New Roman" w:cs="Times New Roman"/>
        </w:rPr>
      </w:pPr>
    </w:p>
    <w:p w14:paraId="097DFF75" w14:textId="77777777" w:rsidR="00AA7A89" w:rsidRPr="0053550F" w:rsidRDefault="00AA7A89" w:rsidP="00AA7A89">
      <w:pPr>
        <w:spacing w:line="360" w:lineRule="auto"/>
        <w:jc w:val="both"/>
        <w:rPr>
          <w:rFonts w:ascii="Times New Roman" w:hAnsi="Times New Roman" w:cs="Times New Roman"/>
          <w:b/>
          <w:bCs/>
        </w:rPr>
      </w:pPr>
      <w:r w:rsidRPr="0053550F">
        <w:rPr>
          <w:rFonts w:ascii="Times New Roman" w:hAnsi="Times New Roman" w:cs="Times New Roman"/>
          <w:b/>
          <w:bCs/>
        </w:rPr>
        <w:t xml:space="preserve">b) Involvement of Staff (management and teachers) as well as pupils in the implementation </w:t>
      </w:r>
      <w:proofErr w:type="gramStart"/>
      <w:r w:rsidRPr="0053550F">
        <w:rPr>
          <w:rFonts w:ascii="Times New Roman" w:hAnsi="Times New Roman" w:cs="Times New Roman"/>
          <w:b/>
          <w:bCs/>
        </w:rPr>
        <w:t xml:space="preserve">of </w:t>
      </w:r>
      <w:r>
        <w:rPr>
          <w:rFonts w:ascii="Times New Roman" w:hAnsi="Times New Roman" w:cs="Times New Roman"/>
          <w:b/>
          <w:bCs/>
        </w:rPr>
        <w:t xml:space="preserve"> </w:t>
      </w:r>
      <w:r w:rsidRPr="0053550F">
        <w:rPr>
          <w:rFonts w:ascii="Times New Roman" w:hAnsi="Times New Roman" w:cs="Times New Roman"/>
          <w:b/>
          <w:bCs/>
        </w:rPr>
        <w:t>Catholic</w:t>
      </w:r>
      <w:proofErr w:type="gramEnd"/>
      <w:r w:rsidRPr="0053550F">
        <w:rPr>
          <w:rFonts w:ascii="Times New Roman" w:hAnsi="Times New Roman" w:cs="Times New Roman"/>
          <w:b/>
          <w:bCs/>
        </w:rPr>
        <w:t xml:space="preserve"> ethos.</w:t>
      </w:r>
    </w:p>
    <w:p w14:paraId="41BDE81F"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 xml:space="preserve">Table 3 shows the distribution of responses on the question that sought to rate the adequacy of the involvement of staff (management and teachers) as well as pupils in the implementation of </w:t>
      </w:r>
      <w:r>
        <w:rPr>
          <w:rFonts w:ascii="Times New Roman" w:hAnsi="Times New Roman" w:cs="Times New Roman"/>
          <w:bCs/>
        </w:rPr>
        <w:t>Catholic</w:t>
      </w:r>
      <w:r w:rsidRPr="0053550F">
        <w:rPr>
          <w:rFonts w:ascii="Times New Roman" w:hAnsi="Times New Roman" w:cs="Times New Roman"/>
          <w:bCs/>
        </w:rPr>
        <w:t xml:space="preserve"> ethos. </w:t>
      </w:r>
    </w:p>
    <w:p w14:paraId="2D7EC514"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lastRenderedPageBreak/>
        <w:t xml:space="preserve">Sections in green are a series of responses that negate the adequacy of each of the stakeholders in implementing Catholic ethos, as they </w:t>
      </w:r>
      <w:r w:rsidRPr="005E4C1C">
        <w:rPr>
          <w:rFonts w:ascii="Times New Roman" w:hAnsi="Times New Roman" w:cs="Times New Roman"/>
          <w:bCs/>
        </w:rPr>
        <w:t xml:space="preserve">border </w:t>
      </w:r>
      <w:r w:rsidRPr="0053550F">
        <w:rPr>
          <w:rFonts w:ascii="Times New Roman" w:hAnsi="Times New Roman" w:cs="Times New Roman"/>
          <w:bCs/>
        </w:rPr>
        <w:t xml:space="preserve">between not at all and fairly. The results obtained show that in terms of the specific roles of the involvement of staff (management and teachers) as well as pupils in the implementation of </w:t>
      </w:r>
      <w:r>
        <w:rPr>
          <w:rFonts w:ascii="Times New Roman" w:hAnsi="Times New Roman" w:cs="Times New Roman"/>
          <w:bCs/>
        </w:rPr>
        <w:t>Catholic</w:t>
      </w:r>
      <w:r w:rsidRPr="0053550F">
        <w:rPr>
          <w:rFonts w:ascii="Times New Roman" w:hAnsi="Times New Roman" w:cs="Times New Roman"/>
          <w:bCs/>
        </w:rPr>
        <w:t xml:space="preserve"> ethos was basically a ‘blame game’.</w:t>
      </w:r>
    </w:p>
    <w:p w14:paraId="735B659B"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 xml:space="preserve">It was discovered that Head teachers felt that teachers and pupils were not doing enough in the implementation of </w:t>
      </w:r>
      <w:r>
        <w:rPr>
          <w:rFonts w:ascii="Times New Roman" w:hAnsi="Times New Roman" w:cs="Times New Roman"/>
          <w:bCs/>
        </w:rPr>
        <w:t>Catholic</w:t>
      </w:r>
      <w:r w:rsidRPr="0053550F">
        <w:rPr>
          <w:rFonts w:ascii="Times New Roman" w:hAnsi="Times New Roman" w:cs="Times New Roman"/>
          <w:bCs/>
        </w:rPr>
        <w:t xml:space="preserve"> ethos. Heads of department felt that the Chaplain was not doing enough in the implementation of Catholic ethos. Teachers felt that management was not doing enough in the implementation of </w:t>
      </w:r>
      <w:r>
        <w:rPr>
          <w:rFonts w:ascii="Times New Roman" w:hAnsi="Times New Roman" w:cs="Times New Roman"/>
          <w:bCs/>
        </w:rPr>
        <w:t>Catholic</w:t>
      </w:r>
      <w:r w:rsidRPr="0053550F">
        <w:rPr>
          <w:rFonts w:ascii="Times New Roman" w:hAnsi="Times New Roman" w:cs="Times New Roman"/>
          <w:bCs/>
        </w:rPr>
        <w:t xml:space="preserve"> ethos. Pupils blamed both management and teachers for not doing enough in the implementation of Catholic ethos, but parents/guardians felt that all parties were playing their role in the implementation of Catholic ethos.</w:t>
      </w:r>
    </w:p>
    <w:p w14:paraId="1455E73E" w14:textId="77777777" w:rsidR="00AA7A89" w:rsidRPr="0053550F" w:rsidRDefault="00AA7A89" w:rsidP="00AA7A89">
      <w:pPr>
        <w:spacing w:line="360" w:lineRule="auto"/>
        <w:jc w:val="both"/>
        <w:rPr>
          <w:rFonts w:ascii="Times New Roman" w:hAnsi="Times New Roman" w:cs="Times New Roman"/>
          <w:b/>
          <w:bCs/>
        </w:rPr>
      </w:pPr>
      <w:r w:rsidRPr="0053550F">
        <w:rPr>
          <w:rFonts w:ascii="Times New Roman" w:hAnsi="Times New Roman" w:cs="Times New Roman"/>
          <w:b/>
          <w:bCs/>
          <w:iCs/>
        </w:rPr>
        <w:t>c) The Place and Value of Religious Education in the Whole Curriculum</w:t>
      </w:r>
    </w:p>
    <w:p w14:paraId="3E94F9C9"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 xml:space="preserve">The response was that religious education is taught in </w:t>
      </w:r>
      <w:proofErr w:type="gramStart"/>
      <w:r w:rsidRPr="0053550F">
        <w:rPr>
          <w:rFonts w:ascii="Times New Roman" w:hAnsi="Times New Roman" w:cs="Times New Roman"/>
          <w:bCs/>
        </w:rPr>
        <w:t>all the</w:t>
      </w:r>
      <w:proofErr w:type="gramEnd"/>
      <w:r w:rsidRPr="0053550F">
        <w:rPr>
          <w:rFonts w:ascii="Times New Roman" w:hAnsi="Times New Roman" w:cs="Times New Roman"/>
          <w:bCs/>
        </w:rPr>
        <w:t xml:space="preserve"> schools.</w:t>
      </w:r>
    </w:p>
    <w:p w14:paraId="743F59B3" w14:textId="77777777" w:rsidR="00AA7A89" w:rsidRPr="0053550F" w:rsidRDefault="00AA7A89" w:rsidP="00AA7A89">
      <w:pPr>
        <w:spacing w:line="360" w:lineRule="auto"/>
        <w:jc w:val="both"/>
        <w:rPr>
          <w:rFonts w:ascii="Times New Roman" w:hAnsi="Times New Roman" w:cs="Times New Roman"/>
          <w:b/>
          <w:bCs/>
        </w:rPr>
      </w:pPr>
      <w:r w:rsidRPr="0053550F">
        <w:rPr>
          <w:rFonts w:ascii="Times New Roman" w:hAnsi="Times New Roman" w:cs="Times New Roman"/>
          <w:b/>
          <w:bCs/>
          <w:iCs/>
        </w:rPr>
        <w:t>d) Spiritual Life through Liturgy and Prayer</w:t>
      </w:r>
    </w:p>
    <w:p w14:paraId="3D612562"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noProof/>
          <w:lang w:eastAsia="en-GB"/>
        </w:rPr>
        <mc:AlternateContent>
          <mc:Choice Requires="wpg">
            <w:drawing>
              <wp:anchor distT="0" distB="0" distL="114300" distR="114300" simplePos="0" relativeHeight="251662336" behindDoc="0" locked="0" layoutInCell="1" allowOverlap="1" wp14:anchorId="4BAF4254" wp14:editId="1D9061AA">
                <wp:simplePos x="0" y="0"/>
                <wp:positionH relativeFrom="column">
                  <wp:posOffset>3086761</wp:posOffset>
                </wp:positionH>
                <wp:positionV relativeFrom="paragraph">
                  <wp:posOffset>732680</wp:posOffset>
                </wp:positionV>
                <wp:extent cx="2764342" cy="2357355"/>
                <wp:effectExtent l="0" t="0" r="17145" b="5080"/>
                <wp:wrapNone/>
                <wp:docPr id="17" name="Group 17"/>
                <wp:cNvGraphicFramePr/>
                <a:graphic xmlns:a="http://schemas.openxmlformats.org/drawingml/2006/main">
                  <a:graphicData uri="http://schemas.microsoft.com/office/word/2010/wordprocessingGroup">
                    <wpg:wgp>
                      <wpg:cNvGrpSpPr/>
                      <wpg:grpSpPr>
                        <a:xfrm>
                          <a:off x="0" y="0"/>
                          <a:ext cx="2764342" cy="2357355"/>
                          <a:chOff x="0" y="-71531"/>
                          <a:chExt cx="3140792" cy="2828217"/>
                        </a:xfrm>
                        <a:noFill/>
                      </wpg:grpSpPr>
                      <wpg:graphicFrame>
                        <wpg:cNvPr id="11" name="Chart 11">
                          <a:extLst>
                            <a:ext uri="{FF2B5EF4-FFF2-40B4-BE49-F238E27FC236}">
                              <a16:creationId xmlns:a16="http://schemas.microsoft.com/office/drawing/2014/main" id="{F78ECFBE-3537-6B9C-E097-2B444B94C847}"/>
                            </a:ext>
                          </a:extLst>
                        </wpg:cNvPr>
                        <wpg:cNvFrPr/>
                        <wpg:xfrm>
                          <a:off x="4527" y="289711"/>
                          <a:ext cx="3136265" cy="2466975"/>
                        </wpg:xfrm>
                        <a:graphic>
                          <a:graphicData uri="http://schemas.openxmlformats.org/drawingml/2006/chart">
                            <c:chart xmlns:c="http://schemas.openxmlformats.org/drawingml/2006/chart" xmlns:r="http://schemas.openxmlformats.org/officeDocument/2006/relationships" r:id="rId108"/>
                          </a:graphicData>
                        </a:graphic>
                      </wpg:graphicFrame>
                      <wps:wsp>
                        <wps:cNvPr id="14" name="Text Box 14"/>
                        <wps:cNvSpPr txBox="1"/>
                        <wps:spPr>
                          <a:xfrm>
                            <a:off x="0" y="-71531"/>
                            <a:ext cx="1480241" cy="289672"/>
                          </a:xfrm>
                          <a:prstGeom prst="rect">
                            <a:avLst/>
                          </a:prstGeom>
                          <a:grpFill/>
                          <a:ln w="6350">
                            <a:noFill/>
                          </a:ln>
                        </wps:spPr>
                        <wps:txbx>
                          <w:txbxContent>
                            <w:p w14:paraId="6FC63880" w14:textId="77777777" w:rsidR="00AA7A89" w:rsidRPr="00175F06" w:rsidRDefault="00AA7A89" w:rsidP="00AA7A89">
                              <w:pPr>
                                <w:rPr>
                                  <w:i/>
                                  <w:iCs/>
                                  <w:sz w:val="18"/>
                                  <w:szCs w:val="18"/>
                                </w:rPr>
                              </w:pPr>
                              <w:r w:rsidRPr="00175F06">
                                <w:rPr>
                                  <w:i/>
                                  <w:iCs/>
                                  <w:sz w:val="18"/>
                                  <w:szCs w:val="18"/>
                                </w:rPr>
                                <w:t>Figure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AF4254" id="Group 17" o:spid="_x0000_s1034" style="position:absolute;left:0;text-align:left;margin-left:243.05pt;margin-top:57.7pt;width:217.65pt;height:185.6pt;z-index:251662336;mso-width-relative:margin;mso-height-relative:margin" coordorigin=",-715" coordsize="31407,28282"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">
                <v:shape id="Chart 11" o:spid="_x0000_s1035" type="#_x0000_t75" style="position:absolute;top:2795;width:31444;height:248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">
                  <v:imagedata r:id="rId109" o:title=""/>
                  <o:lock v:ext="edit" aspectratio="f"/>
                </v:shape>
                <v:shape id="Text Box 14" o:spid="_x0000_s1036" type="#_x0000_t202" style="position:absolute;top:-715;width:1480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6FC63880" w14:textId="77777777" w:rsidR="00AA7A89" w:rsidRPr="00175F06" w:rsidRDefault="00AA7A89" w:rsidP="00AA7A89">
                        <w:pPr>
                          <w:rPr>
                            <w:i/>
                            <w:iCs/>
                            <w:sz w:val="18"/>
                            <w:szCs w:val="18"/>
                          </w:rPr>
                        </w:pPr>
                        <w:r w:rsidRPr="00175F06">
                          <w:rPr>
                            <w:i/>
                            <w:iCs/>
                            <w:sz w:val="18"/>
                            <w:szCs w:val="18"/>
                          </w:rPr>
                          <w:t>Figure 4</w:t>
                        </w:r>
                      </w:p>
                    </w:txbxContent>
                  </v:textbox>
                </v:shape>
              </v:group>
            </w:pict>
          </mc:Fallback>
        </mc:AlternateContent>
      </w:r>
      <w:r w:rsidRPr="0053550F">
        <w:rPr>
          <w:rFonts w:ascii="Times New Roman" w:hAnsi="Times New Roman" w:cs="Times New Roman"/>
          <w:bCs/>
        </w:rPr>
        <w:t>Firstly, on the rating of management’s commitment to the spiritual life of staff and pupils, it was noted that teachers and pupils felt that management was committed to liturgy and prayer; most of the schools indicated that they had Mass varying from 1 to 5 times in a week.</w:t>
      </w:r>
    </w:p>
    <w:p w14:paraId="52E3F618" w14:textId="77777777" w:rsidR="00AA7A89" w:rsidRPr="0053550F" w:rsidRDefault="00AA7A89" w:rsidP="00AA7A89">
      <w:pPr>
        <w:spacing w:line="360" w:lineRule="auto"/>
        <w:jc w:val="both"/>
        <w:rPr>
          <w:rFonts w:ascii="Times New Roman" w:hAnsi="Times New Roman" w:cs="Times New Roman"/>
          <w:bCs/>
          <w:i/>
          <w:iCs/>
        </w:rPr>
      </w:pPr>
      <w:r w:rsidRPr="0053550F">
        <w:rPr>
          <w:rFonts w:ascii="Times New Roman" w:hAnsi="Times New Roman" w:cs="Times New Roman"/>
          <w:bCs/>
          <w:i/>
          <w:iCs/>
        </w:rPr>
        <w:t>Table 4</w:t>
      </w:r>
    </w:p>
    <w:tbl>
      <w:tblPr>
        <w:tblW w:w="46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2"/>
        <w:gridCol w:w="932"/>
        <w:gridCol w:w="932"/>
        <w:gridCol w:w="933"/>
        <w:gridCol w:w="534"/>
      </w:tblGrid>
      <w:tr w:rsidR="00AA7A89" w:rsidRPr="0053550F" w14:paraId="4E149EF0" w14:textId="77777777" w:rsidTr="002E695A">
        <w:trPr>
          <w:cantSplit/>
          <w:trHeight w:val="426"/>
        </w:trPr>
        <w:tc>
          <w:tcPr>
            <w:tcW w:w="4663" w:type="dxa"/>
            <w:gridSpan w:val="5"/>
            <w:shd w:val="clear" w:color="auto" w:fill="FFFFFF"/>
            <w:vAlign w:val="bottom"/>
          </w:tcPr>
          <w:p w14:paraId="0E64DA3A"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Rate the degree to which the display of icons and symbols help the community and visitors to experience and respect the uniqueness and sacredness of this learning environment?</w:t>
            </w:r>
          </w:p>
        </w:tc>
      </w:tr>
      <w:tr w:rsidR="00AA7A89" w:rsidRPr="0053550F" w14:paraId="25F78D38" w14:textId="77777777" w:rsidTr="002E695A">
        <w:trPr>
          <w:cantSplit/>
          <w:trHeight w:val="46"/>
        </w:trPr>
        <w:tc>
          <w:tcPr>
            <w:tcW w:w="1332" w:type="dxa"/>
            <w:shd w:val="clear" w:color="auto" w:fill="FFFFFF"/>
          </w:tcPr>
          <w:p w14:paraId="08223C0D" w14:textId="77777777" w:rsidR="00AA7A89" w:rsidRPr="0053550F" w:rsidRDefault="00AA7A89" w:rsidP="002E695A">
            <w:pPr>
              <w:autoSpaceDE w:val="0"/>
              <w:autoSpaceDN w:val="0"/>
              <w:adjustRightInd w:val="0"/>
              <w:spacing w:line="360" w:lineRule="auto"/>
              <w:jc w:val="both"/>
              <w:rPr>
                <w:rFonts w:ascii="Arial" w:hAnsi="Arial" w:cs="Arial"/>
              </w:rPr>
            </w:pPr>
            <w:r w:rsidRPr="0053550F">
              <w:rPr>
                <w:rFonts w:ascii="Arial" w:hAnsi="Arial" w:cs="Arial"/>
              </w:rPr>
              <w:t>The respondents</w:t>
            </w:r>
          </w:p>
        </w:tc>
        <w:tc>
          <w:tcPr>
            <w:tcW w:w="932" w:type="dxa"/>
            <w:shd w:val="clear" w:color="auto" w:fill="FDE9D9" w:themeFill="accent6" w:themeFillTint="33"/>
          </w:tcPr>
          <w:p w14:paraId="2466708D"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Not helpful</w:t>
            </w:r>
          </w:p>
        </w:tc>
        <w:tc>
          <w:tcPr>
            <w:tcW w:w="932" w:type="dxa"/>
            <w:shd w:val="clear" w:color="auto" w:fill="FDE9D9" w:themeFill="accent6" w:themeFillTint="33"/>
          </w:tcPr>
          <w:p w14:paraId="08F8A30C"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Fairly helpful</w:t>
            </w:r>
          </w:p>
        </w:tc>
        <w:tc>
          <w:tcPr>
            <w:tcW w:w="933" w:type="dxa"/>
            <w:shd w:val="clear" w:color="auto" w:fill="FFFFFF"/>
          </w:tcPr>
          <w:p w14:paraId="4593C452"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Very helpful</w:t>
            </w:r>
          </w:p>
        </w:tc>
        <w:tc>
          <w:tcPr>
            <w:tcW w:w="532" w:type="dxa"/>
            <w:shd w:val="clear" w:color="auto" w:fill="FFFFFF"/>
          </w:tcPr>
          <w:p w14:paraId="50DF6A22"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Total</w:t>
            </w:r>
          </w:p>
        </w:tc>
      </w:tr>
      <w:tr w:rsidR="00AA7A89" w:rsidRPr="0053550F" w14:paraId="6DECE49E" w14:textId="77777777" w:rsidTr="002E695A">
        <w:trPr>
          <w:cantSplit/>
          <w:trHeight w:val="105"/>
        </w:trPr>
        <w:tc>
          <w:tcPr>
            <w:tcW w:w="1332" w:type="dxa"/>
            <w:shd w:val="clear" w:color="auto" w:fill="FFFFFF"/>
          </w:tcPr>
          <w:p w14:paraId="24F16248"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Head Teacher</w:t>
            </w:r>
          </w:p>
        </w:tc>
        <w:tc>
          <w:tcPr>
            <w:tcW w:w="932" w:type="dxa"/>
            <w:shd w:val="clear" w:color="auto" w:fill="FDE9D9" w:themeFill="accent6" w:themeFillTint="33"/>
          </w:tcPr>
          <w:p w14:paraId="5B541BD4"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932" w:type="dxa"/>
            <w:shd w:val="clear" w:color="auto" w:fill="FDE9D9" w:themeFill="accent6" w:themeFillTint="33"/>
          </w:tcPr>
          <w:p w14:paraId="44BC6C48"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2</w:t>
            </w:r>
          </w:p>
        </w:tc>
        <w:tc>
          <w:tcPr>
            <w:tcW w:w="933" w:type="dxa"/>
            <w:shd w:val="clear" w:color="auto" w:fill="FFFFFF"/>
          </w:tcPr>
          <w:p w14:paraId="0B92DEF3"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3</w:t>
            </w:r>
          </w:p>
        </w:tc>
        <w:tc>
          <w:tcPr>
            <w:tcW w:w="532" w:type="dxa"/>
            <w:shd w:val="clear" w:color="auto" w:fill="FFFFFF"/>
          </w:tcPr>
          <w:p w14:paraId="1C7FCD1F"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5</w:t>
            </w:r>
          </w:p>
        </w:tc>
      </w:tr>
      <w:tr w:rsidR="00AA7A89" w:rsidRPr="0053550F" w14:paraId="1B3FC93D" w14:textId="77777777" w:rsidTr="002E695A">
        <w:trPr>
          <w:cantSplit/>
          <w:trHeight w:val="103"/>
        </w:trPr>
        <w:tc>
          <w:tcPr>
            <w:tcW w:w="1332" w:type="dxa"/>
            <w:shd w:val="clear" w:color="auto" w:fill="FFFFFF"/>
          </w:tcPr>
          <w:p w14:paraId="340B70BE"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Deputy Head Teacher</w:t>
            </w:r>
          </w:p>
        </w:tc>
        <w:tc>
          <w:tcPr>
            <w:tcW w:w="932" w:type="dxa"/>
            <w:shd w:val="clear" w:color="auto" w:fill="FDE9D9" w:themeFill="accent6" w:themeFillTint="33"/>
          </w:tcPr>
          <w:p w14:paraId="35F0FFDE"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932" w:type="dxa"/>
            <w:shd w:val="clear" w:color="auto" w:fill="FDE9D9" w:themeFill="accent6" w:themeFillTint="33"/>
          </w:tcPr>
          <w:p w14:paraId="7994AF20"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933" w:type="dxa"/>
            <w:shd w:val="clear" w:color="auto" w:fill="FFFFFF"/>
          </w:tcPr>
          <w:p w14:paraId="580F69C4"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3</w:t>
            </w:r>
          </w:p>
        </w:tc>
        <w:tc>
          <w:tcPr>
            <w:tcW w:w="532" w:type="dxa"/>
            <w:shd w:val="clear" w:color="auto" w:fill="FFFFFF"/>
          </w:tcPr>
          <w:p w14:paraId="625969E1"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3</w:t>
            </w:r>
          </w:p>
        </w:tc>
      </w:tr>
      <w:tr w:rsidR="00AA7A89" w:rsidRPr="0053550F" w14:paraId="220FA3A4" w14:textId="77777777" w:rsidTr="002E695A">
        <w:trPr>
          <w:cantSplit/>
          <w:trHeight w:val="105"/>
        </w:trPr>
        <w:tc>
          <w:tcPr>
            <w:tcW w:w="1332" w:type="dxa"/>
            <w:shd w:val="clear" w:color="auto" w:fill="FFFFFF"/>
          </w:tcPr>
          <w:p w14:paraId="7917DD3B"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Chaplain</w:t>
            </w:r>
          </w:p>
        </w:tc>
        <w:tc>
          <w:tcPr>
            <w:tcW w:w="932" w:type="dxa"/>
            <w:shd w:val="clear" w:color="auto" w:fill="FDE9D9" w:themeFill="accent6" w:themeFillTint="33"/>
          </w:tcPr>
          <w:p w14:paraId="238F29DB"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932" w:type="dxa"/>
            <w:shd w:val="clear" w:color="auto" w:fill="FDE9D9" w:themeFill="accent6" w:themeFillTint="33"/>
          </w:tcPr>
          <w:p w14:paraId="46456F21"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3</w:t>
            </w:r>
          </w:p>
        </w:tc>
        <w:tc>
          <w:tcPr>
            <w:tcW w:w="933" w:type="dxa"/>
            <w:shd w:val="clear" w:color="auto" w:fill="FFFFFF"/>
          </w:tcPr>
          <w:p w14:paraId="70C52425"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532" w:type="dxa"/>
            <w:shd w:val="clear" w:color="auto" w:fill="FFFFFF"/>
          </w:tcPr>
          <w:p w14:paraId="56089381"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3</w:t>
            </w:r>
          </w:p>
        </w:tc>
      </w:tr>
      <w:tr w:rsidR="00AA7A89" w:rsidRPr="0053550F" w14:paraId="4C92838D" w14:textId="77777777" w:rsidTr="002E695A">
        <w:trPr>
          <w:cantSplit/>
          <w:trHeight w:val="105"/>
        </w:trPr>
        <w:tc>
          <w:tcPr>
            <w:tcW w:w="1332" w:type="dxa"/>
            <w:shd w:val="clear" w:color="auto" w:fill="FFFFFF"/>
          </w:tcPr>
          <w:p w14:paraId="4D059402"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lastRenderedPageBreak/>
              <w:t>Senior Teacher</w:t>
            </w:r>
          </w:p>
        </w:tc>
        <w:tc>
          <w:tcPr>
            <w:tcW w:w="932" w:type="dxa"/>
            <w:shd w:val="clear" w:color="auto" w:fill="FDE9D9" w:themeFill="accent6" w:themeFillTint="33"/>
          </w:tcPr>
          <w:p w14:paraId="6A0BEADD"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2</w:t>
            </w:r>
          </w:p>
        </w:tc>
        <w:tc>
          <w:tcPr>
            <w:tcW w:w="932" w:type="dxa"/>
            <w:shd w:val="clear" w:color="auto" w:fill="FDE9D9" w:themeFill="accent6" w:themeFillTint="33"/>
          </w:tcPr>
          <w:p w14:paraId="663E0DD4"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4</w:t>
            </w:r>
          </w:p>
        </w:tc>
        <w:tc>
          <w:tcPr>
            <w:tcW w:w="933" w:type="dxa"/>
            <w:shd w:val="clear" w:color="auto" w:fill="FFFFFF"/>
          </w:tcPr>
          <w:p w14:paraId="75A56D48"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4</w:t>
            </w:r>
          </w:p>
        </w:tc>
        <w:tc>
          <w:tcPr>
            <w:tcW w:w="532" w:type="dxa"/>
            <w:shd w:val="clear" w:color="auto" w:fill="FFFFFF"/>
          </w:tcPr>
          <w:p w14:paraId="665E593E"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10</w:t>
            </w:r>
          </w:p>
        </w:tc>
      </w:tr>
      <w:tr w:rsidR="00AA7A89" w:rsidRPr="0053550F" w14:paraId="35138756" w14:textId="77777777" w:rsidTr="002E695A">
        <w:trPr>
          <w:cantSplit/>
          <w:trHeight w:val="105"/>
        </w:trPr>
        <w:tc>
          <w:tcPr>
            <w:tcW w:w="1332" w:type="dxa"/>
            <w:shd w:val="clear" w:color="auto" w:fill="FFFFFF"/>
          </w:tcPr>
          <w:p w14:paraId="2BCDA4DF"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Teachers (staff)</w:t>
            </w:r>
          </w:p>
        </w:tc>
        <w:tc>
          <w:tcPr>
            <w:tcW w:w="932" w:type="dxa"/>
            <w:shd w:val="clear" w:color="auto" w:fill="FDE9D9" w:themeFill="accent6" w:themeFillTint="33"/>
          </w:tcPr>
          <w:p w14:paraId="0B3AC107"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932" w:type="dxa"/>
            <w:shd w:val="clear" w:color="auto" w:fill="FDE9D9" w:themeFill="accent6" w:themeFillTint="33"/>
          </w:tcPr>
          <w:p w14:paraId="680BDDFE"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933" w:type="dxa"/>
            <w:shd w:val="clear" w:color="auto" w:fill="FFFFFF"/>
          </w:tcPr>
          <w:p w14:paraId="2A5038CF"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23</w:t>
            </w:r>
          </w:p>
        </w:tc>
        <w:tc>
          <w:tcPr>
            <w:tcW w:w="532" w:type="dxa"/>
            <w:shd w:val="clear" w:color="auto" w:fill="FFFFFF"/>
          </w:tcPr>
          <w:p w14:paraId="62A02760"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23</w:t>
            </w:r>
          </w:p>
        </w:tc>
      </w:tr>
      <w:tr w:rsidR="00AA7A89" w:rsidRPr="0053550F" w14:paraId="39449A4C" w14:textId="77777777" w:rsidTr="002E695A">
        <w:trPr>
          <w:cantSplit/>
          <w:trHeight w:val="105"/>
        </w:trPr>
        <w:tc>
          <w:tcPr>
            <w:tcW w:w="1332" w:type="dxa"/>
            <w:shd w:val="clear" w:color="auto" w:fill="FFFFFF"/>
          </w:tcPr>
          <w:p w14:paraId="493BB294"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Pupils</w:t>
            </w:r>
          </w:p>
        </w:tc>
        <w:tc>
          <w:tcPr>
            <w:tcW w:w="932" w:type="dxa"/>
            <w:shd w:val="clear" w:color="auto" w:fill="FDE9D9" w:themeFill="accent6" w:themeFillTint="33"/>
          </w:tcPr>
          <w:p w14:paraId="123EA46C"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6</w:t>
            </w:r>
          </w:p>
        </w:tc>
        <w:tc>
          <w:tcPr>
            <w:tcW w:w="932" w:type="dxa"/>
            <w:shd w:val="clear" w:color="auto" w:fill="FDE9D9" w:themeFill="accent6" w:themeFillTint="33"/>
          </w:tcPr>
          <w:p w14:paraId="08366FBF"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8</w:t>
            </w:r>
          </w:p>
        </w:tc>
        <w:tc>
          <w:tcPr>
            <w:tcW w:w="933" w:type="dxa"/>
            <w:shd w:val="clear" w:color="auto" w:fill="FFFFFF"/>
          </w:tcPr>
          <w:p w14:paraId="2B69A1D1"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8</w:t>
            </w:r>
          </w:p>
        </w:tc>
        <w:tc>
          <w:tcPr>
            <w:tcW w:w="532" w:type="dxa"/>
            <w:shd w:val="clear" w:color="auto" w:fill="FFFFFF"/>
          </w:tcPr>
          <w:p w14:paraId="0E71A7F2"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22</w:t>
            </w:r>
          </w:p>
        </w:tc>
      </w:tr>
      <w:tr w:rsidR="00AA7A89" w:rsidRPr="0053550F" w14:paraId="28AB1355" w14:textId="77777777" w:rsidTr="002E695A">
        <w:trPr>
          <w:cantSplit/>
          <w:trHeight w:val="105"/>
        </w:trPr>
        <w:tc>
          <w:tcPr>
            <w:tcW w:w="1332" w:type="dxa"/>
            <w:shd w:val="clear" w:color="auto" w:fill="FFFFFF"/>
          </w:tcPr>
          <w:p w14:paraId="17E035F8"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Parents and Guardians</w:t>
            </w:r>
          </w:p>
        </w:tc>
        <w:tc>
          <w:tcPr>
            <w:tcW w:w="932" w:type="dxa"/>
            <w:shd w:val="clear" w:color="auto" w:fill="FDE9D9" w:themeFill="accent6" w:themeFillTint="33"/>
          </w:tcPr>
          <w:p w14:paraId="0F833533"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932" w:type="dxa"/>
            <w:shd w:val="clear" w:color="auto" w:fill="FDE9D9" w:themeFill="accent6" w:themeFillTint="33"/>
          </w:tcPr>
          <w:p w14:paraId="379CB1A8"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0</w:t>
            </w:r>
          </w:p>
        </w:tc>
        <w:tc>
          <w:tcPr>
            <w:tcW w:w="933" w:type="dxa"/>
            <w:shd w:val="clear" w:color="auto" w:fill="FFFFFF"/>
          </w:tcPr>
          <w:p w14:paraId="1158427D"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11</w:t>
            </w:r>
          </w:p>
        </w:tc>
        <w:tc>
          <w:tcPr>
            <w:tcW w:w="532" w:type="dxa"/>
            <w:shd w:val="clear" w:color="auto" w:fill="FFFFFF"/>
          </w:tcPr>
          <w:p w14:paraId="01FB81B1"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11</w:t>
            </w:r>
          </w:p>
        </w:tc>
      </w:tr>
      <w:tr w:rsidR="00AA7A89" w:rsidRPr="0053550F" w14:paraId="6594B0DB" w14:textId="77777777" w:rsidTr="002E695A">
        <w:trPr>
          <w:cantSplit/>
          <w:trHeight w:val="105"/>
        </w:trPr>
        <w:tc>
          <w:tcPr>
            <w:tcW w:w="1332" w:type="dxa"/>
            <w:shd w:val="clear" w:color="auto" w:fill="FFFFFF"/>
          </w:tcPr>
          <w:p w14:paraId="461167EB"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Head of Department</w:t>
            </w:r>
          </w:p>
        </w:tc>
        <w:tc>
          <w:tcPr>
            <w:tcW w:w="932" w:type="dxa"/>
            <w:shd w:val="clear" w:color="auto" w:fill="FDE9D9" w:themeFill="accent6" w:themeFillTint="33"/>
          </w:tcPr>
          <w:p w14:paraId="24CC6A28"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2</w:t>
            </w:r>
          </w:p>
        </w:tc>
        <w:tc>
          <w:tcPr>
            <w:tcW w:w="932" w:type="dxa"/>
            <w:shd w:val="clear" w:color="auto" w:fill="FDE9D9" w:themeFill="accent6" w:themeFillTint="33"/>
          </w:tcPr>
          <w:p w14:paraId="51113475"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2</w:t>
            </w:r>
          </w:p>
        </w:tc>
        <w:tc>
          <w:tcPr>
            <w:tcW w:w="933" w:type="dxa"/>
            <w:shd w:val="clear" w:color="auto" w:fill="FFFFFF"/>
          </w:tcPr>
          <w:p w14:paraId="1C1641A0"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4</w:t>
            </w:r>
          </w:p>
        </w:tc>
        <w:tc>
          <w:tcPr>
            <w:tcW w:w="532" w:type="dxa"/>
            <w:shd w:val="clear" w:color="auto" w:fill="FFFFFF"/>
          </w:tcPr>
          <w:p w14:paraId="1CE057CA"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8</w:t>
            </w:r>
          </w:p>
        </w:tc>
      </w:tr>
      <w:tr w:rsidR="00AA7A89" w:rsidRPr="0053550F" w14:paraId="0122B482" w14:textId="77777777" w:rsidTr="002E695A">
        <w:trPr>
          <w:cantSplit/>
          <w:trHeight w:val="103"/>
        </w:trPr>
        <w:tc>
          <w:tcPr>
            <w:tcW w:w="1332" w:type="dxa"/>
            <w:shd w:val="clear" w:color="auto" w:fill="FFFFFF"/>
          </w:tcPr>
          <w:p w14:paraId="14519E8C" w14:textId="77777777" w:rsidR="00AA7A89" w:rsidRPr="0053550F" w:rsidRDefault="00AA7A89" w:rsidP="002E695A">
            <w:pPr>
              <w:autoSpaceDE w:val="0"/>
              <w:autoSpaceDN w:val="0"/>
              <w:adjustRightInd w:val="0"/>
              <w:spacing w:line="360" w:lineRule="auto"/>
              <w:ind w:right="60"/>
              <w:jc w:val="both"/>
              <w:rPr>
                <w:rFonts w:ascii="Arial" w:hAnsi="Arial" w:cs="Arial"/>
              </w:rPr>
            </w:pPr>
            <w:r w:rsidRPr="0053550F">
              <w:rPr>
                <w:rFonts w:ascii="Arial" w:hAnsi="Arial" w:cs="Arial"/>
              </w:rPr>
              <w:t>Total</w:t>
            </w:r>
          </w:p>
        </w:tc>
        <w:tc>
          <w:tcPr>
            <w:tcW w:w="932" w:type="dxa"/>
            <w:shd w:val="clear" w:color="auto" w:fill="FDE9D9" w:themeFill="accent6" w:themeFillTint="33"/>
          </w:tcPr>
          <w:p w14:paraId="1A3C244C"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10</w:t>
            </w:r>
          </w:p>
        </w:tc>
        <w:tc>
          <w:tcPr>
            <w:tcW w:w="932" w:type="dxa"/>
            <w:shd w:val="clear" w:color="auto" w:fill="FDE9D9" w:themeFill="accent6" w:themeFillTint="33"/>
          </w:tcPr>
          <w:p w14:paraId="10493D5F"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19</w:t>
            </w:r>
          </w:p>
        </w:tc>
        <w:tc>
          <w:tcPr>
            <w:tcW w:w="933" w:type="dxa"/>
            <w:shd w:val="clear" w:color="auto" w:fill="FFFFFF"/>
          </w:tcPr>
          <w:p w14:paraId="64C41D1B"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56</w:t>
            </w:r>
          </w:p>
        </w:tc>
        <w:tc>
          <w:tcPr>
            <w:tcW w:w="532" w:type="dxa"/>
            <w:shd w:val="clear" w:color="auto" w:fill="FFFFFF"/>
          </w:tcPr>
          <w:p w14:paraId="529D8C78" w14:textId="77777777" w:rsidR="00AA7A89" w:rsidRPr="0053550F" w:rsidRDefault="00AA7A89" w:rsidP="002E695A">
            <w:pPr>
              <w:autoSpaceDE w:val="0"/>
              <w:autoSpaceDN w:val="0"/>
              <w:adjustRightInd w:val="0"/>
              <w:spacing w:line="360" w:lineRule="auto"/>
              <w:ind w:left="60" w:right="60"/>
              <w:jc w:val="both"/>
              <w:rPr>
                <w:rFonts w:ascii="Arial" w:hAnsi="Arial" w:cs="Arial"/>
              </w:rPr>
            </w:pPr>
            <w:r w:rsidRPr="0053550F">
              <w:rPr>
                <w:rFonts w:ascii="Arial" w:hAnsi="Arial" w:cs="Arial"/>
              </w:rPr>
              <w:t>85</w:t>
            </w:r>
          </w:p>
        </w:tc>
      </w:tr>
    </w:tbl>
    <w:p w14:paraId="2B739BB2" w14:textId="77777777" w:rsidR="00AA7A89" w:rsidRPr="0053550F" w:rsidRDefault="00AA7A89" w:rsidP="00AA7A89">
      <w:pPr>
        <w:spacing w:line="360" w:lineRule="auto"/>
        <w:jc w:val="both"/>
        <w:rPr>
          <w:rFonts w:ascii="Times New Roman" w:hAnsi="Times New Roman" w:cs="Times New Roman"/>
          <w:bCs/>
        </w:rPr>
      </w:pPr>
    </w:p>
    <w:p w14:paraId="0D28C58C"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 xml:space="preserve">Figure 4 shows the results obtained on what type of catechesis lessons that are conducted at the schools and table 4 shows a </w:t>
      </w:r>
      <w:r>
        <w:rPr>
          <w:rFonts w:ascii="Times New Roman" w:hAnsi="Times New Roman" w:cs="Times New Roman"/>
          <w:bCs/>
        </w:rPr>
        <w:t>cross-tabulation</w:t>
      </w:r>
      <w:r w:rsidRPr="0053550F">
        <w:rPr>
          <w:rFonts w:ascii="Times New Roman" w:hAnsi="Times New Roman" w:cs="Times New Roman"/>
          <w:bCs/>
        </w:rPr>
        <w:t xml:space="preserve"> table on the respondent’s rating on how the display of icons and symbols </w:t>
      </w:r>
      <w:proofErr w:type="gramStart"/>
      <w:r w:rsidRPr="0053550F">
        <w:rPr>
          <w:rFonts w:ascii="Times New Roman" w:hAnsi="Times New Roman" w:cs="Times New Roman"/>
          <w:bCs/>
        </w:rPr>
        <w:t>help</w:t>
      </w:r>
      <w:proofErr w:type="gramEnd"/>
      <w:r w:rsidRPr="0053550F">
        <w:rPr>
          <w:rFonts w:ascii="Times New Roman" w:hAnsi="Times New Roman" w:cs="Times New Roman"/>
          <w:bCs/>
        </w:rPr>
        <w:t xml:space="preserve"> the community and visitors to experience and respect the uniqueness and sacredness of this learning environment. </w:t>
      </w:r>
    </w:p>
    <w:p w14:paraId="702F4E95" w14:textId="77777777" w:rsidR="00AA7A89" w:rsidRPr="0053550F" w:rsidRDefault="00AA7A89" w:rsidP="00AA7A89">
      <w:pPr>
        <w:spacing w:line="360" w:lineRule="auto"/>
        <w:jc w:val="both"/>
        <w:rPr>
          <w:rFonts w:ascii="Times New Roman" w:hAnsi="Times New Roman" w:cs="Times New Roman"/>
          <w:bCs/>
        </w:rPr>
      </w:pPr>
      <w:proofErr w:type="gramStart"/>
      <w:r w:rsidRPr="0053550F">
        <w:rPr>
          <w:rFonts w:ascii="Times New Roman" w:hAnsi="Times New Roman" w:cs="Times New Roman"/>
          <w:bCs/>
        </w:rPr>
        <w:t>With regard to</w:t>
      </w:r>
      <w:proofErr w:type="gramEnd"/>
      <w:r w:rsidRPr="0053550F">
        <w:rPr>
          <w:rFonts w:ascii="Times New Roman" w:hAnsi="Times New Roman" w:cs="Times New Roman"/>
          <w:bCs/>
        </w:rPr>
        <w:t xml:space="preserve"> the types of catechesis lessons that are conducted at the school it was found out that Baptism, First Communion, and Confirmation were conducted. On whether the school buildings and surroundings had well-crafted and maintained symbols and icons clearly representing the Catholic faith, all the schools reported that they had a cru</w:t>
      </w:r>
      <w:r>
        <w:rPr>
          <w:rFonts w:ascii="Times New Roman" w:hAnsi="Times New Roman" w:cs="Times New Roman"/>
          <w:bCs/>
        </w:rPr>
        <w:t>ci</w:t>
      </w:r>
      <w:r w:rsidRPr="0053550F">
        <w:rPr>
          <w:rFonts w:ascii="Times New Roman" w:hAnsi="Times New Roman" w:cs="Times New Roman"/>
          <w:bCs/>
        </w:rPr>
        <w:t>fix in all classrooms. Some had a statue of the Blessed Virgin and Images of Saints in some designated places.</w:t>
      </w:r>
    </w:p>
    <w:p w14:paraId="61E68D98" w14:textId="77777777" w:rsidR="00AA7A89"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On rating the degree to which the display of icons and symbols helped the community and visitors to experience and respect the uniqueness and sacredness of the learning environmen</w:t>
      </w:r>
      <w:r>
        <w:rPr>
          <w:rFonts w:ascii="Times New Roman" w:hAnsi="Times New Roman" w:cs="Times New Roman"/>
          <w:bCs/>
        </w:rPr>
        <w:t>t,</w:t>
      </w:r>
      <w:r w:rsidRPr="0053550F">
        <w:rPr>
          <w:rFonts w:ascii="Times New Roman" w:hAnsi="Times New Roman" w:cs="Times New Roman"/>
          <w:bCs/>
        </w:rPr>
        <w:t xml:space="preserve"> the response from senior teachers, Heads of department, and pupils was that the way such symbols are displayed was not helpful, as shown in table 4.</w:t>
      </w:r>
    </w:p>
    <w:p w14:paraId="1D011730" w14:textId="77777777" w:rsidR="00AA7A89" w:rsidRPr="0053550F" w:rsidRDefault="00AA7A89" w:rsidP="00AA7A89">
      <w:pPr>
        <w:spacing w:line="360" w:lineRule="auto"/>
        <w:jc w:val="both"/>
        <w:rPr>
          <w:rFonts w:ascii="Times New Roman" w:hAnsi="Times New Roman" w:cs="Times New Roman"/>
          <w:bCs/>
        </w:rPr>
      </w:pPr>
    </w:p>
    <w:p w14:paraId="4DE342C3" w14:textId="77777777" w:rsidR="00AA7A89" w:rsidRPr="0053550F" w:rsidRDefault="00AA7A89" w:rsidP="00AA7A89">
      <w:pPr>
        <w:spacing w:line="360" w:lineRule="auto"/>
        <w:jc w:val="both"/>
        <w:rPr>
          <w:rFonts w:ascii="Times New Roman" w:hAnsi="Times New Roman" w:cs="Times New Roman"/>
          <w:b/>
          <w:bCs/>
        </w:rPr>
      </w:pPr>
      <w:r w:rsidRPr="0053550F">
        <w:rPr>
          <w:rFonts w:ascii="Times New Roman" w:hAnsi="Times New Roman" w:cs="Times New Roman"/>
          <w:b/>
          <w:bCs/>
        </w:rPr>
        <w:t>6.3OBJECTIVE 3</w:t>
      </w:r>
    </w:p>
    <w:p w14:paraId="228500C4"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 xml:space="preserve">The third objective was designed to find out about the adherence to Catholic Ethos in Catholic Schools </w:t>
      </w:r>
      <w:r>
        <w:rPr>
          <w:rFonts w:ascii="Times New Roman" w:hAnsi="Times New Roman" w:cs="Times New Roman"/>
          <w:bCs/>
        </w:rPr>
        <w:t>i</w:t>
      </w:r>
      <w:r w:rsidRPr="0053550F">
        <w:rPr>
          <w:rFonts w:ascii="Times New Roman" w:hAnsi="Times New Roman" w:cs="Times New Roman"/>
          <w:bCs/>
        </w:rPr>
        <w:t xml:space="preserve">n the Copperbelt Province in Zambia. In other words, the objective investigated whether </w:t>
      </w:r>
      <w:r w:rsidRPr="0053550F">
        <w:rPr>
          <w:rFonts w:ascii="Times New Roman" w:hAnsi="Times New Roman" w:cs="Times New Roman"/>
          <w:bCs/>
        </w:rPr>
        <w:lastRenderedPageBreak/>
        <w:t xml:space="preserve">Catholic ethos is embedded in the life and culture of the school by trying to inquire about how often </w:t>
      </w:r>
      <w:r>
        <w:rPr>
          <w:rFonts w:ascii="Times New Roman" w:hAnsi="Times New Roman" w:cs="Times New Roman"/>
          <w:bCs/>
        </w:rPr>
        <w:t xml:space="preserve">it </w:t>
      </w:r>
      <w:r w:rsidRPr="0053550F">
        <w:rPr>
          <w:rFonts w:ascii="Times New Roman" w:hAnsi="Times New Roman" w:cs="Times New Roman"/>
          <w:bCs/>
        </w:rPr>
        <w:t>is observed.</w:t>
      </w:r>
    </w:p>
    <w:p w14:paraId="637B3572" w14:textId="77777777" w:rsidR="00AA7A89" w:rsidRPr="0053550F" w:rsidRDefault="00AA7A89" w:rsidP="00AA7A89">
      <w:pPr>
        <w:spacing w:line="360" w:lineRule="auto"/>
        <w:jc w:val="both"/>
        <w:rPr>
          <w:rFonts w:ascii="Times New Roman" w:hAnsi="Times New Roman" w:cs="Times New Roman"/>
          <w:b/>
          <w:bCs/>
        </w:rPr>
      </w:pPr>
      <w:r w:rsidRPr="0053550F">
        <w:rPr>
          <w:rFonts w:ascii="Times New Roman" w:hAnsi="Times New Roman" w:cs="Times New Roman"/>
          <w:b/>
          <w:bCs/>
        </w:rPr>
        <w:t>a</w:t>
      </w:r>
      <w:proofErr w:type="gramStart"/>
      <w:r w:rsidRPr="0053550F">
        <w:rPr>
          <w:rFonts w:ascii="Times New Roman" w:hAnsi="Times New Roman" w:cs="Times New Roman"/>
          <w:b/>
          <w:bCs/>
        </w:rPr>
        <w:t>)  Impact</w:t>
      </w:r>
      <w:proofErr w:type="gramEnd"/>
      <w:r w:rsidRPr="0053550F">
        <w:rPr>
          <w:rFonts w:ascii="Times New Roman" w:hAnsi="Times New Roman" w:cs="Times New Roman"/>
          <w:b/>
          <w:bCs/>
        </w:rPr>
        <w:t xml:space="preserve"> of the Code of Conduct </w:t>
      </w:r>
    </w:p>
    <w:p w14:paraId="08BE32E1" w14:textId="77777777" w:rsidR="00AA7A89" w:rsidRPr="0053550F" w:rsidRDefault="00AA7A89" w:rsidP="00AA7A89">
      <w:pPr>
        <w:spacing w:line="360" w:lineRule="auto"/>
        <w:jc w:val="both"/>
        <w:rPr>
          <w:rFonts w:ascii="Times New Roman" w:hAnsi="Times New Roman" w:cs="Times New Roman"/>
          <w:bCs/>
        </w:rPr>
      </w:pPr>
      <w:proofErr w:type="gramStart"/>
      <w:r w:rsidRPr="0053550F">
        <w:rPr>
          <w:rFonts w:ascii="Times New Roman" w:hAnsi="Times New Roman" w:cs="Times New Roman"/>
          <w:bCs/>
        </w:rPr>
        <w:t>With regard to</w:t>
      </w:r>
      <w:proofErr w:type="gramEnd"/>
      <w:r w:rsidRPr="0053550F">
        <w:rPr>
          <w:rFonts w:ascii="Times New Roman" w:hAnsi="Times New Roman" w:cs="Times New Roman"/>
          <w:bCs/>
        </w:rPr>
        <w:t xml:space="preserve"> the degree to which the code of conduct clearly differentiates the kinds of conduct that are acceptable and those that are not acceptable in a way that is unique to Catholic Institutions, the tables below show the results obtained. </w:t>
      </w:r>
    </w:p>
    <w:p w14:paraId="03B29AC3"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i/>
          <w:iCs/>
          <w:noProof/>
          <w:lang w:eastAsia="en-GB"/>
        </w:rPr>
        <mc:AlternateContent>
          <mc:Choice Requires="wps">
            <w:drawing>
              <wp:anchor distT="0" distB="0" distL="114300" distR="114300" simplePos="0" relativeHeight="251664384" behindDoc="1" locked="0" layoutInCell="1" allowOverlap="1" wp14:anchorId="46FF85BB" wp14:editId="53BA4201">
                <wp:simplePos x="0" y="0"/>
                <wp:positionH relativeFrom="margin">
                  <wp:align>left</wp:align>
                </wp:positionH>
                <wp:positionV relativeFrom="paragraph">
                  <wp:posOffset>248732</wp:posOffset>
                </wp:positionV>
                <wp:extent cx="2779395" cy="1837690"/>
                <wp:effectExtent l="0" t="0" r="1905" b="0"/>
                <wp:wrapTight wrapText="bothSides">
                  <wp:wrapPolygon edited="0">
                    <wp:start x="0" y="0"/>
                    <wp:lineTo x="0" y="21272"/>
                    <wp:lineTo x="21467" y="21272"/>
                    <wp:lineTo x="21467"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2779395" cy="1837854"/>
                        </a:xfrm>
                        <a:prstGeom prst="rect">
                          <a:avLst/>
                        </a:prstGeom>
                        <a:solidFill>
                          <a:schemeClr val="lt1"/>
                        </a:solidFill>
                        <a:ln w="6350">
                          <a:noFill/>
                        </a:ln>
                      </wps:spPr>
                      <wps:txbx>
                        <w:txbxContent>
                          <w:tbl>
                            <w:tblPr>
                              <w:tblW w:w="41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1"/>
                              <w:gridCol w:w="951"/>
                              <w:gridCol w:w="951"/>
                              <w:gridCol w:w="673"/>
                            </w:tblGrid>
                            <w:tr w:rsidR="00AA7A89" w:rsidRPr="008665F3" w14:paraId="6E0BA218" w14:textId="77777777" w:rsidTr="0085594C">
                              <w:trPr>
                                <w:cantSplit/>
                                <w:trHeight w:val="173"/>
                              </w:trPr>
                              <w:tc>
                                <w:tcPr>
                                  <w:tcW w:w="4136" w:type="dxa"/>
                                  <w:gridSpan w:val="4"/>
                                  <w:shd w:val="clear" w:color="auto" w:fill="FFFFFF"/>
                                  <w:vAlign w:val="bottom"/>
                                </w:tcPr>
                                <w:p w14:paraId="1BFA57EB" w14:textId="77777777" w:rsidR="00AA7A89" w:rsidRPr="00E85DAE" w:rsidRDefault="00AA7A89" w:rsidP="0085594C">
                                  <w:pPr>
                                    <w:autoSpaceDE w:val="0"/>
                                    <w:autoSpaceDN w:val="0"/>
                                    <w:adjustRightInd w:val="0"/>
                                    <w:spacing w:line="16" w:lineRule="atLeast"/>
                                    <w:ind w:left="60" w:right="60"/>
                                    <w:rPr>
                                      <w:rFonts w:ascii="Times New Roman" w:hAnsi="Times New Roman" w:cs="Times New Roman"/>
                                      <w:color w:val="000000"/>
                                      <w:sz w:val="16"/>
                                      <w:szCs w:val="16"/>
                                    </w:rPr>
                                  </w:pPr>
                                  <w:r w:rsidRPr="00E85DAE">
                                    <w:rPr>
                                      <w:rFonts w:ascii="Times New Roman" w:hAnsi="Times New Roman" w:cs="Times New Roman"/>
                                      <w:color w:val="000000"/>
                                      <w:sz w:val="16"/>
                                      <w:szCs w:val="16"/>
                                    </w:rPr>
                                    <w:t xml:space="preserve">Does the school have a code of conduct for management, staff and </w:t>
                                  </w:r>
                                  <w:r>
                                    <w:rPr>
                                      <w:rFonts w:ascii="Times New Roman" w:hAnsi="Times New Roman" w:cs="Times New Roman"/>
                                      <w:color w:val="000000"/>
                                      <w:sz w:val="16"/>
                                      <w:szCs w:val="16"/>
                                    </w:rPr>
                                    <w:t>pupils</w:t>
                                  </w:r>
                                  <w:r w:rsidRPr="00E85DAE">
                                    <w:rPr>
                                      <w:rFonts w:ascii="Times New Roman" w:hAnsi="Times New Roman" w:cs="Times New Roman"/>
                                      <w:color w:val="000000"/>
                                      <w:sz w:val="16"/>
                                      <w:szCs w:val="16"/>
                                    </w:rPr>
                                    <w:t>?</w:t>
                                  </w:r>
                                </w:p>
                              </w:tc>
                            </w:tr>
                            <w:tr w:rsidR="00AA7A89" w:rsidRPr="008665F3" w14:paraId="68B512D4" w14:textId="77777777" w:rsidTr="0085594C">
                              <w:trPr>
                                <w:cantSplit/>
                                <w:trHeight w:val="178"/>
                              </w:trPr>
                              <w:tc>
                                <w:tcPr>
                                  <w:tcW w:w="1561" w:type="dxa"/>
                                  <w:shd w:val="clear" w:color="auto" w:fill="FFFFFF"/>
                                  <w:vAlign w:val="bottom"/>
                                </w:tcPr>
                                <w:p w14:paraId="4F5656BF" w14:textId="77777777" w:rsidR="00AA7A89" w:rsidRPr="00E359F4" w:rsidRDefault="00AA7A89" w:rsidP="0085594C">
                                  <w:pPr>
                                    <w:autoSpaceDE w:val="0"/>
                                    <w:autoSpaceDN w:val="0"/>
                                    <w:adjustRightInd w:val="0"/>
                                    <w:spacing w:line="16" w:lineRule="atLeast"/>
                                    <w:rPr>
                                      <w:rFonts w:ascii="Times New Roman" w:hAnsi="Times New Roman" w:cs="Times New Roman"/>
                                      <w:color w:val="000000"/>
                                      <w:sz w:val="16"/>
                                      <w:szCs w:val="16"/>
                                    </w:rPr>
                                  </w:pPr>
                                  <w:r w:rsidRPr="00E85DAE">
                                    <w:rPr>
                                      <w:rFonts w:ascii="Times New Roman" w:hAnsi="Times New Roman" w:cs="Times New Roman"/>
                                      <w:color w:val="000000"/>
                                      <w:sz w:val="16"/>
                                      <w:szCs w:val="16"/>
                                    </w:rPr>
                                    <w:t>Who are the respondents</w:t>
                                  </w:r>
                                </w:p>
                              </w:tc>
                              <w:tc>
                                <w:tcPr>
                                  <w:tcW w:w="951" w:type="dxa"/>
                                  <w:shd w:val="clear" w:color="auto" w:fill="FFFFFF"/>
                                </w:tcPr>
                                <w:p w14:paraId="3E4ACA1C"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Yes</w:t>
                                  </w:r>
                                </w:p>
                              </w:tc>
                              <w:tc>
                                <w:tcPr>
                                  <w:tcW w:w="951" w:type="dxa"/>
                                  <w:shd w:val="clear" w:color="auto" w:fill="FDE9D9" w:themeFill="accent6" w:themeFillTint="33"/>
                                </w:tcPr>
                                <w:p w14:paraId="56385D27"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No</w:t>
                                  </w:r>
                                </w:p>
                              </w:tc>
                              <w:tc>
                                <w:tcPr>
                                  <w:tcW w:w="673" w:type="dxa"/>
                                  <w:shd w:val="clear" w:color="auto" w:fill="FFFFFF"/>
                                </w:tcPr>
                                <w:p w14:paraId="4B5A77DC"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Total</w:t>
                                  </w:r>
                                </w:p>
                              </w:tc>
                            </w:tr>
                            <w:tr w:rsidR="00AA7A89" w:rsidRPr="008665F3" w14:paraId="5A4004D3" w14:textId="77777777" w:rsidTr="0085594C">
                              <w:trPr>
                                <w:cantSplit/>
                                <w:trHeight w:val="173"/>
                              </w:trPr>
                              <w:tc>
                                <w:tcPr>
                                  <w:tcW w:w="1561" w:type="dxa"/>
                                  <w:shd w:val="clear" w:color="auto" w:fill="FFFFFF"/>
                                </w:tcPr>
                                <w:p w14:paraId="05A03C0A" w14:textId="77777777" w:rsidR="00AA7A89" w:rsidRPr="00E85DAE" w:rsidRDefault="00AA7A89" w:rsidP="0085594C">
                                  <w:pPr>
                                    <w:autoSpaceDE w:val="0"/>
                                    <w:autoSpaceDN w:val="0"/>
                                    <w:adjustRightInd w:val="0"/>
                                    <w:spacing w:line="16" w:lineRule="atLeast"/>
                                    <w:ind w:left="60" w:right="60"/>
                                    <w:rPr>
                                      <w:rFonts w:ascii="Times New Roman" w:hAnsi="Times New Roman" w:cs="Times New Roman"/>
                                      <w:color w:val="000000"/>
                                      <w:sz w:val="16"/>
                                      <w:szCs w:val="16"/>
                                    </w:rPr>
                                  </w:pPr>
                                  <w:r w:rsidRPr="00E85DAE">
                                    <w:rPr>
                                      <w:rFonts w:ascii="Times New Roman" w:hAnsi="Times New Roman" w:cs="Times New Roman"/>
                                      <w:color w:val="000000"/>
                                      <w:sz w:val="16"/>
                                      <w:szCs w:val="16"/>
                                    </w:rPr>
                                    <w:t>Head Teacher</w:t>
                                  </w:r>
                                </w:p>
                              </w:tc>
                              <w:tc>
                                <w:tcPr>
                                  <w:tcW w:w="951" w:type="dxa"/>
                                  <w:shd w:val="clear" w:color="auto" w:fill="FFFFFF"/>
                                </w:tcPr>
                                <w:p w14:paraId="6F2C0A1F"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6</w:t>
                                  </w:r>
                                </w:p>
                              </w:tc>
                              <w:tc>
                                <w:tcPr>
                                  <w:tcW w:w="951" w:type="dxa"/>
                                  <w:shd w:val="clear" w:color="auto" w:fill="FDE9D9" w:themeFill="accent6" w:themeFillTint="33"/>
                                </w:tcPr>
                                <w:p w14:paraId="078D33D6"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0</w:t>
                                  </w:r>
                                </w:p>
                              </w:tc>
                              <w:tc>
                                <w:tcPr>
                                  <w:tcW w:w="673" w:type="dxa"/>
                                  <w:shd w:val="clear" w:color="auto" w:fill="FFFFFF"/>
                                </w:tcPr>
                                <w:p w14:paraId="4F0A53DC"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6</w:t>
                                  </w:r>
                                </w:p>
                              </w:tc>
                            </w:tr>
                            <w:tr w:rsidR="00AA7A89" w:rsidRPr="008665F3" w14:paraId="051E8979" w14:textId="77777777" w:rsidTr="0085594C">
                              <w:trPr>
                                <w:cantSplit/>
                                <w:trHeight w:val="173"/>
                              </w:trPr>
                              <w:tc>
                                <w:tcPr>
                                  <w:tcW w:w="1561" w:type="dxa"/>
                                  <w:shd w:val="clear" w:color="auto" w:fill="FFFFFF"/>
                                </w:tcPr>
                                <w:p w14:paraId="6505EDB0" w14:textId="77777777" w:rsidR="00AA7A89" w:rsidRPr="00E85DAE" w:rsidRDefault="00AA7A89" w:rsidP="0085594C">
                                  <w:pPr>
                                    <w:autoSpaceDE w:val="0"/>
                                    <w:autoSpaceDN w:val="0"/>
                                    <w:adjustRightInd w:val="0"/>
                                    <w:spacing w:line="16" w:lineRule="atLeast"/>
                                    <w:ind w:left="60" w:right="60"/>
                                    <w:rPr>
                                      <w:rFonts w:ascii="Times New Roman" w:hAnsi="Times New Roman" w:cs="Times New Roman"/>
                                      <w:color w:val="000000"/>
                                      <w:sz w:val="16"/>
                                      <w:szCs w:val="16"/>
                                    </w:rPr>
                                  </w:pPr>
                                  <w:r w:rsidRPr="00E85DAE">
                                    <w:rPr>
                                      <w:rFonts w:ascii="Times New Roman" w:hAnsi="Times New Roman" w:cs="Times New Roman"/>
                                      <w:color w:val="000000"/>
                                      <w:sz w:val="16"/>
                                      <w:szCs w:val="16"/>
                                    </w:rPr>
                                    <w:t>Deputy Head Teacher</w:t>
                                  </w:r>
                                </w:p>
                              </w:tc>
                              <w:tc>
                                <w:tcPr>
                                  <w:tcW w:w="951" w:type="dxa"/>
                                  <w:shd w:val="clear" w:color="auto" w:fill="FFFFFF"/>
                                </w:tcPr>
                                <w:p w14:paraId="2F7C6D61"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5</w:t>
                                  </w:r>
                                </w:p>
                              </w:tc>
                              <w:tc>
                                <w:tcPr>
                                  <w:tcW w:w="951" w:type="dxa"/>
                                  <w:shd w:val="clear" w:color="auto" w:fill="FDE9D9" w:themeFill="accent6" w:themeFillTint="33"/>
                                </w:tcPr>
                                <w:p w14:paraId="537CE00E"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0</w:t>
                                  </w:r>
                                </w:p>
                              </w:tc>
                              <w:tc>
                                <w:tcPr>
                                  <w:tcW w:w="673" w:type="dxa"/>
                                  <w:shd w:val="clear" w:color="auto" w:fill="FFFFFF"/>
                                </w:tcPr>
                                <w:p w14:paraId="78AC4D4D"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5</w:t>
                                  </w:r>
                                </w:p>
                              </w:tc>
                            </w:tr>
                            <w:tr w:rsidR="00AA7A89" w:rsidRPr="008665F3" w14:paraId="3D4210F5" w14:textId="77777777" w:rsidTr="0085594C">
                              <w:trPr>
                                <w:cantSplit/>
                                <w:trHeight w:val="173"/>
                              </w:trPr>
                              <w:tc>
                                <w:tcPr>
                                  <w:tcW w:w="1561" w:type="dxa"/>
                                  <w:shd w:val="clear" w:color="auto" w:fill="FFFFFF"/>
                                </w:tcPr>
                                <w:p w14:paraId="7F8C9C3A" w14:textId="77777777" w:rsidR="00AA7A89" w:rsidRPr="00E85DAE" w:rsidRDefault="00AA7A89" w:rsidP="0085594C">
                                  <w:pPr>
                                    <w:autoSpaceDE w:val="0"/>
                                    <w:autoSpaceDN w:val="0"/>
                                    <w:adjustRightInd w:val="0"/>
                                    <w:spacing w:line="16" w:lineRule="atLeast"/>
                                    <w:ind w:left="60" w:right="60"/>
                                    <w:rPr>
                                      <w:rFonts w:ascii="Times New Roman" w:hAnsi="Times New Roman" w:cs="Times New Roman"/>
                                      <w:color w:val="000000"/>
                                      <w:sz w:val="16"/>
                                      <w:szCs w:val="16"/>
                                    </w:rPr>
                                  </w:pPr>
                                  <w:r w:rsidRPr="00E85DAE">
                                    <w:rPr>
                                      <w:rFonts w:ascii="Times New Roman" w:hAnsi="Times New Roman" w:cs="Times New Roman"/>
                                      <w:color w:val="000000"/>
                                      <w:sz w:val="16"/>
                                      <w:szCs w:val="16"/>
                                    </w:rPr>
                                    <w:t>Chaplain</w:t>
                                  </w:r>
                                </w:p>
                              </w:tc>
                              <w:tc>
                                <w:tcPr>
                                  <w:tcW w:w="951" w:type="dxa"/>
                                  <w:shd w:val="clear" w:color="auto" w:fill="FFFFFF"/>
                                </w:tcPr>
                                <w:p w14:paraId="505262E4"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3</w:t>
                                  </w:r>
                                </w:p>
                              </w:tc>
                              <w:tc>
                                <w:tcPr>
                                  <w:tcW w:w="951" w:type="dxa"/>
                                  <w:shd w:val="clear" w:color="auto" w:fill="FDE9D9" w:themeFill="accent6" w:themeFillTint="33"/>
                                </w:tcPr>
                                <w:p w14:paraId="03A8AE8E"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0</w:t>
                                  </w:r>
                                </w:p>
                              </w:tc>
                              <w:tc>
                                <w:tcPr>
                                  <w:tcW w:w="673" w:type="dxa"/>
                                  <w:shd w:val="clear" w:color="auto" w:fill="FFFFFF"/>
                                </w:tcPr>
                                <w:p w14:paraId="793D3C5F"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3</w:t>
                                  </w:r>
                                </w:p>
                              </w:tc>
                            </w:tr>
                            <w:tr w:rsidR="00AA7A89" w:rsidRPr="008665F3" w14:paraId="17D80181" w14:textId="77777777" w:rsidTr="0085594C">
                              <w:trPr>
                                <w:cantSplit/>
                                <w:trHeight w:val="178"/>
                              </w:trPr>
                              <w:tc>
                                <w:tcPr>
                                  <w:tcW w:w="1561" w:type="dxa"/>
                                  <w:shd w:val="clear" w:color="auto" w:fill="FFFFFF"/>
                                </w:tcPr>
                                <w:p w14:paraId="2A915801" w14:textId="77777777" w:rsidR="00AA7A89" w:rsidRPr="00E85DAE" w:rsidRDefault="00AA7A89" w:rsidP="0085594C">
                                  <w:pPr>
                                    <w:autoSpaceDE w:val="0"/>
                                    <w:autoSpaceDN w:val="0"/>
                                    <w:adjustRightInd w:val="0"/>
                                    <w:spacing w:line="16" w:lineRule="atLeast"/>
                                    <w:ind w:left="60" w:right="60"/>
                                    <w:rPr>
                                      <w:rFonts w:ascii="Times New Roman" w:hAnsi="Times New Roman" w:cs="Times New Roman"/>
                                      <w:color w:val="000000"/>
                                      <w:sz w:val="16"/>
                                      <w:szCs w:val="16"/>
                                    </w:rPr>
                                  </w:pPr>
                                  <w:r w:rsidRPr="00E85DAE">
                                    <w:rPr>
                                      <w:rFonts w:ascii="Times New Roman" w:hAnsi="Times New Roman" w:cs="Times New Roman"/>
                                      <w:color w:val="000000"/>
                                      <w:sz w:val="16"/>
                                      <w:szCs w:val="16"/>
                                    </w:rPr>
                                    <w:t>Senior Teacher</w:t>
                                  </w:r>
                                </w:p>
                              </w:tc>
                              <w:tc>
                                <w:tcPr>
                                  <w:tcW w:w="951" w:type="dxa"/>
                                  <w:shd w:val="clear" w:color="auto" w:fill="FFFFFF"/>
                                </w:tcPr>
                                <w:p w14:paraId="24E9DF67"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10</w:t>
                                  </w:r>
                                </w:p>
                              </w:tc>
                              <w:tc>
                                <w:tcPr>
                                  <w:tcW w:w="951" w:type="dxa"/>
                                  <w:shd w:val="clear" w:color="auto" w:fill="FDE9D9" w:themeFill="accent6" w:themeFillTint="33"/>
                                </w:tcPr>
                                <w:p w14:paraId="3B2C3F5F"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0</w:t>
                                  </w:r>
                                </w:p>
                              </w:tc>
                              <w:tc>
                                <w:tcPr>
                                  <w:tcW w:w="673" w:type="dxa"/>
                                  <w:shd w:val="clear" w:color="auto" w:fill="FFFFFF"/>
                                </w:tcPr>
                                <w:p w14:paraId="2B87E7E5"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10</w:t>
                                  </w:r>
                                </w:p>
                              </w:tc>
                            </w:tr>
                            <w:tr w:rsidR="00AA7A89" w:rsidRPr="008665F3" w14:paraId="24929E0C" w14:textId="77777777" w:rsidTr="0085594C">
                              <w:trPr>
                                <w:cantSplit/>
                                <w:trHeight w:val="173"/>
                              </w:trPr>
                              <w:tc>
                                <w:tcPr>
                                  <w:tcW w:w="1561" w:type="dxa"/>
                                  <w:shd w:val="clear" w:color="auto" w:fill="FFFFFF"/>
                                </w:tcPr>
                                <w:p w14:paraId="54BE6603" w14:textId="77777777" w:rsidR="00AA7A89" w:rsidRPr="00E85DAE" w:rsidRDefault="00AA7A89" w:rsidP="0085594C">
                                  <w:pPr>
                                    <w:autoSpaceDE w:val="0"/>
                                    <w:autoSpaceDN w:val="0"/>
                                    <w:adjustRightInd w:val="0"/>
                                    <w:spacing w:line="16" w:lineRule="atLeast"/>
                                    <w:ind w:left="60" w:right="60"/>
                                    <w:rPr>
                                      <w:rFonts w:ascii="Times New Roman" w:hAnsi="Times New Roman" w:cs="Times New Roman"/>
                                      <w:color w:val="000000"/>
                                      <w:sz w:val="16"/>
                                      <w:szCs w:val="16"/>
                                    </w:rPr>
                                  </w:pPr>
                                  <w:r w:rsidRPr="00E85DAE">
                                    <w:rPr>
                                      <w:rFonts w:ascii="Times New Roman" w:hAnsi="Times New Roman" w:cs="Times New Roman"/>
                                      <w:color w:val="000000"/>
                                      <w:sz w:val="16"/>
                                      <w:szCs w:val="16"/>
                                    </w:rPr>
                                    <w:t>Teachers (staff)</w:t>
                                  </w:r>
                                </w:p>
                              </w:tc>
                              <w:tc>
                                <w:tcPr>
                                  <w:tcW w:w="951" w:type="dxa"/>
                                  <w:shd w:val="clear" w:color="auto" w:fill="FFFFFF"/>
                                </w:tcPr>
                                <w:p w14:paraId="275C6B1D"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23</w:t>
                                  </w:r>
                                </w:p>
                              </w:tc>
                              <w:tc>
                                <w:tcPr>
                                  <w:tcW w:w="951" w:type="dxa"/>
                                  <w:shd w:val="clear" w:color="auto" w:fill="FDE9D9" w:themeFill="accent6" w:themeFillTint="33"/>
                                </w:tcPr>
                                <w:p w14:paraId="1F861233"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3</w:t>
                                  </w:r>
                                </w:p>
                              </w:tc>
                              <w:tc>
                                <w:tcPr>
                                  <w:tcW w:w="673" w:type="dxa"/>
                                  <w:shd w:val="clear" w:color="auto" w:fill="FFFFFF"/>
                                </w:tcPr>
                                <w:p w14:paraId="7575001F"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26</w:t>
                                  </w:r>
                                </w:p>
                              </w:tc>
                            </w:tr>
                            <w:tr w:rsidR="00AA7A89" w:rsidRPr="008665F3" w14:paraId="18FB884F" w14:textId="77777777" w:rsidTr="0085594C">
                              <w:trPr>
                                <w:cantSplit/>
                                <w:trHeight w:val="173"/>
                              </w:trPr>
                              <w:tc>
                                <w:tcPr>
                                  <w:tcW w:w="1561" w:type="dxa"/>
                                  <w:shd w:val="clear" w:color="auto" w:fill="FFFFFF"/>
                                </w:tcPr>
                                <w:p w14:paraId="27C604B5" w14:textId="77777777" w:rsidR="00AA7A89" w:rsidRPr="00E85DAE" w:rsidRDefault="00AA7A89" w:rsidP="0085594C">
                                  <w:pPr>
                                    <w:autoSpaceDE w:val="0"/>
                                    <w:autoSpaceDN w:val="0"/>
                                    <w:adjustRightInd w:val="0"/>
                                    <w:spacing w:line="16" w:lineRule="atLeast"/>
                                    <w:ind w:left="60" w:right="60"/>
                                    <w:rPr>
                                      <w:rFonts w:ascii="Times New Roman" w:hAnsi="Times New Roman" w:cs="Times New Roman"/>
                                      <w:color w:val="000000"/>
                                      <w:sz w:val="16"/>
                                      <w:szCs w:val="16"/>
                                    </w:rPr>
                                  </w:pPr>
                                  <w:r w:rsidRPr="00E85DAE">
                                    <w:rPr>
                                      <w:rFonts w:ascii="Times New Roman" w:hAnsi="Times New Roman" w:cs="Times New Roman"/>
                                      <w:color w:val="000000"/>
                                      <w:sz w:val="16"/>
                                      <w:szCs w:val="16"/>
                                    </w:rPr>
                                    <w:t>Pupils</w:t>
                                  </w:r>
                                </w:p>
                              </w:tc>
                              <w:tc>
                                <w:tcPr>
                                  <w:tcW w:w="951" w:type="dxa"/>
                                  <w:shd w:val="clear" w:color="auto" w:fill="FFFFFF"/>
                                </w:tcPr>
                                <w:p w14:paraId="72AF5F21"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20</w:t>
                                  </w:r>
                                </w:p>
                              </w:tc>
                              <w:tc>
                                <w:tcPr>
                                  <w:tcW w:w="951" w:type="dxa"/>
                                  <w:shd w:val="clear" w:color="auto" w:fill="FDE9D9" w:themeFill="accent6" w:themeFillTint="33"/>
                                </w:tcPr>
                                <w:p w14:paraId="4CE16ADA"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2</w:t>
                                  </w:r>
                                </w:p>
                              </w:tc>
                              <w:tc>
                                <w:tcPr>
                                  <w:tcW w:w="673" w:type="dxa"/>
                                  <w:shd w:val="clear" w:color="auto" w:fill="FFFFFF"/>
                                </w:tcPr>
                                <w:p w14:paraId="7ECCFC64"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22</w:t>
                                  </w:r>
                                </w:p>
                              </w:tc>
                            </w:tr>
                            <w:tr w:rsidR="00AA7A89" w:rsidRPr="008665F3" w14:paraId="31BA7231" w14:textId="77777777" w:rsidTr="0085594C">
                              <w:trPr>
                                <w:cantSplit/>
                                <w:trHeight w:val="178"/>
                              </w:trPr>
                              <w:tc>
                                <w:tcPr>
                                  <w:tcW w:w="1561" w:type="dxa"/>
                                  <w:shd w:val="clear" w:color="auto" w:fill="FFFFFF"/>
                                </w:tcPr>
                                <w:p w14:paraId="04A8FB78" w14:textId="77777777" w:rsidR="00AA7A89" w:rsidRPr="00E85DAE" w:rsidRDefault="00AA7A89" w:rsidP="0085594C">
                                  <w:pPr>
                                    <w:autoSpaceDE w:val="0"/>
                                    <w:autoSpaceDN w:val="0"/>
                                    <w:adjustRightInd w:val="0"/>
                                    <w:spacing w:line="16" w:lineRule="atLeast"/>
                                    <w:ind w:left="60" w:right="60"/>
                                    <w:rPr>
                                      <w:rFonts w:ascii="Times New Roman" w:hAnsi="Times New Roman" w:cs="Times New Roman"/>
                                      <w:color w:val="000000"/>
                                      <w:sz w:val="16"/>
                                      <w:szCs w:val="16"/>
                                    </w:rPr>
                                  </w:pPr>
                                  <w:r w:rsidRPr="00E85DAE">
                                    <w:rPr>
                                      <w:rFonts w:ascii="Times New Roman" w:hAnsi="Times New Roman" w:cs="Times New Roman"/>
                                      <w:color w:val="000000"/>
                                      <w:sz w:val="16"/>
                                      <w:szCs w:val="16"/>
                                    </w:rPr>
                                    <w:t>Parents and Guardians</w:t>
                                  </w:r>
                                </w:p>
                              </w:tc>
                              <w:tc>
                                <w:tcPr>
                                  <w:tcW w:w="951" w:type="dxa"/>
                                  <w:shd w:val="clear" w:color="auto" w:fill="FFFFFF"/>
                                </w:tcPr>
                                <w:p w14:paraId="61C3E9FB"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359F4">
                                    <w:rPr>
                                      <w:rFonts w:ascii="Times New Roman" w:hAnsi="Times New Roman" w:cs="Times New Roman"/>
                                      <w:color w:val="000000"/>
                                      <w:sz w:val="16"/>
                                      <w:szCs w:val="16"/>
                                    </w:rPr>
                                    <w:t>7</w:t>
                                  </w:r>
                                </w:p>
                              </w:tc>
                              <w:tc>
                                <w:tcPr>
                                  <w:tcW w:w="951" w:type="dxa"/>
                                  <w:shd w:val="clear" w:color="auto" w:fill="FDE9D9" w:themeFill="accent6" w:themeFillTint="33"/>
                                </w:tcPr>
                                <w:p w14:paraId="33F435A6"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359F4">
                                    <w:rPr>
                                      <w:rFonts w:ascii="Times New Roman" w:hAnsi="Times New Roman" w:cs="Times New Roman"/>
                                      <w:color w:val="000000"/>
                                      <w:sz w:val="16"/>
                                      <w:szCs w:val="16"/>
                                    </w:rPr>
                                    <w:t>4</w:t>
                                  </w:r>
                                </w:p>
                              </w:tc>
                              <w:tc>
                                <w:tcPr>
                                  <w:tcW w:w="673" w:type="dxa"/>
                                  <w:shd w:val="clear" w:color="auto" w:fill="FFFFFF"/>
                                </w:tcPr>
                                <w:p w14:paraId="3ABAF79F"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11</w:t>
                                  </w:r>
                                </w:p>
                              </w:tc>
                            </w:tr>
                            <w:tr w:rsidR="00AA7A89" w:rsidRPr="008665F3" w14:paraId="318D579A" w14:textId="77777777" w:rsidTr="0085594C">
                              <w:trPr>
                                <w:cantSplit/>
                                <w:trHeight w:val="173"/>
                              </w:trPr>
                              <w:tc>
                                <w:tcPr>
                                  <w:tcW w:w="1561" w:type="dxa"/>
                                  <w:shd w:val="clear" w:color="auto" w:fill="FFFFFF"/>
                                </w:tcPr>
                                <w:p w14:paraId="58BB9D10" w14:textId="77777777" w:rsidR="00AA7A89" w:rsidRPr="00E85DAE" w:rsidRDefault="00AA7A89" w:rsidP="0085594C">
                                  <w:pPr>
                                    <w:autoSpaceDE w:val="0"/>
                                    <w:autoSpaceDN w:val="0"/>
                                    <w:adjustRightInd w:val="0"/>
                                    <w:spacing w:line="16" w:lineRule="atLeast"/>
                                    <w:ind w:left="60" w:right="60"/>
                                    <w:rPr>
                                      <w:rFonts w:ascii="Times New Roman" w:hAnsi="Times New Roman" w:cs="Times New Roman"/>
                                      <w:color w:val="000000"/>
                                      <w:sz w:val="16"/>
                                      <w:szCs w:val="16"/>
                                    </w:rPr>
                                  </w:pPr>
                                  <w:r w:rsidRPr="00E85DAE">
                                    <w:rPr>
                                      <w:rFonts w:ascii="Times New Roman" w:hAnsi="Times New Roman" w:cs="Times New Roman"/>
                                      <w:color w:val="000000"/>
                                      <w:sz w:val="16"/>
                                      <w:szCs w:val="16"/>
                                    </w:rPr>
                                    <w:t>Head of Department</w:t>
                                  </w:r>
                                </w:p>
                              </w:tc>
                              <w:tc>
                                <w:tcPr>
                                  <w:tcW w:w="951" w:type="dxa"/>
                                  <w:shd w:val="clear" w:color="auto" w:fill="FFFFFF"/>
                                </w:tcPr>
                                <w:p w14:paraId="308551CB"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6</w:t>
                                  </w:r>
                                </w:p>
                              </w:tc>
                              <w:tc>
                                <w:tcPr>
                                  <w:tcW w:w="951" w:type="dxa"/>
                                  <w:shd w:val="clear" w:color="auto" w:fill="FDE9D9" w:themeFill="accent6" w:themeFillTint="33"/>
                                </w:tcPr>
                                <w:p w14:paraId="059FB091"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0</w:t>
                                  </w:r>
                                </w:p>
                              </w:tc>
                              <w:tc>
                                <w:tcPr>
                                  <w:tcW w:w="673" w:type="dxa"/>
                                  <w:shd w:val="clear" w:color="auto" w:fill="FFFFFF"/>
                                </w:tcPr>
                                <w:p w14:paraId="5A4559A8"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6</w:t>
                                  </w:r>
                                </w:p>
                              </w:tc>
                            </w:tr>
                            <w:tr w:rsidR="00AA7A89" w:rsidRPr="008665F3" w14:paraId="7E81C0A7" w14:textId="77777777" w:rsidTr="0085594C">
                              <w:trPr>
                                <w:cantSplit/>
                                <w:trHeight w:val="178"/>
                              </w:trPr>
                              <w:tc>
                                <w:tcPr>
                                  <w:tcW w:w="1561" w:type="dxa"/>
                                  <w:shd w:val="clear" w:color="auto" w:fill="FFFFFF"/>
                                </w:tcPr>
                                <w:p w14:paraId="1666730F" w14:textId="77777777" w:rsidR="00AA7A89" w:rsidRPr="00E359F4" w:rsidRDefault="00AA7A89" w:rsidP="0085594C">
                                  <w:pPr>
                                    <w:autoSpaceDE w:val="0"/>
                                    <w:autoSpaceDN w:val="0"/>
                                    <w:adjustRightInd w:val="0"/>
                                    <w:spacing w:line="16" w:lineRule="atLeast"/>
                                    <w:ind w:right="60"/>
                                    <w:rPr>
                                      <w:rFonts w:ascii="Times New Roman" w:hAnsi="Times New Roman" w:cs="Times New Roman"/>
                                      <w:color w:val="000000"/>
                                      <w:sz w:val="16"/>
                                      <w:szCs w:val="16"/>
                                    </w:rPr>
                                  </w:pPr>
                                  <w:r w:rsidRPr="00E85DAE">
                                    <w:rPr>
                                      <w:rFonts w:ascii="Times New Roman" w:hAnsi="Times New Roman" w:cs="Times New Roman"/>
                                      <w:color w:val="000000"/>
                                      <w:sz w:val="16"/>
                                      <w:szCs w:val="16"/>
                                    </w:rPr>
                                    <w:t>Total</w:t>
                                  </w:r>
                                </w:p>
                              </w:tc>
                              <w:tc>
                                <w:tcPr>
                                  <w:tcW w:w="951" w:type="dxa"/>
                                  <w:shd w:val="clear" w:color="auto" w:fill="FFFFFF"/>
                                </w:tcPr>
                                <w:p w14:paraId="7358BE31"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359F4">
                                    <w:rPr>
                                      <w:rFonts w:ascii="Times New Roman" w:hAnsi="Times New Roman" w:cs="Times New Roman"/>
                                      <w:color w:val="000000"/>
                                      <w:sz w:val="16"/>
                                      <w:szCs w:val="16"/>
                                    </w:rPr>
                                    <w:t>80</w:t>
                                  </w:r>
                                </w:p>
                              </w:tc>
                              <w:tc>
                                <w:tcPr>
                                  <w:tcW w:w="951" w:type="dxa"/>
                                  <w:shd w:val="clear" w:color="auto" w:fill="FDE9D9" w:themeFill="accent6" w:themeFillTint="33"/>
                                </w:tcPr>
                                <w:p w14:paraId="2E856366"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359F4">
                                    <w:rPr>
                                      <w:rFonts w:ascii="Times New Roman" w:hAnsi="Times New Roman" w:cs="Times New Roman"/>
                                      <w:color w:val="000000"/>
                                      <w:sz w:val="16"/>
                                      <w:szCs w:val="16"/>
                                    </w:rPr>
                                    <w:t>9</w:t>
                                  </w:r>
                                </w:p>
                              </w:tc>
                              <w:tc>
                                <w:tcPr>
                                  <w:tcW w:w="673" w:type="dxa"/>
                                  <w:shd w:val="clear" w:color="auto" w:fill="FFFFFF"/>
                                </w:tcPr>
                                <w:p w14:paraId="4E4314CC"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89</w:t>
                                  </w:r>
                                </w:p>
                              </w:tc>
                            </w:tr>
                          </w:tbl>
                          <w:p w14:paraId="52C8D21C" w14:textId="77777777" w:rsidR="00AA7A89" w:rsidRDefault="00AA7A89" w:rsidP="00AA7A89"/>
                          <w:p w14:paraId="7D31575B" w14:textId="77777777" w:rsidR="00AA7A89" w:rsidRDefault="00AA7A89" w:rsidP="00AA7A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F85BB" id="Text Box 21" o:spid="_x0000_s1037" type="#_x0000_t202" style="position:absolute;left:0;text-align:left;margin-left:0;margin-top:19.6pt;width:218.85pt;height:144.7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" fillcolor="white [3201]" stroked="f" strokeweight=".5pt">
                <v:textbox>
                  <w:txbxContent>
                    <w:tbl>
                      <w:tblPr>
                        <w:tblW w:w="41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1"/>
                        <w:gridCol w:w="951"/>
                        <w:gridCol w:w="951"/>
                        <w:gridCol w:w="673"/>
                      </w:tblGrid>
                      <w:tr w:rsidR="00AA7A89" w:rsidRPr="008665F3" w14:paraId="6E0BA218" w14:textId="77777777" w:rsidTr="0085594C">
                        <w:trPr>
                          <w:cantSplit/>
                          <w:trHeight w:val="173"/>
                        </w:trPr>
                        <w:tc>
                          <w:tcPr>
                            <w:tcW w:w="4136" w:type="dxa"/>
                            <w:gridSpan w:val="4"/>
                            <w:shd w:val="clear" w:color="auto" w:fill="FFFFFF"/>
                            <w:vAlign w:val="bottom"/>
                          </w:tcPr>
                          <w:p w14:paraId="1BFA57EB" w14:textId="77777777" w:rsidR="00AA7A89" w:rsidRPr="00E85DAE" w:rsidRDefault="00AA7A89" w:rsidP="0085594C">
                            <w:pPr>
                              <w:autoSpaceDE w:val="0"/>
                              <w:autoSpaceDN w:val="0"/>
                              <w:adjustRightInd w:val="0"/>
                              <w:spacing w:line="16" w:lineRule="atLeast"/>
                              <w:ind w:left="60" w:right="60"/>
                              <w:rPr>
                                <w:rFonts w:ascii="Times New Roman" w:hAnsi="Times New Roman" w:cs="Times New Roman"/>
                                <w:color w:val="000000"/>
                                <w:sz w:val="16"/>
                                <w:szCs w:val="16"/>
                              </w:rPr>
                            </w:pPr>
                            <w:r w:rsidRPr="00E85DAE">
                              <w:rPr>
                                <w:rFonts w:ascii="Times New Roman" w:hAnsi="Times New Roman" w:cs="Times New Roman"/>
                                <w:color w:val="000000"/>
                                <w:sz w:val="16"/>
                                <w:szCs w:val="16"/>
                              </w:rPr>
                              <w:t xml:space="preserve">Does the school have a code of conduct for management, staff and </w:t>
                            </w:r>
                            <w:r>
                              <w:rPr>
                                <w:rFonts w:ascii="Times New Roman" w:hAnsi="Times New Roman" w:cs="Times New Roman"/>
                                <w:color w:val="000000"/>
                                <w:sz w:val="16"/>
                                <w:szCs w:val="16"/>
                              </w:rPr>
                              <w:t>pupils</w:t>
                            </w:r>
                            <w:r w:rsidRPr="00E85DAE">
                              <w:rPr>
                                <w:rFonts w:ascii="Times New Roman" w:hAnsi="Times New Roman" w:cs="Times New Roman"/>
                                <w:color w:val="000000"/>
                                <w:sz w:val="16"/>
                                <w:szCs w:val="16"/>
                              </w:rPr>
                              <w:t>?</w:t>
                            </w:r>
                          </w:p>
                        </w:tc>
                      </w:tr>
                      <w:tr w:rsidR="00AA7A89" w:rsidRPr="008665F3" w14:paraId="68B512D4" w14:textId="77777777" w:rsidTr="0085594C">
                        <w:trPr>
                          <w:cantSplit/>
                          <w:trHeight w:val="178"/>
                        </w:trPr>
                        <w:tc>
                          <w:tcPr>
                            <w:tcW w:w="1561" w:type="dxa"/>
                            <w:shd w:val="clear" w:color="auto" w:fill="FFFFFF"/>
                            <w:vAlign w:val="bottom"/>
                          </w:tcPr>
                          <w:p w14:paraId="4F5656BF" w14:textId="77777777" w:rsidR="00AA7A89" w:rsidRPr="00E359F4" w:rsidRDefault="00AA7A89" w:rsidP="0085594C">
                            <w:pPr>
                              <w:autoSpaceDE w:val="0"/>
                              <w:autoSpaceDN w:val="0"/>
                              <w:adjustRightInd w:val="0"/>
                              <w:spacing w:line="16" w:lineRule="atLeast"/>
                              <w:rPr>
                                <w:rFonts w:ascii="Times New Roman" w:hAnsi="Times New Roman" w:cs="Times New Roman"/>
                                <w:color w:val="000000"/>
                                <w:sz w:val="16"/>
                                <w:szCs w:val="16"/>
                              </w:rPr>
                            </w:pPr>
                            <w:r w:rsidRPr="00E85DAE">
                              <w:rPr>
                                <w:rFonts w:ascii="Times New Roman" w:hAnsi="Times New Roman" w:cs="Times New Roman"/>
                                <w:color w:val="000000"/>
                                <w:sz w:val="16"/>
                                <w:szCs w:val="16"/>
                              </w:rPr>
                              <w:t>Who are the respondents</w:t>
                            </w:r>
                          </w:p>
                        </w:tc>
                        <w:tc>
                          <w:tcPr>
                            <w:tcW w:w="951" w:type="dxa"/>
                            <w:shd w:val="clear" w:color="auto" w:fill="FFFFFF"/>
                          </w:tcPr>
                          <w:p w14:paraId="3E4ACA1C"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Yes</w:t>
                            </w:r>
                          </w:p>
                        </w:tc>
                        <w:tc>
                          <w:tcPr>
                            <w:tcW w:w="951" w:type="dxa"/>
                            <w:shd w:val="clear" w:color="auto" w:fill="FDE9D9" w:themeFill="accent6" w:themeFillTint="33"/>
                          </w:tcPr>
                          <w:p w14:paraId="56385D27"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No</w:t>
                            </w:r>
                          </w:p>
                        </w:tc>
                        <w:tc>
                          <w:tcPr>
                            <w:tcW w:w="673" w:type="dxa"/>
                            <w:shd w:val="clear" w:color="auto" w:fill="FFFFFF"/>
                          </w:tcPr>
                          <w:p w14:paraId="4B5A77DC"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Total</w:t>
                            </w:r>
                          </w:p>
                        </w:tc>
                      </w:tr>
                      <w:tr w:rsidR="00AA7A89" w:rsidRPr="008665F3" w14:paraId="5A4004D3" w14:textId="77777777" w:rsidTr="0085594C">
                        <w:trPr>
                          <w:cantSplit/>
                          <w:trHeight w:val="173"/>
                        </w:trPr>
                        <w:tc>
                          <w:tcPr>
                            <w:tcW w:w="1561" w:type="dxa"/>
                            <w:shd w:val="clear" w:color="auto" w:fill="FFFFFF"/>
                          </w:tcPr>
                          <w:p w14:paraId="05A03C0A" w14:textId="77777777" w:rsidR="00AA7A89" w:rsidRPr="00E85DAE" w:rsidRDefault="00AA7A89" w:rsidP="0085594C">
                            <w:pPr>
                              <w:autoSpaceDE w:val="0"/>
                              <w:autoSpaceDN w:val="0"/>
                              <w:adjustRightInd w:val="0"/>
                              <w:spacing w:line="16" w:lineRule="atLeast"/>
                              <w:ind w:left="60" w:right="60"/>
                              <w:rPr>
                                <w:rFonts w:ascii="Times New Roman" w:hAnsi="Times New Roman" w:cs="Times New Roman"/>
                                <w:color w:val="000000"/>
                                <w:sz w:val="16"/>
                                <w:szCs w:val="16"/>
                              </w:rPr>
                            </w:pPr>
                            <w:r w:rsidRPr="00E85DAE">
                              <w:rPr>
                                <w:rFonts w:ascii="Times New Roman" w:hAnsi="Times New Roman" w:cs="Times New Roman"/>
                                <w:color w:val="000000"/>
                                <w:sz w:val="16"/>
                                <w:szCs w:val="16"/>
                              </w:rPr>
                              <w:t>Head Teacher</w:t>
                            </w:r>
                          </w:p>
                        </w:tc>
                        <w:tc>
                          <w:tcPr>
                            <w:tcW w:w="951" w:type="dxa"/>
                            <w:shd w:val="clear" w:color="auto" w:fill="FFFFFF"/>
                          </w:tcPr>
                          <w:p w14:paraId="6F2C0A1F"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6</w:t>
                            </w:r>
                          </w:p>
                        </w:tc>
                        <w:tc>
                          <w:tcPr>
                            <w:tcW w:w="951" w:type="dxa"/>
                            <w:shd w:val="clear" w:color="auto" w:fill="FDE9D9" w:themeFill="accent6" w:themeFillTint="33"/>
                          </w:tcPr>
                          <w:p w14:paraId="078D33D6"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0</w:t>
                            </w:r>
                          </w:p>
                        </w:tc>
                        <w:tc>
                          <w:tcPr>
                            <w:tcW w:w="673" w:type="dxa"/>
                            <w:shd w:val="clear" w:color="auto" w:fill="FFFFFF"/>
                          </w:tcPr>
                          <w:p w14:paraId="4F0A53DC"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6</w:t>
                            </w:r>
                          </w:p>
                        </w:tc>
                      </w:tr>
                      <w:tr w:rsidR="00AA7A89" w:rsidRPr="008665F3" w14:paraId="051E8979" w14:textId="77777777" w:rsidTr="0085594C">
                        <w:trPr>
                          <w:cantSplit/>
                          <w:trHeight w:val="173"/>
                        </w:trPr>
                        <w:tc>
                          <w:tcPr>
                            <w:tcW w:w="1561" w:type="dxa"/>
                            <w:shd w:val="clear" w:color="auto" w:fill="FFFFFF"/>
                          </w:tcPr>
                          <w:p w14:paraId="6505EDB0" w14:textId="77777777" w:rsidR="00AA7A89" w:rsidRPr="00E85DAE" w:rsidRDefault="00AA7A89" w:rsidP="0085594C">
                            <w:pPr>
                              <w:autoSpaceDE w:val="0"/>
                              <w:autoSpaceDN w:val="0"/>
                              <w:adjustRightInd w:val="0"/>
                              <w:spacing w:line="16" w:lineRule="atLeast"/>
                              <w:ind w:left="60" w:right="60"/>
                              <w:rPr>
                                <w:rFonts w:ascii="Times New Roman" w:hAnsi="Times New Roman" w:cs="Times New Roman"/>
                                <w:color w:val="000000"/>
                                <w:sz w:val="16"/>
                                <w:szCs w:val="16"/>
                              </w:rPr>
                            </w:pPr>
                            <w:r w:rsidRPr="00E85DAE">
                              <w:rPr>
                                <w:rFonts w:ascii="Times New Roman" w:hAnsi="Times New Roman" w:cs="Times New Roman"/>
                                <w:color w:val="000000"/>
                                <w:sz w:val="16"/>
                                <w:szCs w:val="16"/>
                              </w:rPr>
                              <w:t>Deputy Head Teacher</w:t>
                            </w:r>
                          </w:p>
                        </w:tc>
                        <w:tc>
                          <w:tcPr>
                            <w:tcW w:w="951" w:type="dxa"/>
                            <w:shd w:val="clear" w:color="auto" w:fill="FFFFFF"/>
                          </w:tcPr>
                          <w:p w14:paraId="2F7C6D61"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5</w:t>
                            </w:r>
                          </w:p>
                        </w:tc>
                        <w:tc>
                          <w:tcPr>
                            <w:tcW w:w="951" w:type="dxa"/>
                            <w:shd w:val="clear" w:color="auto" w:fill="FDE9D9" w:themeFill="accent6" w:themeFillTint="33"/>
                          </w:tcPr>
                          <w:p w14:paraId="537CE00E"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0</w:t>
                            </w:r>
                          </w:p>
                        </w:tc>
                        <w:tc>
                          <w:tcPr>
                            <w:tcW w:w="673" w:type="dxa"/>
                            <w:shd w:val="clear" w:color="auto" w:fill="FFFFFF"/>
                          </w:tcPr>
                          <w:p w14:paraId="78AC4D4D"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5</w:t>
                            </w:r>
                          </w:p>
                        </w:tc>
                      </w:tr>
                      <w:tr w:rsidR="00AA7A89" w:rsidRPr="008665F3" w14:paraId="3D4210F5" w14:textId="77777777" w:rsidTr="0085594C">
                        <w:trPr>
                          <w:cantSplit/>
                          <w:trHeight w:val="173"/>
                        </w:trPr>
                        <w:tc>
                          <w:tcPr>
                            <w:tcW w:w="1561" w:type="dxa"/>
                            <w:shd w:val="clear" w:color="auto" w:fill="FFFFFF"/>
                          </w:tcPr>
                          <w:p w14:paraId="7F8C9C3A" w14:textId="77777777" w:rsidR="00AA7A89" w:rsidRPr="00E85DAE" w:rsidRDefault="00AA7A89" w:rsidP="0085594C">
                            <w:pPr>
                              <w:autoSpaceDE w:val="0"/>
                              <w:autoSpaceDN w:val="0"/>
                              <w:adjustRightInd w:val="0"/>
                              <w:spacing w:line="16" w:lineRule="atLeast"/>
                              <w:ind w:left="60" w:right="60"/>
                              <w:rPr>
                                <w:rFonts w:ascii="Times New Roman" w:hAnsi="Times New Roman" w:cs="Times New Roman"/>
                                <w:color w:val="000000"/>
                                <w:sz w:val="16"/>
                                <w:szCs w:val="16"/>
                              </w:rPr>
                            </w:pPr>
                            <w:r w:rsidRPr="00E85DAE">
                              <w:rPr>
                                <w:rFonts w:ascii="Times New Roman" w:hAnsi="Times New Roman" w:cs="Times New Roman"/>
                                <w:color w:val="000000"/>
                                <w:sz w:val="16"/>
                                <w:szCs w:val="16"/>
                              </w:rPr>
                              <w:t>Chaplain</w:t>
                            </w:r>
                          </w:p>
                        </w:tc>
                        <w:tc>
                          <w:tcPr>
                            <w:tcW w:w="951" w:type="dxa"/>
                            <w:shd w:val="clear" w:color="auto" w:fill="FFFFFF"/>
                          </w:tcPr>
                          <w:p w14:paraId="505262E4"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3</w:t>
                            </w:r>
                          </w:p>
                        </w:tc>
                        <w:tc>
                          <w:tcPr>
                            <w:tcW w:w="951" w:type="dxa"/>
                            <w:shd w:val="clear" w:color="auto" w:fill="FDE9D9" w:themeFill="accent6" w:themeFillTint="33"/>
                          </w:tcPr>
                          <w:p w14:paraId="03A8AE8E"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0</w:t>
                            </w:r>
                          </w:p>
                        </w:tc>
                        <w:tc>
                          <w:tcPr>
                            <w:tcW w:w="673" w:type="dxa"/>
                            <w:shd w:val="clear" w:color="auto" w:fill="FFFFFF"/>
                          </w:tcPr>
                          <w:p w14:paraId="793D3C5F"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3</w:t>
                            </w:r>
                          </w:p>
                        </w:tc>
                      </w:tr>
                      <w:tr w:rsidR="00AA7A89" w:rsidRPr="008665F3" w14:paraId="17D80181" w14:textId="77777777" w:rsidTr="0085594C">
                        <w:trPr>
                          <w:cantSplit/>
                          <w:trHeight w:val="178"/>
                        </w:trPr>
                        <w:tc>
                          <w:tcPr>
                            <w:tcW w:w="1561" w:type="dxa"/>
                            <w:shd w:val="clear" w:color="auto" w:fill="FFFFFF"/>
                          </w:tcPr>
                          <w:p w14:paraId="2A915801" w14:textId="77777777" w:rsidR="00AA7A89" w:rsidRPr="00E85DAE" w:rsidRDefault="00AA7A89" w:rsidP="0085594C">
                            <w:pPr>
                              <w:autoSpaceDE w:val="0"/>
                              <w:autoSpaceDN w:val="0"/>
                              <w:adjustRightInd w:val="0"/>
                              <w:spacing w:line="16" w:lineRule="atLeast"/>
                              <w:ind w:left="60" w:right="60"/>
                              <w:rPr>
                                <w:rFonts w:ascii="Times New Roman" w:hAnsi="Times New Roman" w:cs="Times New Roman"/>
                                <w:color w:val="000000"/>
                                <w:sz w:val="16"/>
                                <w:szCs w:val="16"/>
                              </w:rPr>
                            </w:pPr>
                            <w:r w:rsidRPr="00E85DAE">
                              <w:rPr>
                                <w:rFonts w:ascii="Times New Roman" w:hAnsi="Times New Roman" w:cs="Times New Roman"/>
                                <w:color w:val="000000"/>
                                <w:sz w:val="16"/>
                                <w:szCs w:val="16"/>
                              </w:rPr>
                              <w:t>Senior Teacher</w:t>
                            </w:r>
                          </w:p>
                        </w:tc>
                        <w:tc>
                          <w:tcPr>
                            <w:tcW w:w="951" w:type="dxa"/>
                            <w:shd w:val="clear" w:color="auto" w:fill="FFFFFF"/>
                          </w:tcPr>
                          <w:p w14:paraId="24E9DF67"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10</w:t>
                            </w:r>
                          </w:p>
                        </w:tc>
                        <w:tc>
                          <w:tcPr>
                            <w:tcW w:w="951" w:type="dxa"/>
                            <w:shd w:val="clear" w:color="auto" w:fill="FDE9D9" w:themeFill="accent6" w:themeFillTint="33"/>
                          </w:tcPr>
                          <w:p w14:paraId="3B2C3F5F"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0</w:t>
                            </w:r>
                          </w:p>
                        </w:tc>
                        <w:tc>
                          <w:tcPr>
                            <w:tcW w:w="673" w:type="dxa"/>
                            <w:shd w:val="clear" w:color="auto" w:fill="FFFFFF"/>
                          </w:tcPr>
                          <w:p w14:paraId="2B87E7E5"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10</w:t>
                            </w:r>
                          </w:p>
                        </w:tc>
                      </w:tr>
                      <w:tr w:rsidR="00AA7A89" w:rsidRPr="008665F3" w14:paraId="24929E0C" w14:textId="77777777" w:rsidTr="0085594C">
                        <w:trPr>
                          <w:cantSplit/>
                          <w:trHeight w:val="173"/>
                        </w:trPr>
                        <w:tc>
                          <w:tcPr>
                            <w:tcW w:w="1561" w:type="dxa"/>
                            <w:shd w:val="clear" w:color="auto" w:fill="FFFFFF"/>
                          </w:tcPr>
                          <w:p w14:paraId="54BE6603" w14:textId="77777777" w:rsidR="00AA7A89" w:rsidRPr="00E85DAE" w:rsidRDefault="00AA7A89" w:rsidP="0085594C">
                            <w:pPr>
                              <w:autoSpaceDE w:val="0"/>
                              <w:autoSpaceDN w:val="0"/>
                              <w:adjustRightInd w:val="0"/>
                              <w:spacing w:line="16" w:lineRule="atLeast"/>
                              <w:ind w:left="60" w:right="60"/>
                              <w:rPr>
                                <w:rFonts w:ascii="Times New Roman" w:hAnsi="Times New Roman" w:cs="Times New Roman"/>
                                <w:color w:val="000000"/>
                                <w:sz w:val="16"/>
                                <w:szCs w:val="16"/>
                              </w:rPr>
                            </w:pPr>
                            <w:r w:rsidRPr="00E85DAE">
                              <w:rPr>
                                <w:rFonts w:ascii="Times New Roman" w:hAnsi="Times New Roman" w:cs="Times New Roman"/>
                                <w:color w:val="000000"/>
                                <w:sz w:val="16"/>
                                <w:szCs w:val="16"/>
                              </w:rPr>
                              <w:t>Teachers (staff)</w:t>
                            </w:r>
                          </w:p>
                        </w:tc>
                        <w:tc>
                          <w:tcPr>
                            <w:tcW w:w="951" w:type="dxa"/>
                            <w:shd w:val="clear" w:color="auto" w:fill="FFFFFF"/>
                          </w:tcPr>
                          <w:p w14:paraId="275C6B1D"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23</w:t>
                            </w:r>
                          </w:p>
                        </w:tc>
                        <w:tc>
                          <w:tcPr>
                            <w:tcW w:w="951" w:type="dxa"/>
                            <w:shd w:val="clear" w:color="auto" w:fill="FDE9D9" w:themeFill="accent6" w:themeFillTint="33"/>
                          </w:tcPr>
                          <w:p w14:paraId="1F861233"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3</w:t>
                            </w:r>
                          </w:p>
                        </w:tc>
                        <w:tc>
                          <w:tcPr>
                            <w:tcW w:w="673" w:type="dxa"/>
                            <w:shd w:val="clear" w:color="auto" w:fill="FFFFFF"/>
                          </w:tcPr>
                          <w:p w14:paraId="7575001F"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26</w:t>
                            </w:r>
                          </w:p>
                        </w:tc>
                      </w:tr>
                      <w:tr w:rsidR="00AA7A89" w:rsidRPr="008665F3" w14:paraId="18FB884F" w14:textId="77777777" w:rsidTr="0085594C">
                        <w:trPr>
                          <w:cantSplit/>
                          <w:trHeight w:val="173"/>
                        </w:trPr>
                        <w:tc>
                          <w:tcPr>
                            <w:tcW w:w="1561" w:type="dxa"/>
                            <w:shd w:val="clear" w:color="auto" w:fill="FFFFFF"/>
                          </w:tcPr>
                          <w:p w14:paraId="27C604B5" w14:textId="77777777" w:rsidR="00AA7A89" w:rsidRPr="00E85DAE" w:rsidRDefault="00AA7A89" w:rsidP="0085594C">
                            <w:pPr>
                              <w:autoSpaceDE w:val="0"/>
                              <w:autoSpaceDN w:val="0"/>
                              <w:adjustRightInd w:val="0"/>
                              <w:spacing w:line="16" w:lineRule="atLeast"/>
                              <w:ind w:left="60" w:right="60"/>
                              <w:rPr>
                                <w:rFonts w:ascii="Times New Roman" w:hAnsi="Times New Roman" w:cs="Times New Roman"/>
                                <w:color w:val="000000"/>
                                <w:sz w:val="16"/>
                                <w:szCs w:val="16"/>
                              </w:rPr>
                            </w:pPr>
                            <w:r w:rsidRPr="00E85DAE">
                              <w:rPr>
                                <w:rFonts w:ascii="Times New Roman" w:hAnsi="Times New Roman" w:cs="Times New Roman"/>
                                <w:color w:val="000000"/>
                                <w:sz w:val="16"/>
                                <w:szCs w:val="16"/>
                              </w:rPr>
                              <w:t>Pupils</w:t>
                            </w:r>
                          </w:p>
                        </w:tc>
                        <w:tc>
                          <w:tcPr>
                            <w:tcW w:w="951" w:type="dxa"/>
                            <w:shd w:val="clear" w:color="auto" w:fill="FFFFFF"/>
                          </w:tcPr>
                          <w:p w14:paraId="72AF5F21"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20</w:t>
                            </w:r>
                          </w:p>
                        </w:tc>
                        <w:tc>
                          <w:tcPr>
                            <w:tcW w:w="951" w:type="dxa"/>
                            <w:shd w:val="clear" w:color="auto" w:fill="FDE9D9" w:themeFill="accent6" w:themeFillTint="33"/>
                          </w:tcPr>
                          <w:p w14:paraId="4CE16ADA"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2</w:t>
                            </w:r>
                          </w:p>
                        </w:tc>
                        <w:tc>
                          <w:tcPr>
                            <w:tcW w:w="673" w:type="dxa"/>
                            <w:shd w:val="clear" w:color="auto" w:fill="FFFFFF"/>
                          </w:tcPr>
                          <w:p w14:paraId="7ECCFC64"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22</w:t>
                            </w:r>
                          </w:p>
                        </w:tc>
                      </w:tr>
                      <w:tr w:rsidR="00AA7A89" w:rsidRPr="008665F3" w14:paraId="31BA7231" w14:textId="77777777" w:rsidTr="0085594C">
                        <w:trPr>
                          <w:cantSplit/>
                          <w:trHeight w:val="178"/>
                        </w:trPr>
                        <w:tc>
                          <w:tcPr>
                            <w:tcW w:w="1561" w:type="dxa"/>
                            <w:shd w:val="clear" w:color="auto" w:fill="FFFFFF"/>
                          </w:tcPr>
                          <w:p w14:paraId="04A8FB78" w14:textId="77777777" w:rsidR="00AA7A89" w:rsidRPr="00E85DAE" w:rsidRDefault="00AA7A89" w:rsidP="0085594C">
                            <w:pPr>
                              <w:autoSpaceDE w:val="0"/>
                              <w:autoSpaceDN w:val="0"/>
                              <w:adjustRightInd w:val="0"/>
                              <w:spacing w:line="16" w:lineRule="atLeast"/>
                              <w:ind w:left="60" w:right="60"/>
                              <w:rPr>
                                <w:rFonts w:ascii="Times New Roman" w:hAnsi="Times New Roman" w:cs="Times New Roman"/>
                                <w:color w:val="000000"/>
                                <w:sz w:val="16"/>
                                <w:szCs w:val="16"/>
                              </w:rPr>
                            </w:pPr>
                            <w:r w:rsidRPr="00E85DAE">
                              <w:rPr>
                                <w:rFonts w:ascii="Times New Roman" w:hAnsi="Times New Roman" w:cs="Times New Roman"/>
                                <w:color w:val="000000"/>
                                <w:sz w:val="16"/>
                                <w:szCs w:val="16"/>
                              </w:rPr>
                              <w:t>Parents and Guardians</w:t>
                            </w:r>
                          </w:p>
                        </w:tc>
                        <w:tc>
                          <w:tcPr>
                            <w:tcW w:w="951" w:type="dxa"/>
                            <w:shd w:val="clear" w:color="auto" w:fill="FFFFFF"/>
                          </w:tcPr>
                          <w:p w14:paraId="61C3E9FB"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359F4">
                              <w:rPr>
                                <w:rFonts w:ascii="Times New Roman" w:hAnsi="Times New Roman" w:cs="Times New Roman"/>
                                <w:color w:val="000000"/>
                                <w:sz w:val="16"/>
                                <w:szCs w:val="16"/>
                              </w:rPr>
                              <w:t>7</w:t>
                            </w:r>
                          </w:p>
                        </w:tc>
                        <w:tc>
                          <w:tcPr>
                            <w:tcW w:w="951" w:type="dxa"/>
                            <w:shd w:val="clear" w:color="auto" w:fill="FDE9D9" w:themeFill="accent6" w:themeFillTint="33"/>
                          </w:tcPr>
                          <w:p w14:paraId="33F435A6"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359F4">
                              <w:rPr>
                                <w:rFonts w:ascii="Times New Roman" w:hAnsi="Times New Roman" w:cs="Times New Roman"/>
                                <w:color w:val="000000"/>
                                <w:sz w:val="16"/>
                                <w:szCs w:val="16"/>
                              </w:rPr>
                              <w:t>4</w:t>
                            </w:r>
                          </w:p>
                        </w:tc>
                        <w:tc>
                          <w:tcPr>
                            <w:tcW w:w="673" w:type="dxa"/>
                            <w:shd w:val="clear" w:color="auto" w:fill="FFFFFF"/>
                          </w:tcPr>
                          <w:p w14:paraId="3ABAF79F"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11</w:t>
                            </w:r>
                          </w:p>
                        </w:tc>
                      </w:tr>
                      <w:tr w:rsidR="00AA7A89" w:rsidRPr="008665F3" w14:paraId="318D579A" w14:textId="77777777" w:rsidTr="0085594C">
                        <w:trPr>
                          <w:cantSplit/>
                          <w:trHeight w:val="173"/>
                        </w:trPr>
                        <w:tc>
                          <w:tcPr>
                            <w:tcW w:w="1561" w:type="dxa"/>
                            <w:shd w:val="clear" w:color="auto" w:fill="FFFFFF"/>
                          </w:tcPr>
                          <w:p w14:paraId="58BB9D10" w14:textId="77777777" w:rsidR="00AA7A89" w:rsidRPr="00E85DAE" w:rsidRDefault="00AA7A89" w:rsidP="0085594C">
                            <w:pPr>
                              <w:autoSpaceDE w:val="0"/>
                              <w:autoSpaceDN w:val="0"/>
                              <w:adjustRightInd w:val="0"/>
                              <w:spacing w:line="16" w:lineRule="atLeast"/>
                              <w:ind w:left="60" w:right="60"/>
                              <w:rPr>
                                <w:rFonts w:ascii="Times New Roman" w:hAnsi="Times New Roman" w:cs="Times New Roman"/>
                                <w:color w:val="000000"/>
                                <w:sz w:val="16"/>
                                <w:szCs w:val="16"/>
                              </w:rPr>
                            </w:pPr>
                            <w:r w:rsidRPr="00E85DAE">
                              <w:rPr>
                                <w:rFonts w:ascii="Times New Roman" w:hAnsi="Times New Roman" w:cs="Times New Roman"/>
                                <w:color w:val="000000"/>
                                <w:sz w:val="16"/>
                                <w:szCs w:val="16"/>
                              </w:rPr>
                              <w:t>Head of Department</w:t>
                            </w:r>
                          </w:p>
                        </w:tc>
                        <w:tc>
                          <w:tcPr>
                            <w:tcW w:w="951" w:type="dxa"/>
                            <w:shd w:val="clear" w:color="auto" w:fill="FFFFFF"/>
                          </w:tcPr>
                          <w:p w14:paraId="308551CB"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6</w:t>
                            </w:r>
                          </w:p>
                        </w:tc>
                        <w:tc>
                          <w:tcPr>
                            <w:tcW w:w="951" w:type="dxa"/>
                            <w:shd w:val="clear" w:color="auto" w:fill="FDE9D9" w:themeFill="accent6" w:themeFillTint="33"/>
                          </w:tcPr>
                          <w:p w14:paraId="059FB091"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0</w:t>
                            </w:r>
                          </w:p>
                        </w:tc>
                        <w:tc>
                          <w:tcPr>
                            <w:tcW w:w="673" w:type="dxa"/>
                            <w:shd w:val="clear" w:color="auto" w:fill="FFFFFF"/>
                          </w:tcPr>
                          <w:p w14:paraId="5A4559A8"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6</w:t>
                            </w:r>
                          </w:p>
                        </w:tc>
                      </w:tr>
                      <w:tr w:rsidR="00AA7A89" w:rsidRPr="008665F3" w14:paraId="7E81C0A7" w14:textId="77777777" w:rsidTr="0085594C">
                        <w:trPr>
                          <w:cantSplit/>
                          <w:trHeight w:val="178"/>
                        </w:trPr>
                        <w:tc>
                          <w:tcPr>
                            <w:tcW w:w="1561" w:type="dxa"/>
                            <w:shd w:val="clear" w:color="auto" w:fill="FFFFFF"/>
                          </w:tcPr>
                          <w:p w14:paraId="1666730F" w14:textId="77777777" w:rsidR="00AA7A89" w:rsidRPr="00E359F4" w:rsidRDefault="00AA7A89" w:rsidP="0085594C">
                            <w:pPr>
                              <w:autoSpaceDE w:val="0"/>
                              <w:autoSpaceDN w:val="0"/>
                              <w:adjustRightInd w:val="0"/>
                              <w:spacing w:line="16" w:lineRule="atLeast"/>
                              <w:ind w:right="60"/>
                              <w:rPr>
                                <w:rFonts w:ascii="Times New Roman" w:hAnsi="Times New Roman" w:cs="Times New Roman"/>
                                <w:color w:val="000000"/>
                                <w:sz w:val="16"/>
                                <w:szCs w:val="16"/>
                              </w:rPr>
                            </w:pPr>
                            <w:r w:rsidRPr="00E85DAE">
                              <w:rPr>
                                <w:rFonts w:ascii="Times New Roman" w:hAnsi="Times New Roman" w:cs="Times New Roman"/>
                                <w:color w:val="000000"/>
                                <w:sz w:val="16"/>
                                <w:szCs w:val="16"/>
                              </w:rPr>
                              <w:t>Total</w:t>
                            </w:r>
                          </w:p>
                        </w:tc>
                        <w:tc>
                          <w:tcPr>
                            <w:tcW w:w="951" w:type="dxa"/>
                            <w:shd w:val="clear" w:color="auto" w:fill="FFFFFF"/>
                          </w:tcPr>
                          <w:p w14:paraId="7358BE31"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359F4">
                              <w:rPr>
                                <w:rFonts w:ascii="Times New Roman" w:hAnsi="Times New Roman" w:cs="Times New Roman"/>
                                <w:color w:val="000000"/>
                                <w:sz w:val="16"/>
                                <w:szCs w:val="16"/>
                              </w:rPr>
                              <w:t>80</w:t>
                            </w:r>
                          </w:p>
                        </w:tc>
                        <w:tc>
                          <w:tcPr>
                            <w:tcW w:w="951" w:type="dxa"/>
                            <w:shd w:val="clear" w:color="auto" w:fill="FDE9D9" w:themeFill="accent6" w:themeFillTint="33"/>
                          </w:tcPr>
                          <w:p w14:paraId="2E856366"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359F4">
                              <w:rPr>
                                <w:rFonts w:ascii="Times New Roman" w:hAnsi="Times New Roman" w:cs="Times New Roman"/>
                                <w:color w:val="000000"/>
                                <w:sz w:val="16"/>
                                <w:szCs w:val="16"/>
                              </w:rPr>
                              <w:t>9</w:t>
                            </w:r>
                          </w:p>
                        </w:tc>
                        <w:tc>
                          <w:tcPr>
                            <w:tcW w:w="673" w:type="dxa"/>
                            <w:shd w:val="clear" w:color="auto" w:fill="FFFFFF"/>
                          </w:tcPr>
                          <w:p w14:paraId="4E4314CC" w14:textId="77777777" w:rsidR="00AA7A89" w:rsidRPr="00E85DAE" w:rsidRDefault="00AA7A89" w:rsidP="0085594C">
                            <w:pPr>
                              <w:autoSpaceDE w:val="0"/>
                              <w:autoSpaceDN w:val="0"/>
                              <w:adjustRightInd w:val="0"/>
                              <w:spacing w:line="16" w:lineRule="atLeast"/>
                              <w:ind w:left="60" w:right="60"/>
                              <w:jc w:val="center"/>
                              <w:rPr>
                                <w:rFonts w:ascii="Times New Roman" w:hAnsi="Times New Roman" w:cs="Times New Roman"/>
                                <w:color w:val="000000"/>
                                <w:sz w:val="16"/>
                                <w:szCs w:val="16"/>
                              </w:rPr>
                            </w:pPr>
                            <w:r w:rsidRPr="00E85DAE">
                              <w:rPr>
                                <w:rFonts w:ascii="Times New Roman" w:hAnsi="Times New Roman" w:cs="Times New Roman"/>
                                <w:color w:val="000000"/>
                                <w:sz w:val="16"/>
                                <w:szCs w:val="16"/>
                              </w:rPr>
                              <w:t>89</w:t>
                            </w:r>
                          </w:p>
                        </w:tc>
                      </w:tr>
                    </w:tbl>
                    <w:p w14:paraId="52C8D21C" w14:textId="77777777" w:rsidR="00AA7A89" w:rsidRDefault="00AA7A89" w:rsidP="00AA7A89"/>
                    <w:p w14:paraId="7D31575B" w14:textId="77777777" w:rsidR="00AA7A89" w:rsidRDefault="00AA7A89" w:rsidP="00AA7A89"/>
                  </w:txbxContent>
                </v:textbox>
                <w10:wrap type="tight" anchorx="margin"/>
              </v:shape>
            </w:pict>
          </mc:Fallback>
        </mc:AlternateContent>
      </w:r>
      <w:r w:rsidRPr="0053550F">
        <w:rPr>
          <w:rFonts w:ascii="Times New Roman" w:hAnsi="Times New Roman" w:cs="Times New Roman"/>
          <w:bCs/>
          <w:i/>
          <w:iCs/>
        </w:rPr>
        <w:t>Table 5</w:t>
      </w:r>
    </w:p>
    <w:p w14:paraId="75E7E714"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 xml:space="preserve">Table 5 shows the results on the presence of the code of conduct for management, staff and pupils. From the results above, it was discovered that some schools felt that the code of conduct does not adhere to Catholic ethos; this response mainly came from teachers, pupils, and parents. </w:t>
      </w:r>
    </w:p>
    <w:p w14:paraId="5C98EBF7"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Further investigation resulted in the calculation of the mean and establishing the empirical rule range. The results are presented below.</w:t>
      </w:r>
    </w:p>
    <w:p w14:paraId="71A14CC0" w14:textId="77777777" w:rsidR="00AA7A89" w:rsidRPr="0053550F" w:rsidRDefault="00AA7A89" w:rsidP="00AA7A89">
      <w:pPr>
        <w:spacing w:line="360" w:lineRule="auto"/>
        <w:jc w:val="both"/>
        <w:rPr>
          <w:rFonts w:ascii="Times New Roman" w:hAnsi="Times New Roman" w:cs="Times New Roman"/>
          <w:bCs/>
          <w:i/>
          <w:iCs/>
        </w:rPr>
      </w:pPr>
      <w:r w:rsidRPr="0053550F">
        <w:rPr>
          <w:rFonts w:ascii="Times New Roman" w:hAnsi="Times New Roman" w:cs="Times New Roman"/>
          <w:bCs/>
          <w:i/>
          <w:iCs/>
        </w:rPr>
        <w:t>Table 6</w:t>
      </w:r>
    </w:p>
    <w:tbl>
      <w:tblPr>
        <w:tblW w:w="9016" w:type="dxa"/>
        <w:tblLook w:val="04A0" w:firstRow="1" w:lastRow="0" w:firstColumn="1" w:lastColumn="0" w:noHBand="0" w:noVBand="1"/>
      </w:tblPr>
      <w:tblGrid>
        <w:gridCol w:w="5462"/>
        <w:gridCol w:w="942"/>
        <w:gridCol w:w="1284"/>
        <w:gridCol w:w="679"/>
        <w:gridCol w:w="983"/>
      </w:tblGrid>
      <w:tr w:rsidR="00AA7A89" w:rsidRPr="0053550F" w14:paraId="5239545D" w14:textId="77777777" w:rsidTr="002E695A">
        <w:trPr>
          <w:trHeight w:val="259"/>
        </w:trPr>
        <w:tc>
          <w:tcPr>
            <w:tcW w:w="552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40A62C7" w14:textId="77777777" w:rsidR="00AA7A89" w:rsidRPr="0053550F" w:rsidRDefault="00AA7A89" w:rsidP="002E695A">
            <w:pPr>
              <w:spacing w:line="360" w:lineRule="auto"/>
              <w:jc w:val="both"/>
              <w:rPr>
                <w:rFonts w:ascii="Arial" w:eastAsia="Times New Roman" w:hAnsi="Arial" w:cs="Arial"/>
                <w:b/>
                <w:bCs/>
              </w:rPr>
            </w:pPr>
            <w:r w:rsidRPr="0053550F">
              <w:rPr>
                <w:rFonts w:ascii="Arial" w:eastAsia="Times New Roman" w:hAnsi="Arial" w:cs="Arial"/>
                <w:b/>
                <w:bCs/>
              </w:rPr>
              <w:t xml:space="preserve"> Variable </w:t>
            </w:r>
          </w:p>
        </w:tc>
        <w:tc>
          <w:tcPr>
            <w:tcW w:w="846" w:type="dxa"/>
            <w:tcBorders>
              <w:top w:val="single" w:sz="4" w:space="0" w:color="auto"/>
              <w:left w:val="nil"/>
              <w:bottom w:val="single" w:sz="4" w:space="0" w:color="auto"/>
              <w:right w:val="single" w:sz="4" w:space="0" w:color="auto"/>
            </w:tcBorders>
            <w:shd w:val="clear" w:color="auto" w:fill="FDE9D9" w:themeFill="accent6" w:themeFillTint="33"/>
            <w:hideMark/>
          </w:tcPr>
          <w:p w14:paraId="2D7C3E0B" w14:textId="77777777" w:rsidR="00AA7A89" w:rsidRPr="0053550F" w:rsidRDefault="00AA7A89" w:rsidP="002E695A">
            <w:pPr>
              <w:spacing w:line="360" w:lineRule="auto"/>
              <w:jc w:val="both"/>
              <w:rPr>
                <w:rFonts w:ascii="Arial" w:eastAsia="Times New Roman" w:hAnsi="Arial" w:cs="Arial"/>
                <w:b/>
                <w:bCs/>
              </w:rPr>
            </w:pPr>
            <w:r w:rsidRPr="0053550F">
              <w:rPr>
                <w:rFonts w:ascii="Arial" w:eastAsia="Times New Roman" w:hAnsi="Arial" w:cs="Arial"/>
                <w:b/>
                <w:bCs/>
              </w:rPr>
              <w:t>Mean</w:t>
            </w:r>
          </w:p>
        </w:tc>
        <w:tc>
          <w:tcPr>
            <w:tcW w:w="1048" w:type="dxa"/>
            <w:tcBorders>
              <w:top w:val="single" w:sz="4" w:space="0" w:color="auto"/>
              <w:left w:val="nil"/>
              <w:bottom w:val="single" w:sz="4" w:space="0" w:color="auto"/>
              <w:right w:val="single" w:sz="4" w:space="0" w:color="auto"/>
            </w:tcBorders>
            <w:shd w:val="clear" w:color="auto" w:fill="FDE9D9" w:themeFill="accent6" w:themeFillTint="33"/>
            <w:hideMark/>
          </w:tcPr>
          <w:p w14:paraId="1264E5FE" w14:textId="77777777" w:rsidR="00AA7A89" w:rsidRPr="0053550F" w:rsidRDefault="00AA7A89" w:rsidP="002E695A">
            <w:pPr>
              <w:spacing w:line="360" w:lineRule="auto"/>
              <w:jc w:val="both"/>
              <w:rPr>
                <w:rFonts w:ascii="Arial" w:eastAsia="Times New Roman" w:hAnsi="Arial" w:cs="Arial"/>
                <w:b/>
                <w:bCs/>
              </w:rPr>
            </w:pPr>
            <w:r w:rsidRPr="0053550F">
              <w:rPr>
                <w:rFonts w:ascii="Arial" w:eastAsia="Times New Roman" w:hAnsi="Arial" w:cs="Arial"/>
                <w:b/>
                <w:bCs/>
              </w:rPr>
              <w:t>Std. Deviation</w:t>
            </w:r>
          </w:p>
        </w:tc>
        <w:tc>
          <w:tcPr>
            <w:tcW w:w="1598" w:type="dxa"/>
            <w:gridSpan w:val="2"/>
            <w:tcBorders>
              <w:top w:val="single" w:sz="4" w:space="0" w:color="auto"/>
              <w:left w:val="nil"/>
              <w:bottom w:val="single" w:sz="4" w:space="0" w:color="auto"/>
              <w:right w:val="single" w:sz="4" w:space="0" w:color="auto"/>
            </w:tcBorders>
            <w:shd w:val="clear" w:color="auto" w:fill="FDE9D9" w:themeFill="accent6" w:themeFillTint="33"/>
            <w:noWrap/>
            <w:hideMark/>
          </w:tcPr>
          <w:p w14:paraId="43D80B61" w14:textId="77777777" w:rsidR="00AA7A89" w:rsidRPr="0053550F" w:rsidRDefault="00AA7A89" w:rsidP="002E695A">
            <w:pPr>
              <w:spacing w:line="360" w:lineRule="auto"/>
              <w:jc w:val="both"/>
              <w:rPr>
                <w:rFonts w:ascii="Arial" w:eastAsia="Times New Roman" w:hAnsi="Arial" w:cs="Arial"/>
                <w:b/>
                <w:bCs/>
              </w:rPr>
            </w:pPr>
            <w:r w:rsidRPr="0053550F">
              <w:rPr>
                <w:rFonts w:ascii="Arial" w:eastAsia="Times New Roman" w:hAnsi="Arial" w:cs="Arial"/>
                <w:b/>
                <w:bCs/>
              </w:rPr>
              <w:t>60% Empirical Rule Range</w:t>
            </w:r>
          </w:p>
        </w:tc>
      </w:tr>
      <w:tr w:rsidR="00AA7A89" w:rsidRPr="0053550F" w14:paraId="308B8A3B" w14:textId="77777777" w:rsidTr="002E695A">
        <w:trPr>
          <w:trHeight w:val="156"/>
        </w:trPr>
        <w:tc>
          <w:tcPr>
            <w:tcW w:w="5524" w:type="dxa"/>
            <w:tcBorders>
              <w:top w:val="nil"/>
              <w:left w:val="single" w:sz="4" w:space="0" w:color="auto"/>
              <w:bottom w:val="single" w:sz="4" w:space="0" w:color="auto"/>
              <w:right w:val="single" w:sz="4" w:space="0" w:color="auto"/>
            </w:tcBorders>
            <w:noWrap/>
            <w:hideMark/>
          </w:tcPr>
          <w:p w14:paraId="7C66629A" w14:textId="77777777" w:rsidR="00AA7A89" w:rsidRPr="00F305E9" w:rsidRDefault="00AA7A89" w:rsidP="002E695A">
            <w:pPr>
              <w:spacing w:line="360" w:lineRule="auto"/>
              <w:jc w:val="both"/>
              <w:rPr>
                <w:rFonts w:ascii="Times New Roman" w:eastAsia="Times New Roman" w:hAnsi="Times New Roman" w:cs="Times New Roman"/>
              </w:rPr>
            </w:pPr>
            <w:r w:rsidRPr="00F305E9">
              <w:rPr>
                <w:rFonts w:ascii="Times New Roman" w:eastAsia="Times New Roman" w:hAnsi="Times New Roman" w:cs="Times New Roman"/>
              </w:rPr>
              <w:t>Rating of the degree to which the code of conduct clearly differentiates the kinds of conduct that are acceptable and those that are not acceptable in a way that is unique to Catholic Institutions</w:t>
            </w:r>
          </w:p>
        </w:tc>
        <w:tc>
          <w:tcPr>
            <w:tcW w:w="846" w:type="dxa"/>
            <w:tcBorders>
              <w:top w:val="nil"/>
              <w:left w:val="nil"/>
              <w:bottom w:val="single" w:sz="4" w:space="0" w:color="auto"/>
              <w:right w:val="single" w:sz="4" w:space="0" w:color="auto"/>
            </w:tcBorders>
            <w:noWrap/>
            <w:hideMark/>
          </w:tcPr>
          <w:p w14:paraId="7EE1A095" w14:textId="77777777" w:rsidR="00AA7A89" w:rsidRPr="0053550F" w:rsidRDefault="00AA7A89" w:rsidP="002E695A">
            <w:pPr>
              <w:spacing w:line="360" w:lineRule="auto"/>
              <w:jc w:val="both"/>
              <w:rPr>
                <w:rFonts w:ascii="Arial" w:eastAsia="Times New Roman" w:hAnsi="Arial" w:cs="Arial"/>
              </w:rPr>
            </w:pPr>
            <w:r w:rsidRPr="0053550F">
              <w:rPr>
                <w:rFonts w:ascii="Arial" w:eastAsia="Times New Roman" w:hAnsi="Arial" w:cs="Arial"/>
              </w:rPr>
              <w:t>2.3636</w:t>
            </w:r>
          </w:p>
        </w:tc>
        <w:tc>
          <w:tcPr>
            <w:tcW w:w="1048" w:type="dxa"/>
            <w:tcBorders>
              <w:top w:val="nil"/>
              <w:left w:val="nil"/>
              <w:bottom w:val="single" w:sz="4" w:space="0" w:color="auto"/>
              <w:right w:val="single" w:sz="4" w:space="0" w:color="auto"/>
            </w:tcBorders>
            <w:noWrap/>
            <w:hideMark/>
          </w:tcPr>
          <w:p w14:paraId="30DA7109" w14:textId="77777777" w:rsidR="00AA7A89" w:rsidRPr="0053550F" w:rsidRDefault="00AA7A89" w:rsidP="002E695A">
            <w:pPr>
              <w:spacing w:line="360" w:lineRule="auto"/>
              <w:jc w:val="both"/>
              <w:rPr>
                <w:rFonts w:ascii="Arial" w:eastAsia="Times New Roman" w:hAnsi="Arial" w:cs="Arial"/>
              </w:rPr>
            </w:pPr>
            <w:r w:rsidRPr="0053550F">
              <w:rPr>
                <w:rFonts w:ascii="Arial" w:eastAsia="Times New Roman" w:hAnsi="Arial" w:cs="Arial"/>
              </w:rPr>
              <w:t>0.79</w:t>
            </w:r>
          </w:p>
        </w:tc>
        <w:tc>
          <w:tcPr>
            <w:tcW w:w="606" w:type="dxa"/>
            <w:tcBorders>
              <w:top w:val="nil"/>
              <w:left w:val="nil"/>
              <w:bottom w:val="single" w:sz="4" w:space="0" w:color="auto"/>
              <w:right w:val="single" w:sz="4" w:space="0" w:color="auto"/>
            </w:tcBorders>
            <w:noWrap/>
            <w:hideMark/>
          </w:tcPr>
          <w:p w14:paraId="472F3851" w14:textId="77777777" w:rsidR="00AA7A89" w:rsidRPr="0053550F" w:rsidRDefault="00AA7A89" w:rsidP="002E695A">
            <w:pPr>
              <w:spacing w:line="360" w:lineRule="auto"/>
              <w:jc w:val="both"/>
              <w:rPr>
                <w:rFonts w:ascii="Arial" w:eastAsia="Times New Roman" w:hAnsi="Arial" w:cs="Arial"/>
              </w:rPr>
            </w:pPr>
            <w:r w:rsidRPr="0053550F">
              <w:rPr>
                <w:rFonts w:ascii="Arial" w:eastAsia="Times New Roman" w:hAnsi="Arial" w:cs="Arial"/>
              </w:rPr>
              <w:t>1.57</w:t>
            </w:r>
          </w:p>
        </w:tc>
        <w:tc>
          <w:tcPr>
            <w:tcW w:w="992" w:type="dxa"/>
            <w:tcBorders>
              <w:top w:val="nil"/>
              <w:left w:val="nil"/>
              <w:bottom w:val="single" w:sz="4" w:space="0" w:color="auto"/>
              <w:right w:val="single" w:sz="4" w:space="0" w:color="auto"/>
            </w:tcBorders>
            <w:noWrap/>
            <w:hideMark/>
          </w:tcPr>
          <w:p w14:paraId="7990514A" w14:textId="77777777" w:rsidR="00AA7A89" w:rsidRPr="0053550F" w:rsidRDefault="00AA7A89" w:rsidP="002E695A">
            <w:pPr>
              <w:spacing w:line="360" w:lineRule="auto"/>
              <w:jc w:val="both"/>
              <w:rPr>
                <w:rFonts w:ascii="Calibri" w:eastAsia="Times New Roman" w:hAnsi="Calibri" w:cs="Calibri"/>
              </w:rPr>
            </w:pPr>
            <w:r w:rsidRPr="0053550F">
              <w:rPr>
                <w:rFonts w:ascii="Calibri" w:eastAsia="Times New Roman" w:hAnsi="Calibri" w:cs="Calibri"/>
              </w:rPr>
              <w:t>3.15</w:t>
            </w:r>
          </w:p>
        </w:tc>
      </w:tr>
    </w:tbl>
    <w:p w14:paraId="7442C722" w14:textId="77777777" w:rsidR="00AA7A89" w:rsidRPr="0053550F" w:rsidRDefault="00AA7A89" w:rsidP="00AA7A89">
      <w:pPr>
        <w:spacing w:line="360" w:lineRule="auto"/>
        <w:jc w:val="both"/>
        <w:rPr>
          <w:rFonts w:ascii="Times New Roman" w:hAnsi="Times New Roman" w:cs="Times New Roman"/>
          <w:bCs/>
        </w:rPr>
      </w:pPr>
    </w:p>
    <w:p w14:paraId="40DE4B0D"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 xml:space="preserve">Table 6 shows an analysis of the variables indicated above. The results obtained show a mean value of 2.3. Despite the value being above 2, it is relatively close to 2, a point of neutrality in effect. In addition, the empirical rule range show that among the 68% of the respondents are within one standard deviation, some of the respondents are on the area that negate that the code of conduct differentiates the kinds of conduct that are acceptable and those that are not acceptable in a way that is unique to Catholic   Institutions. This finding is different from prior expectations </w:t>
      </w:r>
      <w:proofErr w:type="gramStart"/>
      <w:r w:rsidRPr="0053550F">
        <w:rPr>
          <w:rFonts w:ascii="Times New Roman" w:hAnsi="Times New Roman" w:cs="Times New Roman"/>
          <w:bCs/>
        </w:rPr>
        <w:t>and also</w:t>
      </w:r>
      <w:proofErr w:type="gramEnd"/>
      <w:r w:rsidRPr="0053550F">
        <w:rPr>
          <w:rFonts w:ascii="Times New Roman" w:hAnsi="Times New Roman" w:cs="Times New Roman"/>
          <w:bCs/>
        </w:rPr>
        <w:t xml:space="preserve"> </w:t>
      </w:r>
      <w:r w:rsidRPr="0053550F">
        <w:rPr>
          <w:rFonts w:ascii="Times New Roman" w:hAnsi="Times New Roman" w:cs="Times New Roman"/>
          <w:bCs/>
        </w:rPr>
        <w:lastRenderedPageBreak/>
        <w:t xml:space="preserve">indicated that perhaps that is </w:t>
      </w:r>
      <w:proofErr w:type="gramStart"/>
      <w:r w:rsidRPr="0053550F">
        <w:rPr>
          <w:rFonts w:ascii="Times New Roman" w:hAnsi="Times New Roman" w:cs="Times New Roman"/>
          <w:bCs/>
        </w:rPr>
        <w:t>need</w:t>
      </w:r>
      <w:proofErr w:type="gramEnd"/>
      <w:r w:rsidRPr="0053550F">
        <w:rPr>
          <w:rFonts w:ascii="Times New Roman" w:hAnsi="Times New Roman" w:cs="Times New Roman"/>
          <w:bCs/>
        </w:rPr>
        <w:t xml:space="preserve"> to refine the </w:t>
      </w:r>
      <w:proofErr w:type="gramStart"/>
      <w:r w:rsidRPr="0053550F">
        <w:rPr>
          <w:rFonts w:ascii="Times New Roman" w:hAnsi="Times New Roman" w:cs="Times New Roman"/>
          <w:bCs/>
        </w:rPr>
        <w:t>manner in which</w:t>
      </w:r>
      <w:proofErr w:type="gramEnd"/>
      <w:r w:rsidRPr="0053550F">
        <w:rPr>
          <w:rFonts w:ascii="Times New Roman" w:hAnsi="Times New Roman" w:cs="Times New Roman"/>
          <w:bCs/>
        </w:rPr>
        <w:t xml:space="preserve"> the code of conduct is implemented in the school in relation to promoting Catholic ethos.</w:t>
      </w:r>
    </w:p>
    <w:p w14:paraId="2AF21A8D"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rPr>
        <w:t xml:space="preserve">The study also sought to identify specific values that the code of conduct promotes as shown in figure 5 </w:t>
      </w:r>
      <w:r w:rsidRPr="0053550F">
        <w:rPr>
          <w:rFonts w:ascii="Times New Roman" w:hAnsi="Times New Roman" w:cs="Times New Roman"/>
          <w:bCs/>
        </w:rPr>
        <w:t xml:space="preserve">below.  </w:t>
      </w:r>
    </w:p>
    <w:p w14:paraId="24F14B1F" w14:textId="77777777" w:rsidR="00AA7A89" w:rsidRPr="0053550F" w:rsidRDefault="00AA7A89" w:rsidP="00AA7A89">
      <w:pPr>
        <w:spacing w:line="360" w:lineRule="auto"/>
        <w:jc w:val="both"/>
        <w:rPr>
          <w:rFonts w:ascii="Times New Roman" w:hAnsi="Times New Roman" w:cs="Times New Roman"/>
          <w:i/>
          <w:iCs/>
        </w:rPr>
      </w:pPr>
      <w:r w:rsidRPr="0053550F">
        <w:rPr>
          <w:rFonts w:ascii="Times New Roman" w:hAnsi="Times New Roman" w:cs="Times New Roman"/>
          <w:i/>
          <w:iCs/>
        </w:rPr>
        <w:t>Figure 5</w:t>
      </w:r>
    </w:p>
    <w:p w14:paraId="57DBAB11" w14:textId="77777777" w:rsidR="00AA7A89" w:rsidRPr="0053550F" w:rsidRDefault="00AA7A89" w:rsidP="00AA7A89">
      <w:pPr>
        <w:spacing w:line="360" w:lineRule="auto"/>
        <w:jc w:val="both"/>
        <w:rPr>
          <w:rFonts w:ascii="Times New Roman" w:hAnsi="Times New Roman" w:cs="Times New Roman"/>
          <w:b/>
          <w:bCs/>
        </w:rPr>
      </w:pPr>
      <w:r w:rsidRPr="0053550F">
        <w:rPr>
          <w:noProof/>
          <w:lang w:eastAsia="en-GB"/>
        </w:rPr>
        <w:drawing>
          <wp:inline distT="0" distB="0" distL="0" distR="0" wp14:anchorId="2B830FDC" wp14:editId="5E042930">
            <wp:extent cx="5723890" cy="1908083"/>
            <wp:effectExtent l="0" t="0" r="10160" b="16510"/>
            <wp:docPr id="25" name="Chart 25">
              <a:extLst xmlns:a="http://schemas.openxmlformats.org/drawingml/2006/main">
                <a:ext uri="{FF2B5EF4-FFF2-40B4-BE49-F238E27FC236}">
                  <a16:creationId xmlns:a16="http://schemas.microsoft.com/office/drawing/2014/main" id="{65D23EA0-A2F5-6F56-3260-00D7F614A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213E9DF8"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The study found that 94.3% of the respondents indicated that the code promotes honesty, integrity, excellence, and service. While 97.7% indicated that it promotes social justice, peace, love for the poor</w:t>
      </w:r>
      <w:proofErr w:type="gramStart"/>
      <w:r w:rsidRPr="0053550F">
        <w:rPr>
          <w:rFonts w:ascii="Times New Roman" w:hAnsi="Times New Roman" w:cs="Times New Roman"/>
        </w:rPr>
        <w:t>, solidarity</w:t>
      </w:r>
      <w:proofErr w:type="gramEnd"/>
      <w:r w:rsidRPr="0053550F">
        <w:rPr>
          <w:rFonts w:ascii="Times New Roman" w:hAnsi="Times New Roman" w:cs="Times New Roman"/>
        </w:rPr>
        <w:t xml:space="preserve"> among people. However, all the respondents stated that the code promotes respect for creation, 90.2% stated that </w:t>
      </w:r>
      <w:proofErr w:type="gramStart"/>
      <w:r w:rsidRPr="0053550F">
        <w:rPr>
          <w:rFonts w:ascii="Times New Roman" w:hAnsi="Times New Roman" w:cs="Times New Roman"/>
        </w:rPr>
        <w:t>it respondents stated in</w:t>
      </w:r>
      <w:proofErr w:type="gramEnd"/>
      <w:r w:rsidRPr="0053550F">
        <w:rPr>
          <w:rFonts w:ascii="Times New Roman" w:hAnsi="Times New Roman" w:cs="Times New Roman"/>
        </w:rPr>
        <w:t xml:space="preserve"> promotes helping and recognizing people with special needs and disabilities, 86% of the respondents indicated that it promotes critical thinking, 77% of the respondents indicated that it promotes entrepreneurship, 84.2% stated it promotes responsible use of innovation and technology.</w:t>
      </w:r>
    </w:p>
    <w:p w14:paraId="7A3EF10E" w14:textId="77777777" w:rsidR="00AA7A89" w:rsidRPr="0053550F" w:rsidRDefault="00AA7A89" w:rsidP="00AA7A89">
      <w:pPr>
        <w:spacing w:line="360" w:lineRule="auto"/>
        <w:jc w:val="both"/>
        <w:rPr>
          <w:rFonts w:ascii="Times New Roman" w:hAnsi="Times New Roman" w:cs="Times New Roman"/>
          <w:b/>
          <w:bCs/>
        </w:rPr>
      </w:pPr>
      <w:r w:rsidRPr="0053550F">
        <w:rPr>
          <w:rFonts w:ascii="Times New Roman" w:hAnsi="Times New Roman" w:cs="Times New Roman"/>
          <w:bCs/>
          <w:noProof/>
          <w:lang w:eastAsia="en-GB"/>
        </w:rPr>
        <mc:AlternateContent>
          <mc:Choice Requires="wpg">
            <w:drawing>
              <wp:anchor distT="0" distB="0" distL="114300" distR="114300" simplePos="0" relativeHeight="251663360" behindDoc="1" locked="0" layoutInCell="1" allowOverlap="1" wp14:anchorId="60ACEE1A" wp14:editId="65374937">
                <wp:simplePos x="0" y="0"/>
                <wp:positionH relativeFrom="margin">
                  <wp:posOffset>-194945</wp:posOffset>
                </wp:positionH>
                <wp:positionV relativeFrom="paragraph">
                  <wp:posOffset>265430</wp:posOffset>
                </wp:positionV>
                <wp:extent cx="3032760" cy="2280285"/>
                <wp:effectExtent l="0" t="0" r="0" b="5715"/>
                <wp:wrapTight wrapText="bothSides">
                  <wp:wrapPolygon edited="0">
                    <wp:start x="2307" y="0"/>
                    <wp:lineTo x="0" y="2526"/>
                    <wp:lineTo x="0" y="21474"/>
                    <wp:lineTo x="21437" y="21474"/>
                    <wp:lineTo x="21437" y="2526"/>
                    <wp:lineTo x="20894" y="0"/>
                    <wp:lineTo x="2307" y="0"/>
                  </wp:wrapPolygon>
                </wp:wrapTight>
                <wp:docPr id="20" name="Group 20"/>
                <wp:cNvGraphicFramePr/>
                <a:graphic xmlns:a="http://schemas.openxmlformats.org/drawingml/2006/main">
                  <a:graphicData uri="http://schemas.microsoft.com/office/word/2010/wordprocessingGroup">
                    <wpg:wgp>
                      <wpg:cNvGrpSpPr/>
                      <wpg:grpSpPr>
                        <a:xfrm>
                          <a:off x="0" y="0"/>
                          <a:ext cx="3032760" cy="2280285"/>
                          <a:chOff x="0" y="0"/>
                          <a:chExt cx="3086735" cy="2317102"/>
                        </a:xfrm>
                      </wpg:grpSpPr>
                      <pic:pic xmlns:pic="http://schemas.openxmlformats.org/drawingml/2006/picture">
                        <pic:nvPicPr>
                          <pic:cNvPr id="18" name="Picture 18"/>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280657"/>
                            <a:ext cx="3086735" cy="2036445"/>
                          </a:xfrm>
                          <a:prstGeom prst="rect">
                            <a:avLst/>
                          </a:prstGeom>
                          <a:noFill/>
                          <a:ln>
                            <a:noFill/>
                          </a:ln>
                        </pic:spPr>
                      </pic:pic>
                      <wps:wsp>
                        <wps:cNvPr id="19" name="Text Box 19"/>
                        <wps:cNvSpPr txBox="1"/>
                        <wps:spPr>
                          <a:xfrm>
                            <a:off x="285184" y="0"/>
                            <a:ext cx="2770360" cy="280657"/>
                          </a:xfrm>
                          <a:prstGeom prst="rect">
                            <a:avLst/>
                          </a:prstGeom>
                          <a:noFill/>
                          <a:ln w="6350">
                            <a:noFill/>
                          </a:ln>
                        </wps:spPr>
                        <wps:txbx>
                          <w:txbxContent>
                            <w:p w14:paraId="0A41BE44" w14:textId="77777777" w:rsidR="00AA7A89" w:rsidRPr="005446F2" w:rsidRDefault="00AA7A89" w:rsidP="00AA7A89">
                              <w:pPr>
                                <w:rPr>
                                  <w:i/>
                                  <w:iCs/>
                                  <w:sz w:val="16"/>
                                  <w:szCs w:val="16"/>
                                </w:rPr>
                              </w:pPr>
                              <w:r w:rsidRPr="005446F2">
                                <w:rPr>
                                  <w:i/>
                                  <w:iCs/>
                                  <w:sz w:val="16"/>
                                  <w:szCs w:val="16"/>
                                </w:rPr>
                                <w:t>Figure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ACEE1A" id="Group 20" o:spid="_x0000_s1038" style="position:absolute;left:0;text-align:left;margin-left:-15.35pt;margin-top:20.9pt;width:238.8pt;height:179.55pt;z-index:-251653120;mso-position-horizontal-relative:margin;mso-width-relative:margin;mso-height-relative:margin" coordsize="30867,23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">
                <v:shape id="Picture 18" o:spid="_x0000_s1039" type="#_x0000_t75" style="position:absolute;top:2806;width:30867;height:20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">
                  <v:imagedata r:id="rId112" o:title=""/>
                </v:shape>
                <v:shape id="Text Box 19" o:spid="_x0000_s1040" type="#_x0000_t202" style="position:absolute;left:2851;width:27704;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0A41BE44" w14:textId="77777777" w:rsidR="00AA7A89" w:rsidRPr="005446F2" w:rsidRDefault="00AA7A89" w:rsidP="00AA7A89">
                        <w:pPr>
                          <w:rPr>
                            <w:i/>
                            <w:iCs/>
                            <w:sz w:val="16"/>
                            <w:szCs w:val="16"/>
                          </w:rPr>
                        </w:pPr>
                        <w:r w:rsidRPr="005446F2">
                          <w:rPr>
                            <w:i/>
                            <w:iCs/>
                            <w:sz w:val="16"/>
                            <w:szCs w:val="16"/>
                          </w:rPr>
                          <w:t>Figure 6</w:t>
                        </w:r>
                      </w:p>
                    </w:txbxContent>
                  </v:textbox>
                </v:shape>
                <w10:wrap type="tight" anchorx="margin"/>
              </v:group>
            </w:pict>
          </mc:Fallback>
        </mc:AlternateContent>
      </w:r>
      <w:r w:rsidRPr="0053550F">
        <w:rPr>
          <w:rFonts w:ascii="Times New Roman" w:hAnsi="Times New Roman" w:cs="Times New Roman"/>
          <w:b/>
          <w:bCs/>
        </w:rPr>
        <w:t>b)</w:t>
      </w:r>
      <w:r>
        <w:rPr>
          <w:rFonts w:ascii="Times New Roman" w:hAnsi="Times New Roman" w:cs="Times New Roman"/>
          <w:b/>
          <w:bCs/>
        </w:rPr>
        <w:t xml:space="preserve"> </w:t>
      </w:r>
      <w:r w:rsidRPr="0053550F">
        <w:rPr>
          <w:rFonts w:ascii="Times New Roman" w:hAnsi="Times New Roman" w:cs="Times New Roman"/>
          <w:b/>
          <w:bCs/>
        </w:rPr>
        <w:t>Chaplaincy (Spiritual Care of Management, Staff and Pupils)</w:t>
      </w:r>
    </w:p>
    <w:p w14:paraId="5BB2AE9B" w14:textId="77777777" w:rsidR="00AA7A89" w:rsidRPr="0053550F" w:rsidRDefault="00AA7A89" w:rsidP="00AA7A89">
      <w:pPr>
        <w:spacing w:line="360" w:lineRule="auto"/>
        <w:jc w:val="both"/>
        <w:rPr>
          <w:rFonts w:ascii="Times New Roman" w:hAnsi="Times New Roman" w:cs="Times New Roman"/>
          <w:bCs/>
        </w:rPr>
      </w:pPr>
    </w:p>
    <w:p w14:paraId="70E14859"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 xml:space="preserve">Figure 6 is a bar chart that shows the </w:t>
      </w:r>
      <w:proofErr w:type="gramStart"/>
      <w:r w:rsidRPr="0053550F">
        <w:rPr>
          <w:rFonts w:ascii="Times New Roman" w:hAnsi="Times New Roman" w:cs="Times New Roman"/>
          <w:bCs/>
        </w:rPr>
        <w:t>portion</w:t>
      </w:r>
      <w:proofErr w:type="gramEnd"/>
      <w:r w:rsidRPr="0053550F">
        <w:rPr>
          <w:rFonts w:ascii="Times New Roman" w:hAnsi="Times New Roman" w:cs="Times New Roman"/>
          <w:bCs/>
        </w:rPr>
        <w:t xml:space="preserve"> of chaplains </w:t>
      </w:r>
      <w:r>
        <w:rPr>
          <w:rFonts w:ascii="Times New Roman" w:hAnsi="Times New Roman" w:cs="Times New Roman"/>
          <w:bCs/>
        </w:rPr>
        <w:t xml:space="preserve">who </w:t>
      </w:r>
      <w:r w:rsidRPr="0053550F">
        <w:rPr>
          <w:rFonts w:ascii="Times New Roman" w:hAnsi="Times New Roman" w:cs="Times New Roman"/>
          <w:bCs/>
        </w:rPr>
        <w:t>are full</w:t>
      </w:r>
      <w:r>
        <w:rPr>
          <w:rFonts w:ascii="Times New Roman" w:hAnsi="Times New Roman" w:cs="Times New Roman"/>
          <w:bCs/>
        </w:rPr>
        <w:t>-</w:t>
      </w:r>
      <w:r w:rsidRPr="0053550F">
        <w:rPr>
          <w:rFonts w:ascii="Times New Roman" w:hAnsi="Times New Roman" w:cs="Times New Roman"/>
          <w:bCs/>
        </w:rPr>
        <w:t>time and those that are part</w:t>
      </w:r>
      <w:r>
        <w:rPr>
          <w:rFonts w:ascii="Times New Roman" w:hAnsi="Times New Roman" w:cs="Times New Roman"/>
          <w:bCs/>
        </w:rPr>
        <w:t>-</w:t>
      </w:r>
      <w:r w:rsidRPr="0053550F">
        <w:rPr>
          <w:rFonts w:ascii="Times New Roman" w:hAnsi="Times New Roman" w:cs="Times New Roman"/>
          <w:bCs/>
        </w:rPr>
        <w:t xml:space="preserve">time. The results obtained show that some schools had a </w:t>
      </w:r>
      <w:proofErr w:type="gramStart"/>
      <w:r w:rsidRPr="0053550F">
        <w:rPr>
          <w:rFonts w:ascii="Times New Roman" w:hAnsi="Times New Roman" w:cs="Times New Roman"/>
          <w:bCs/>
        </w:rPr>
        <w:t>Chaplain on</w:t>
      </w:r>
      <w:proofErr w:type="gramEnd"/>
      <w:r w:rsidRPr="0053550F">
        <w:rPr>
          <w:rFonts w:ascii="Times New Roman" w:hAnsi="Times New Roman" w:cs="Times New Roman"/>
          <w:bCs/>
        </w:rPr>
        <w:t xml:space="preserve"> full</w:t>
      </w:r>
      <w:r>
        <w:rPr>
          <w:rFonts w:ascii="Times New Roman" w:hAnsi="Times New Roman" w:cs="Times New Roman"/>
          <w:bCs/>
        </w:rPr>
        <w:t>-</w:t>
      </w:r>
      <w:r w:rsidRPr="0053550F">
        <w:rPr>
          <w:rFonts w:ascii="Times New Roman" w:hAnsi="Times New Roman" w:cs="Times New Roman"/>
          <w:bCs/>
        </w:rPr>
        <w:t>time, and those that did not have reported visits of chaplains. However, only less than half of the schools had a full</w:t>
      </w:r>
      <w:r>
        <w:rPr>
          <w:rFonts w:ascii="Times New Roman" w:hAnsi="Times New Roman" w:cs="Times New Roman"/>
          <w:bCs/>
        </w:rPr>
        <w:t>-</w:t>
      </w:r>
      <w:r w:rsidRPr="0053550F">
        <w:rPr>
          <w:rFonts w:ascii="Times New Roman" w:hAnsi="Times New Roman" w:cs="Times New Roman"/>
          <w:bCs/>
        </w:rPr>
        <w:t>time Chaplain.</w:t>
      </w:r>
    </w:p>
    <w:p w14:paraId="0DA16895"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lastRenderedPageBreak/>
        <w:t>On rating the degree to which staff and pupils were accompanied by the chaplain, the general response was that it was adequate; the results are shown below.</w:t>
      </w:r>
    </w:p>
    <w:p w14:paraId="0435E57D"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noProof/>
          <w:lang w:eastAsia="en-GB"/>
        </w:rPr>
        <mc:AlternateContent>
          <mc:Choice Requires="wps">
            <w:drawing>
              <wp:anchor distT="0" distB="0" distL="114300" distR="114300" simplePos="0" relativeHeight="251665408" behindDoc="1" locked="0" layoutInCell="1" allowOverlap="1" wp14:anchorId="1500A0CB" wp14:editId="54254F1B">
                <wp:simplePos x="0" y="0"/>
                <wp:positionH relativeFrom="margin">
                  <wp:posOffset>2780030</wp:posOffset>
                </wp:positionH>
                <wp:positionV relativeFrom="paragraph">
                  <wp:posOffset>1838960</wp:posOffset>
                </wp:positionV>
                <wp:extent cx="2959100" cy="2225040"/>
                <wp:effectExtent l="0" t="0" r="12700" b="22860"/>
                <wp:wrapTight wrapText="bothSides">
                  <wp:wrapPolygon edited="0">
                    <wp:start x="0" y="0"/>
                    <wp:lineTo x="0" y="21637"/>
                    <wp:lineTo x="21554" y="21637"/>
                    <wp:lineTo x="21554"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959100" cy="2225040"/>
                        </a:xfrm>
                        <a:prstGeom prst="rect">
                          <a:avLst/>
                        </a:prstGeom>
                        <a:solidFill>
                          <a:schemeClr val="lt1"/>
                        </a:solidFill>
                        <a:ln w="6350">
                          <a:solidFill>
                            <a:prstClr val="black"/>
                          </a:solidFill>
                        </a:ln>
                      </wps:spPr>
                      <wps:txbx>
                        <w:txbxContent>
                          <w:p w14:paraId="3065E0CA" w14:textId="77777777" w:rsidR="00AA7A89" w:rsidRPr="005446F2" w:rsidRDefault="00AA7A89" w:rsidP="00AA7A89">
                            <w:pPr>
                              <w:rPr>
                                <w:rFonts w:ascii="Times New Roman" w:hAnsi="Times New Roman" w:cs="Times New Roman"/>
                                <w:bCs/>
                                <w:i/>
                                <w:iCs/>
                                <w:sz w:val="14"/>
                                <w:szCs w:val="14"/>
                              </w:rPr>
                            </w:pPr>
                            <w:r w:rsidRPr="005446F2">
                              <w:rPr>
                                <w:rFonts w:ascii="Times New Roman" w:hAnsi="Times New Roman" w:cs="Times New Roman"/>
                                <w:bCs/>
                                <w:i/>
                                <w:iCs/>
                                <w:sz w:val="14"/>
                                <w:szCs w:val="14"/>
                              </w:rPr>
                              <w:t xml:space="preserve">Table </w:t>
                            </w:r>
                            <w:r>
                              <w:rPr>
                                <w:rFonts w:ascii="Times New Roman" w:hAnsi="Times New Roman" w:cs="Times New Roman"/>
                                <w:bCs/>
                                <w:i/>
                                <w:iCs/>
                                <w:sz w:val="14"/>
                                <w:szCs w:val="14"/>
                              </w:rPr>
                              <w:t>7</w:t>
                            </w:r>
                          </w:p>
                          <w:tbl>
                            <w:tblPr>
                              <w:tblW w:w="44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6"/>
                              <w:gridCol w:w="931"/>
                              <w:gridCol w:w="632"/>
                              <w:gridCol w:w="791"/>
                            </w:tblGrid>
                            <w:tr w:rsidR="00AA7A89" w:rsidRPr="00E359F4" w14:paraId="368B6152" w14:textId="77777777" w:rsidTr="0085594C">
                              <w:trPr>
                                <w:cantSplit/>
                                <w:trHeight w:val="332"/>
                              </w:trPr>
                              <w:tc>
                                <w:tcPr>
                                  <w:tcW w:w="4430" w:type="dxa"/>
                                  <w:gridSpan w:val="4"/>
                                  <w:shd w:val="clear" w:color="auto" w:fill="F2F2F2" w:themeFill="background1" w:themeFillShade="F2"/>
                                  <w:vAlign w:val="bottom"/>
                                </w:tcPr>
                                <w:p w14:paraId="4F6D7E19" w14:textId="77777777" w:rsidR="00AA7A89" w:rsidRPr="00994F65" w:rsidRDefault="00AA7A89" w:rsidP="0085594C">
                                  <w:pPr>
                                    <w:autoSpaceDE w:val="0"/>
                                    <w:autoSpaceDN w:val="0"/>
                                    <w:adjustRightInd w:val="0"/>
                                    <w:spacing w:line="16" w:lineRule="atLeast"/>
                                    <w:ind w:left="60" w:right="60"/>
                                    <w:rPr>
                                      <w:rFonts w:ascii="Times New Roman" w:hAnsi="Times New Roman" w:cs="Times New Roman"/>
                                      <w:color w:val="000000"/>
                                      <w:sz w:val="18"/>
                                      <w:szCs w:val="18"/>
                                    </w:rPr>
                                  </w:pPr>
                                  <w:r w:rsidRPr="00994F65">
                                    <w:rPr>
                                      <w:rFonts w:ascii="Times New Roman" w:hAnsi="Times New Roman" w:cs="Times New Roman"/>
                                      <w:color w:val="000000"/>
                                      <w:sz w:val="18"/>
                                      <w:szCs w:val="18"/>
                                    </w:rPr>
                                    <w:t>Do you experience the life of the gospel and humans through pastoral care, support and guidance you get through the Chaplaincy?</w:t>
                                  </w:r>
                                </w:p>
                              </w:tc>
                            </w:tr>
                            <w:tr w:rsidR="00AA7A89" w:rsidRPr="00E359F4" w14:paraId="33488292" w14:textId="77777777" w:rsidTr="0085594C">
                              <w:trPr>
                                <w:cantSplit/>
                                <w:trHeight w:val="28"/>
                              </w:trPr>
                              <w:tc>
                                <w:tcPr>
                                  <w:tcW w:w="2076" w:type="dxa"/>
                                  <w:shd w:val="clear" w:color="auto" w:fill="FFFFFF"/>
                                  <w:vAlign w:val="bottom"/>
                                </w:tcPr>
                                <w:p w14:paraId="1C215145" w14:textId="77777777" w:rsidR="00AA7A89" w:rsidRPr="00E359F4" w:rsidRDefault="00AA7A89" w:rsidP="0085594C">
                                  <w:pPr>
                                    <w:autoSpaceDE w:val="0"/>
                                    <w:autoSpaceDN w:val="0"/>
                                    <w:adjustRightInd w:val="0"/>
                                    <w:spacing w:line="16" w:lineRule="atLeast"/>
                                    <w:rPr>
                                      <w:rFonts w:ascii="Times New Roman" w:hAnsi="Times New Roman" w:cs="Times New Roman"/>
                                      <w:color w:val="000000"/>
                                      <w:sz w:val="18"/>
                                      <w:szCs w:val="18"/>
                                    </w:rPr>
                                  </w:pPr>
                                  <w:r w:rsidRPr="00994F65">
                                    <w:rPr>
                                      <w:rFonts w:ascii="Times New Roman" w:hAnsi="Times New Roman" w:cs="Times New Roman"/>
                                      <w:color w:val="000000"/>
                                      <w:sz w:val="18"/>
                                      <w:szCs w:val="18"/>
                                    </w:rPr>
                                    <w:t>Who are the respondents</w:t>
                                  </w:r>
                                </w:p>
                              </w:tc>
                              <w:tc>
                                <w:tcPr>
                                  <w:tcW w:w="931" w:type="dxa"/>
                                  <w:shd w:val="clear" w:color="auto" w:fill="FFFFFF"/>
                                </w:tcPr>
                                <w:p w14:paraId="45378CAC"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Yes</w:t>
                                  </w:r>
                                </w:p>
                              </w:tc>
                              <w:tc>
                                <w:tcPr>
                                  <w:tcW w:w="632" w:type="dxa"/>
                                  <w:shd w:val="clear" w:color="auto" w:fill="FDE9D9" w:themeFill="accent6" w:themeFillTint="33"/>
                                </w:tcPr>
                                <w:p w14:paraId="7F1C7CB2"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No</w:t>
                                  </w:r>
                                </w:p>
                              </w:tc>
                              <w:tc>
                                <w:tcPr>
                                  <w:tcW w:w="791" w:type="dxa"/>
                                  <w:shd w:val="clear" w:color="auto" w:fill="FFFFFF"/>
                                </w:tcPr>
                                <w:p w14:paraId="02E8AD2E"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Tota</w:t>
                                  </w:r>
                                  <w:r w:rsidRPr="00E359F4">
                                    <w:rPr>
                                      <w:rFonts w:ascii="Times New Roman" w:hAnsi="Times New Roman" w:cs="Times New Roman"/>
                                      <w:color w:val="000000"/>
                                      <w:sz w:val="18"/>
                                      <w:szCs w:val="18"/>
                                    </w:rPr>
                                    <w:t>l</w:t>
                                  </w:r>
                                </w:p>
                              </w:tc>
                            </w:tr>
                            <w:tr w:rsidR="00AA7A89" w:rsidRPr="00E359F4" w14:paraId="3A5CCF23" w14:textId="77777777" w:rsidTr="0085594C">
                              <w:trPr>
                                <w:cantSplit/>
                                <w:trHeight w:val="63"/>
                              </w:trPr>
                              <w:tc>
                                <w:tcPr>
                                  <w:tcW w:w="2076" w:type="dxa"/>
                                  <w:shd w:val="clear" w:color="auto" w:fill="FFFFFF"/>
                                </w:tcPr>
                                <w:p w14:paraId="7FC5F21B" w14:textId="77777777" w:rsidR="00AA7A89" w:rsidRPr="00994F65" w:rsidRDefault="00AA7A89" w:rsidP="0085594C">
                                  <w:pPr>
                                    <w:autoSpaceDE w:val="0"/>
                                    <w:autoSpaceDN w:val="0"/>
                                    <w:adjustRightInd w:val="0"/>
                                    <w:spacing w:line="16" w:lineRule="atLeast"/>
                                    <w:ind w:left="60" w:right="60"/>
                                    <w:rPr>
                                      <w:rFonts w:ascii="Times New Roman" w:hAnsi="Times New Roman" w:cs="Times New Roman"/>
                                      <w:color w:val="000000"/>
                                      <w:sz w:val="18"/>
                                      <w:szCs w:val="18"/>
                                    </w:rPr>
                                  </w:pPr>
                                  <w:r w:rsidRPr="00994F65">
                                    <w:rPr>
                                      <w:rFonts w:ascii="Times New Roman" w:hAnsi="Times New Roman" w:cs="Times New Roman"/>
                                      <w:color w:val="000000"/>
                                      <w:sz w:val="18"/>
                                      <w:szCs w:val="18"/>
                                    </w:rPr>
                                    <w:t>Head Teacher</w:t>
                                  </w:r>
                                </w:p>
                              </w:tc>
                              <w:tc>
                                <w:tcPr>
                                  <w:tcW w:w="931" w:type="dxa"/>
                                  <w:shd w:val="clear" w:color="auto" w:fill="FFFFFF"/>
                                </w:tcPr>
                                <w:p w14:paraId="67E5E932"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6</w:t>
                                  </w:r>
                                </w:p>
                              </w:tc>
                              <w:tc>
                                <w:tcPr>
                                  <w:tcW w:w="632" w:type="dxa"/>
                                  <w:shd w:val="clear" w:color="auto" w:fill="FDE9D9" w:themeFill="accent6" w:themeFillTint="33"/>
                                </w:tcPr>
                                <w:p w14:paraId="7A3018E0"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0</w:t>
                                  </w:r>
                                </w:p>
                              </w:tc>
                              <w:tc>
                                <w:tcPr>
                                  <w:tcW w:w="791" w:type="dxa"/>
                                  <w:shd w:val="clear" w:color="auto" w:fill="FFFFFF"/>
                                </w:tcPr>
                                <w:p w14:paraId="223730EE"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6</w:t>
                                  </w:r>
                                </w:p>
                              </w:tc>
                            </w:tr>
                            <w:tr w:rsidR="00AA7A89" w:rsidRPr="00E359F4" w14:paraId="7C070AB1" w14:textId="77777777" w:rsidTr="0085594C">
                              <w:trPr>
                                <w:cantSplit/>
                                <w:trHeight w:val="28"/>
                              </w:trPr>
                              <w:tc>
                                <w:tcPr>
                                  <w:tcW w:w="2076" w:type="dxa"/>
                                  <w:shd w:val="clear" w:color="auto" w:fill="FFFFFF"/>
                                </w:tcPr>
                                <w:p w14:paraId="15833FCB" w14:textId="77777777" w:rsidR="00AA7A89" w:rsidRPr="00994F65" w:rsidRDefault="00AA7A89" w:rsidP="0085594C">
                                  <w:pPr>
                                    <w:autoSpaceDE w:val="0"/>
                                    <w:autoSpaceDN w:val="0"/>
                                    <w:adjustRightInd w:val="0"/>
                                    <w:spacing w:line="16" w:lineRule="atLeast"/>
                                    <w:ind w:left="60" w:right="60"/>
                                    <w:rPr>
                                      <w:rFonts w:ascii="Times New Roman" w:hAnsi="Times New Roman" w:cs="Times New Roman"/>
                                      <w:color w:val="000000"/>
                                      <w:sz w:val="18"/>
                                      <w:szCs w:val="18"/>
                                    </w:rPr>
                                  </w:pPr>
                                  <w:r w:rsidRPr="00994F65">
                                    <w:rPr>
                                      <w:rFonts w:ascii="Times New Roman" w:hAnsi="Times New Roman" w:cs="Times New Roman"/>
                                      <w:color w:val="000000"/>
                                      <w:sz w:val="18"/>
                                      <w:szCs w:val="18"/>
                                    </w:rPr>
                                    <w:t>Deputy Head Teacher</w:t>
                                  </w:r>
                                </w:p>
                              </w:tc>
                              <w:tc>
                                <w:tcPr>
                                  <w:tcW w:w="931" w:type="dxa"/>
                                  <w:shd w:val="clear" w:color="auto" w:fill="FFFFFF"/>
                                </w:tcPr>
                                <w:p w14:paraId="67330C8F"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5</w:t>
                                  </w:r>
                                </w:p>
                              </w:tc>
                              <w:tc>
                                <w:tcPr>
                                  <w:tcW w:w="632" w:type="dxa"/>
                                  <w:shd w:val="clear" w:color="auto" w:fill="FDE9D9" w:themeFill="accent6" w:themeFillTint="33"/>
                                </w:tcPr>
                                <w:p w14:paraId="2C75C489"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0</w:t>
                                  </w:r>
                                </w:p>
                              </w:tc>
                              <w:tc>
                                <w:tcPr>
                                  <w:tcW w:w="791" w:type="dxa"/>
                                  <w:shd w:val="clear" w:color="auto" w:fill="FFFFFF"/>
                                </w:tcPr>
                                <w:p w14:paraId="3D01758A"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5</w:t>
                                  </w:r>
                                </w:p>
                              </w:tc>
                            </w:tr>
                            <w:tr w:rsidR="00AA7A89" w:rsidRPr="00E359F4" w14:paraId="31307294" w14:textId="77777777" w:rsidTr="0085594C">
                              <w:trPr>
                                <w:cantSplit/>
                                <w:trHeight w:val="28"/>
                              </w:trPr>
                              <w:tc>
                                <w:tcPr>
                                  <w:tcW w:w="2076" w:type="dxa"/>
                                  <w:shd w:val="clear" w:color="auto" w:fill="FFFFFF"/>
                                </w:tcPr>
                                <w:p w14:paraId="35322728" w14:textId="77777777" w:rsidR="00AA7A89" w:rsidRPr="00994F65" w:rsidRDefault="00AA7A89" w:rsidP="0085594C">
                                  <w:pPr>
                                    <w:autoSpaceDE w:val="0"/>
                                    <w:autoSpaceDN w:val="0"/>
                                    <w:adjustRightInd w:val="0"/>
                                    <w:spacing w:line="16" w:lineRule="atLeast"/>
                                    <w:ind w:left="60" w:right="60"/>
                                    <w:rPr>
                                      <w:rFonts w:ascii="Times New Roman" w:hAnsi="Times New Roman" w:cs="Times New Roman"/>
                                      <w:color w:val="000000"/>
                                      <w:sz w:val="18"/>
                                      <w:szCs w:val="18"/>
                                    </w:rPr>
                                  </w:pPr>
                                  <w:r w:rsidRPr="00994F65">
                                    <w:rPr>
                                      <w:rFonts w:ascii="Times New Roman" w:hAnsi="Times New Roman" w:cs="Times New Roman"/>
                                      <w:color w:val="000000"/>
                                      <w:sz w:val="18"/>
                                      <w:szCs w:val="18"/>
                                    </w:rPr>
                                    <w:t>Chaplain</w:t>
                                  </w:r>
                                </w:p>
                              </w:tc>
                              <w:tc>
                                <w:tcPr>
                                  <w:tcW w:w="931" w:type="dxa"/>
                                  <w:shd w:val="clear" w:color="auto" w:fill="FFFFFF"/>
                                </w:tcPr>
                                <w:p w14:paraId="6014F0F0"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3</w:t>
                                  </w:r>
                                </w:p>
                              </w:tc>
                              <w:tc>
                                <w:tcPr>
                                  <w:tcW w:w="632" w:type="dxa"/>
                                  <w:shd w:val="clear" w:color="auto" w:fill="FDE9D9" w:themeFill="accent6" w:themeFillTint="33"/>
                                </w:tcPr>
                                <w:p w14:paraId="1E6C0500"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0</w:t>
                                  </w:r>
                                </w:p>
                              </w:tc>
                              <w:tc>
                                <w:tcPr>
                                  <w:tcW w:w="791" w:type="dxa"/>
                                  <w:shd w:val="clear" w:color="auto" w:fill="FFFFFF"/>
                                </w:tcPr>
                                <w:p w14:paraId="3108945D"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3</w:t>
                                  </w:r>
                                </w:p>
                              </w:tc>
                            </w:tr>
                            <w:tr w:rsidR="00AA7A89" w:rsidRPr="00E359F4" w14:paraId="59DC38E7" w14:textId="77777777" w:rsidTr="0085594C">
                              <w:trPr>
                                <w:cantSplit/>
                                <w:trHeight w:val="28"/>
                              </w:trPr>
                              <w:tc>
                                <w:tcPr>
                                  <w:tcW w:w="2076" w:type="dxa"/>
                                  <w:shd w:val="clear" w:color="auto" w:fill="FFFFFF"/>
                                </w:tcPr>
                                <w:p w14:paraId="2AA8537C" w14:textId="77777777" w:rsidR="00AA7A89" w:rsidRPr="00994F65" w:rsidRDefault="00AA7A89" w:rsidP="0085594C">
                                  <w:pPr>
                                    <w:autoSpaceDE w:val="0"/>
                                    <w:autoSpaceDN w:val="0"/>
                                    <w:adjustRightInd w:val="0"/>
                                    <w:spacing w:line="16" w:lineRule="atLeast"/>
                                    <w:ind w:left="60" w:right="60"/>
                                    <w:rPr>
                                      <w:rFonts w:ascii="Times New Roman" w:hAnsi="Times New Roman" w:cs="Times New Roman"/>
                                      <w:color w:val="000000"/>
                                      <w:sz w:val="18"/>
                                      <w:szCs w:val="18"/>
                                    </w:rPr>
                                  </w:pPr>
                                  <w:r w:rsidRPr="00994F65">
                                    <w:rPr>
                                      <w:rFonts w:ascii="Times New Roman" w:hAnsi="Times New Roman" w:cs="Times New Roman"/>
                                      <w:color w:val="000000"/>
                                      <w:sz w:val="18"/>
                                      <w:szCs w:val="18"/>
                                    </w:rPr>
                                    <w:t>Senior Teacher</w:t>
                                  </w:r>
                                </w:p>
                              </w:tc>
                              <w:tc>
                                <w:tcPr>
                                  <w:tcW w:w="931" w:type="dxa"/>
                                  <w:shd w:val="clear" w:color="auto" w:fill="FFFFFF"/>
                                </w:tcPr>
                                <w:p w14:paraId="16978CF9"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10</w:t>
                                  </w:r>
                                </w:p>
                              </w:tc>
                              <w:tc>
                                <w:tcPr>
                                  <w:tcW w:w="632" w:type="dxa"/>
                                  <w:shd w:val="clear" w:color="auto" w:fill="FDE9D9" w:themeFill="accent6" w:themeFillTint="33"/>
                                </w:tcPr>
                                <w:p w14:paraId="4F07E687"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0</w:t>
                                  </w:r>
                                </w:p>
                              </w:tc>
                              <w:tc>
                                <w:tcPr>
                                  <w:tcW w:w="791" w:type="dxa"/>
                                  <w:shd w:val="clear" w:color="auto" w:fill="FFFFFF"/>
                                </w:tcPr>
                                <w:p w14:paraId="7D239A1D"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10</w:t>
                                  </w:r>
                                </w:p>
                              </w:tc>
                            </w:tr>
                            <w:tr w:rsidR="00AA7A89" w:rsidRPr="00E359F4" w14:paraId="5637757C" w14:textId="77777777" w:rsidTr="0085594C">
                              <w:trPr>
                                <w:cantSplit/>
                                <w:trHeight w:val="28"/>
                              </w:trPr>
                              <w:tc>
                                <w:tcPr>
                                  <w:tcW w:w="2076" w:type="dxa"/>
                                  <w:shd w:val="clear" w:color="auto" w:fill="FFFFFF"/>
                                </w:tcPr>
                                <w:p w14:paraId="707FE52F" w14:textId="77777777" w:rsidR="00AA7A89" w:rsidRPr="00994F65" w:rsidRDefault="00AA7A89" w:rsidP="0085594C">
                                  <w:pPr>
                                    <w:autoSpaceDE w:val="0"/>
                                    <w:autoSpaceDN w:val="0"/>
                                    <w:adjustRightInd w:val="0"/>
                                    <w:spacing w:line="16" w:lineRule="atLeast"/>
                                    <w:ind w:left="60" w:right="60"/>
                                    <w:rPr>
                                      <w:rFonts w:ascii="Times New Roman" w:hAnsi="Times New Roman" w:cs="Times New Roman"/>
                                      <w:color w:val="000000"/>
                                      <w:sz w:val="18"/>
                                      <w:szCs w:val="18"/>
                                    </w:rPr>
                                  </w:pPr>
                                  <w:r w:rsidRPr="00994F65">
                                    <w:rPr>
                                      <w:rFonts w:ascii="Times New Roman" w:hAnsi="Times New Roman" w:cs="Times New Roman"/>
                                      <w:color w:val="000000"/>
                                      <w:sz w:val="18"/>
                                      <w:szCs w:val="18"/>
                                    </w:rPr>
                                    <w:t>Teachers (staff)</w:t>
                                  </w:r>
                                </w:p>
                              </w:tc>
                              <w:tc>
                                <w:tcPr>
                                  <w:tcW w:w="931" w:type="dxa"/>
                                  <w:shd w:val="clear" w:color="auto" w:fill="FFFFFF"/>
                                </w:tcPr>
                                <w:p w14:paraId="75883229"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E359F4">
                                    <w:rPr>
                                      <w:rFonts w:ascii="Times New Roman" w:hAnsi="Times New Roman" w:cs="Times New Roman"/>
                                      <w:color w:val="000000"/>
                                      <w:sz w:val="18"/>
                                      <w:szCs w:val="18"/>
                                    </w:rPr>
                                    <w:t>19</w:t>
                                  </w:r>
                                </w:p>
                              </w:tc>
                              <w:tc>
                                <w:tcPr>
                                  <w:tcW w:w="632" w:type="dxa"/>
                                  <w:shd w:val="clear" w:color="auto" w:fill="FDE9D9" w:themeFill="accent6" w:themeFillTint="33"/>
                                </w:tcPr>
                                <w:p w14:paraId="04F932EE"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E359F4">
                                    <w:rPr>
                                      <w:rFonts w:ascii="Times New Roman" w:hAnsi="Times New Roman" w:cs="Times New Roman"/>
                                      <w:color w:val="000000"/>
                                      <w:sz w:val="18"/>
                                      <w:szCs w:val="18"/>
                                    </w:rPr>
                                    <w:t>7</w:t>
                                  </w:r>
                                </w:p>
                              </w:tc>
                              <w:tc>
                                <w:tcPr>
                                  <w:tcW w:w="791" w:type="dxa"/>
                                  <w:shd w:val="clear" w:color="auto" w:fill="FFFFFF"/>
                                </w:tcPr>
                                <w:p w14:paraId="67237474"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26</w:t>
                                  </w:r>
                                </w:p>
                              </w:tc>
                            </w:tr>
                            <w:tr w:rsidR="00AA7A89" w:rsidRPr="00E359F4" w14:paraId="7B5B2685" w14:textId="77777777" w:rsidTr="0085594C">
                              <w:trPr>
                                <w:cantSplit/>
                                <w:trHeight w:val="28"/>
                              </w:trPr>
                              <w:tc>
                                <w:tcPr>
                                  <w:tcW w:w="2076" w:type="dxa"/>
                                  <w:shd w:val="clear" w:color="auto" w:fill="FFFFFF"/>
                                </w:tcPr>
                                <w:p w14:paraId="28A2ECBE" w14:textId="77777777" w:rsidR="00AA7A89" w:rsidRPr="00994F65" w:rsidRDefault="00AA7A89" w:rsidP="0085594C">
                                  <w:pPr>
                                    <w:autoSpaceDE w:val="0"/>
                                    <w:autoSpaceDN w:val="0"/>
                                    <w:adjustRightInd w:val="0"/>
                                    <w:spacing w:line="16" w:lineRule="atLeast"/>
                                    <w:ind w:left="60" w:right="60"/>
                                    <w:rPr>
                                      <w:rFonts w:ascii="Times New Roman" w:hAnsi="Times New Roman" w:cs="Times New Roman"/>
                                      <w:color w:val="000000"/>
                                      <w:sz w:val="18"/>
                                      <w:szCs w:val="18"/>
                                    </w:rPr>
                                  </w:pPr>
                                  <w:r w:rsidRPr="00994F65">
                                    <w:rPr>
                                      <w:rFonts w:ascii="Times New Roman" w:hAnsi="Times New Roman" w:cs="Times New Roman"/>
                                      <w:color w:val="000000"/>
                                      <w:sz w:val="18"/>
                                      <w:szCs w:val="18"/>
                                    </w:rPr>
                                    <w:t>Pupils</w:t>
                                  </w:r>
                                </w:p>
                              </w:tc>
                              <w:tc>
                                <w:tcPr>
                                  <w:tcW w:w="931" w:type="dxa"/>
                                  <w:shd w:val="clear" w:color="auto" w:fill="FFFFFF"/>
                                </w:tcPr>
                                <w:p w14:paraId="0D60EE92"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E359F4">
                                    <w:rPr>
                                      <w:rFonts w:ascii="Times New Roman" w:hAnsi="Times New Roman" w:cs="Times New Roman"/>
                                      <w:color w:val="000000"/>
                                      <w:sz w:val="18"/>
                                      <w:szCs w:val="18"/>
                                    </w:rPr>
                                    <w:t>11</w:t>
                                  </w:r>
                                </w:p>
                              </w:tc>
                              <w:tc>
                                <w:tcPr>
                                  <w:tcW w:w="632" w:type="dxa"/>
                                  <w:shd w:val="clear" w:color="auto" w:fill="FDE9D9" w:themeFill="accent6" w:themeFillTint="33"/>
                                </w:tcPr>
                                <w:p w14:paraId="5AAD1DB2"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E359F4">
                                    <w:rPr>
                                      <w:rFonts w:ascii="Times New Roman" w:hAnsi="Times New Roman" w:cs="Times New Roman"/>
                                      <w:color w:val="000000"/>
                                      <w:sz w:val="18"/>
                                      <w:szCs w:val="18"/>
                                    </w:rPr>
                                    <w:t>11</w:t>
                                  </w:r>
                                </w:p>
                              </w:tc>
                              <w:tc>
                                <w:tcPr>
                                  <w:tcW w:w="791" w:type="dxa"/>
                                  <w:shd w:val="clear" w:color="auto" w:fill="FFFFFF"/>
                                </w:tcPr>
                                <w:p w14:paraId="3E591A85"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22</w:t>
                                  </w:r>
                                </w:p>
                              </w:tc>
                            </w:tr>
                            <w:tr w:rsidR="00AA7A89" w:rsidRPr="00E359F4" w14:paraId="14541C98" w14:textId="77777777" w:rsidTr="0085594C">
                              <w:trPr>
                                <w:cantSplit/>
                                <w:trHeight w:val="28"/>
                              </w:trPr>
                              <w:tc>
                                <w:tcPr>
                                  <w:tcW w:w="2076" w:type="dxa"/>
                                  <w:shd w:val="clear" w:color="auto" w:fill="FFFFFF"/>
                                </w:tcPr>
                                <w:p w14:paraId="72E1C415" w14:textId="77777777" w:rsidR="00AA7A89" w:rsidRPr="00994F65" w:rsidRDefault="00AA7A89" w:rsidP="0085594C">
                                  <w:pPr>
                                    <w:autoSpaceDE w:val="0"/>
                                    <w:autoSpaceDN w:val="0"/>
                                    <w:adjustRightInd w:val="0"/>
                                    <w:spacing w:line="16" w:lineRule="atLeast"/>
                                    <w:ind w:left="60" w:right="60"/>
                                    <w:rPr>
                                      <w:rFonts w:ascii="Times New Roman" w:hAnsi="Times New Roman" w:cs="Times New Roman"/>
                                      <w:color w:val="000000"/>
                                      <w:sz w:val="18"/>
                                      <w:szCs w:val="18"/>
                                    </w:rPr>
                                  </w:pPr>
                                  <w:r w:rsidRPr="00994F65">
                                    <w:rPr>
                                      <w:rFonts w:ascii="Times New Roman" w:hAnsi="Times New Roman" w:cs="Times New Roman"/>
                                      <w:color w:val="000000"/>
                                      <w:sz w:val="18"/>
                                      <w:szCs w:val="18"/>
                                    </w:rPr>
                                    <w:t>Parents and Guardians</w:t>
                                  </w:r>
                                </w:p>
                              </w:tc>
                              <w:tc>
                                <w:tcPr>
                                  <w:tcW w:w="931" w:type="dxa"/>
                                  <w:shd w:val="clear" w:color="auto" w:fill="FFFFFF"/>
                                </w:tcPr>
                                <w:p w14:paraId="5A2C5EED"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4</w:t>
                                  </w:r>
                                </w:p>
                              </w:tc>
                              <w:tc>
                                <w:tcPr>
                                  <w:tcW w:w="632" w:type="dxa"/>
                                  <w:shd w:val="clear" w:color="auto" w:fill="FDE9D9" w:themeFill="accent6" w:themeFillTint="33"/>
                                </w:tcPr>
                                <w:p w14:paraId="73428954"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0</w:t>
                                  </w:r>
                                </w:p>
                              </w:tc>
                              <w:tc>
                                <w:tcPr>
                                  <w:tcW w:w="791" w:type="dxa"/>
                                  <w:shd w:val="clear" w:color="auto" w:fill="FFFFFF"/>
                                </w:tcPr>
                                <w:p w14:paraId="5A9B568C"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4</w:t>
                                  </w:r>
                                </w:p>
                              </w:tc>
                            </w:tr>
                            <w:tr w:rsidR="00AA7A89" w:rsidRPr="00E359F4" w14:paraId="5897A242" w14:textId="77777777" w:rsidTr="0085594C">
                              <w:trPr>
                                <w:cantSplit/>
                                <w:trHeight w:val="28"/>
                              </w:trPr>
                              <w:tc>
                                <w:tcPr>
                                  <w:tcW w:w="2076" w:type="dxa"/>
                                  <w:shd w:val="clear" w:color="auto" w:fill="FFFFFF"/>
                                </w:tcPr>
                                <w:p w14:paraId="79D99DA0" w14:textId="77777777" w:rsidR="00AA7A89" w:rsidRPr="00994F65" w:rsidRDefault="00AA7A89" w:rsidP="0085594C">
                                  <w:pPr>
                                    <w:autoSpaceDE w:val="0"/>
                                    <w:autoSpaceDN w:val="0"/>
                                    <w:adjustRightInd w:val="0"/>
                                    <w:spacing w:line="16" w:lineRule="atLeast"/>
                                    <w:ind w:left="60" w:right="60"/>
                                    <w:rPr>
                                      <w:rFonts w:ascii="Times New Roman" w:hAnsi="Times New Roman" w:cs="Times New Roman"/>
                                      <w:color w:val="000000"/>
                                      <w:sz w:val="18"/>
                                      <w:szCs w:val="18"/>
                                    </w:rPr>
                                  </w:pPr>
                                  <w:r w:rsidRPr="00994F65">
                                    <w:rPr>
                                      <w:rFonts w:ascii="Times New Roman" w:hAnsi="Times New Roman" w:cs="Times New Roman"/>
                                      <w:color w:val="000000"/>
                                      <w:sz w:val="18"/>
                                      <w:szCs w:val="18"/>
                                    </w:rPr>
                                    <w:t>Head of Department</w:t>
                                  </w:r>
                                </w:p>
                              </w:tc>
                              <w:tc>
                                <w:tcPr>
                                  <w:tcW w:w="931" w:type="dxa"/>
                                  <w:shd w:val="clear" w:color="auto" w:fill="FFFFFF"/>
                                </w:tcPr>
                                <w:p w14:paraId="2C80FBFC"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8</w:t>
                                  </w:r>
                                </w:p>
                              </w:tc>
                              <w:tc>
                                <w:tcPr>
                                  <w:tcW w:w="632" w:type="dxa"/>
                                  <w:shd w:val="clear" w:color="auto" w:fill="FDE9D9" w:themeFill="accent6" w:themeFillTint="33"/>
                                </w:tcPr>
                                <w:p w14:paraId="6B4FCBEF"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0</w:t>
                                  </w:r>
                                </w:p>
                              </w:tc>
                              <w:tc>
                                <w:tcPr>
                                  <w:tcW w:w="791" w:type="dxa"/>
                                  <w:shd w:val="clear" w:color="auto" w:fill="FFFFFF"/>
                                </w:tcPr>
                                <w:p w14:paraId="6F4F8469"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8</w:t>
                                  </w:r>
                                </w:p>
                              </w:tc>
                            </w:tr>
                            <w:tr w:rsidR="00AA7A89" w:rsidRPr="00E359F4" w14:paraId="1851485C" w14:textId="77777777" w:rsidTr="0085594C">
                              <w:trPr>
                                <w:cantSplit/>
                                <w:trHeight w:val="63"/>
                              </w:trPr>
                              <w:tc>
                                <w:tcPr>
                                  <w:tcW w:w="2076" w:type="dxa"/>
                                  <w:shd w:val="clear" w:color="auto" w:fill="FFFFFF"/>
                                </w:tcPr>
                                <w:p w14:paraId="4C38B064" w14:textId="77777777" w:rsidR="00AA7A89" w:rsidRPr="00E359F4" w:rsidRDefault="00AA7A89" w:rsidP="0085594C">
                                  <w:pPr>
                                    <w:autoSpaceDE w:val="0"/>
                                    <w:autoSpaceDN w:val="0"/>
                                    <w:adjustRightInd w:val="0"/>
                                    <w:spacing w:line="16" w:lineRule="atLeast"/>
                                    <w:ind w:right="60"/>
                                    <w:rPr>
                                      <w:rFonts w:ascii="Times New Roman" w:hAnsi="Times New Roman" w:cs="Times New Roman"/>
                                      <w:color w:val="000000"/>
                                      <w:sz w:val="18"/>
                                      <w:szCs w:val="18"/>
                                    </w:rPr>
                                  </w:pPr>
                                  <w:r w:rsidRPr="00994F65">
                                    <w:rPr>
                                      <w:rFonts w:ascii="Times New Roman" w:hAnsi="Times New Roman" w:cs="Times New Roman"/>
                                      <w:color w:val="000000"/>
                                      <w:sz w:val="18"/>
                                      <w:szCs w:val="18"/>
                                    </w:rPr>
                                    <w:t>Total</w:t>
                                  </w:r>
                                </w:p>
                              </w:tc>
                              <w:tc>
                                <w:tcPr>
                                  <w:tcW w:w="931" w:type="dxa"/>
                                  <w:shd w:val="clear" w:color="auto" w:fill="FFFFFF"/>
                                </w:tcPr>
                                <w:p w14:paraId="35D3D42E"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E359F4">
                                    <w:rPr>
                                      <w:rFonts w:ascii="Times New Roman" w:hAnsi="Times New Roman" w:cs="Times New Roman"/>
                                      <w:color w:val="000000"/>
                                      <w:sz w:val="18"/>
                                      <w:szCs w:val="18"/>
                                    </w:rPr>
                                    <w:t>66</w:t>
                                  </w:r>
                                </w:p>
                              </w:tc>
                              <w:tc>
                                <w:tcPr>
                                  <w:tcW w:w="632" w:type="dxa"/>
                                  <w:shd w:val="clear" w:color="auto" w:fill="FDE9D9" w:themeFill="accent6" w:themeFillTint="33"/>
                                </w:tcPr>
                                <w:p w14:paraId="1A7FB91D"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E359F4">
                                    <w:rPr>
                                      <w:rFonts w:ascii="Times New Roman" w:hAnsi="Times New Roman" w:cs="Times New Roman"/>
                                      <w:color w:val="000000"/>
                                      <w:sz w:val="18"/>
                                      <w:szCs w:val="18"/>
                                    </w:rPr>
                                    <w:t>18</w:t>
                                  </w:r>
                                </w:p>
                              </w:tc>
                              <w:tc>
                                <w:tcPr>
                                  <w:tcW w:w="791" w:type="dxa"/>
                                  <w:shd w:val="clear" w:color="auto" w:fill="FFFFFF"/>
                                </w:tcPr>
                                <w:p w14:paraId="30ED3D31"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84</w:t>
                                  </w:r>
                                </w:p>
                              </w:tc>
                            </w:tr>
                          </w:tbl>
                          <w:p w14:paraId="0151B6CF" w14:textId="77777777" w:rsidR="00AA7A89" w:rsidRDefault="00AA7A89" w:rsidP="00AA7A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0A0CB" id="Text Box 23" o:spid="_x0000_s1041" type="#_x0000_t202" style="position:absolute;left:0;text-align:left;margin-left:218.9pt;margin-top:144.8pt;width:233pt;height:175.2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" fillcolor="white [3201]" strokeweight=".5pt">
                <v:textbox>
                  <w:txbxContent>
                    <w:p w14:paraId="3065E0CA" w14:textId="77777777" w:rsidR="00AA7A89" w:rsidRPr="005446F2" w:rsidRDefault="00AA7A89" w:rsidP="00AA7A89">
                      <w:pPr>
                        <w:rPr>
                          <w:rFonts w:ascii="Times New Roman" w:hAnsi="Times New Roman" w:cs="Times New Roman"/>
                          <w:bCs/>
                          <w:i/>
                          <w:iCs/>
                          <w:sz w:val="14"/>
                          <w:szCs w:val="14"/>
                        </w:rPr>
                      </w:pPr>
                      <w:r w:rsidRPr="005446F2">
                        <w:rPr>
                          <w:rFonts w:ascii="Times New Roman" w:hAnsi="Times New Roman" w:cs="Times New Roman"/>
                          <w:bCs/>
                          <w:i/>
                          <w:iCs/>
                          <w:sz w:val="14"/>
                          <w:szCs w:val="14"/>
                        </w:rPr>
                        <w:t xml:space="preserve">Table </w:t>
                      </w:r>
                      <w:r>
                        <w:rPr>
                          <w:rFonts w:ascii="Times New Roman" w:hAnsi="Times New Roman" w:cs="Times New Roman"/>
                          <w:bCs/>
                          <w:i/>
                          <w:iCs/>
                          <w:sz w:val="14"/>
                          <w:szCs w:val="14"/>
                        </w:rPr>
                        <w:t>7</w:t>
                      </w:r>
                    </w:p>
                    <w:tbl>
                      <w:tblPr>
                        <w:tblW w:w="44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6"/>
                        <w:gridCol w:w="931"/>
                        <w:gridCol w:w="632"/>
                        <w:gridCol w:w="791"/>
                      </w:tblGrid>
                      <w:tr w:rsidR="00AA7A89" w:rsidRPr="00E359F4" w14:paraId="368B6152" w14:textId="77777777" w:rsidTr="0085594C">
                        <w:trPr>
                          <w:cantSplit/>
                          <w:trHeight w:val="332"/>
                        </w:trPr>
                        <w:tc>
                          <w:tcPr>
                            <w:tcW w:w="4430" w:type="dxa"/>
                            <w:gridSpan w:val="4"/>
                            <w:shd w:val="clear" w:color="auto" w:fill="F2F2F2" w:themeFill="background1" w:themeFillShade="F2"/>
                            <w:vAlign w:val="bottom"/>
                          </w:tcPr>
                          <w:p w14:paraId="4F6D7E19" w14:textId="77777777" w:rsidR="00AA7A89" w:rsidRPr="00994F65" w:rsidRDefault="00AA7A89" w:rsidP="0085594C">
                            <w:pPr>
                              <w:autoSpaceDE w:val="0"/>
                              <w:autoSpaceDN w:val="0"/>
                              <w:adjustRightInd w:val="0"/>
                              <w:spacing w:line="16" w:lineRule="atLeast"/>
                              <w:ind w:left="60" w:right="60"/>
                              <w:rPr>
                                <w:rFonts w:ascii="Times New Roman" w:hAnsi="Times New Roman" w:cs="Times New Roman"/>
                                <w:color w:val="000000"/>
                                <w:sz w:val="18"/>
                                <w:szCs w:val="18"/>
                              </w:rPr>
                            </w:pPr>
                            <w:r w:rsidRPr="00994F65">
                              <w:rPr>
                                <w:rFonts w:ascii="Times New Roman" w:hAnsi="Times New Roman" w:cs="Times New Roman"/>
                                <w:color w:val="000000"/>
                                <w:sz w:val="18"/>
                                <w:szCs w:val="18"/>
                              </w:rPr>
                              <w:t>Do you experience the life of the gospel and humans through pastoral care, support and guidance you get through the Chaplaincy?</w:t>
                            </w:r>
                          </w:p>
                        </w:tc>
                      </w:tr>
                      <w:tr w:rsidR="00AA7A89" w:rsidRPr="00E359F4" w14:paraId="33488292" w14:textId="77777777" w:rsidTr="0085594C">
                        <w:trPr>
                          <w:cantSplit/>
                          <w:trHeight w:val="28"/>
                        </w:trPr>
                        <w:tc>
                          <w:tcPr>
                            <w:tcW w:w="2076" w:type="dxa"/>
                            <w:shd w:val="clear" w:color="auto" w:fill="FFFFFF"/>
                            <w:vAlign w:val="bottom"/>
                          </w:tcPr>
                          <w:p w14:paraId="1C215145" w14:textId="77777777" w:rsidR="00AA7A89" w:rsidRPr="00E359F4" w:rsidRDefault="00AA7A89" w:rsidP="0085594C">
                            <w:pPr>
                              <w:autoSpaceDE w:val="0"/>
                              <w:autoSpaceDN w:val="0"/>
                              <w:adjustRightInd w:val="0"/>
                              <w:spacing w:line="16" w:lineRule="atLeast"/>
                              <w:rPr>
                                <w:rFonts w:ascii="Times New Roman" w:hAnsi="Times New Roman" w:cs="Times New Roman"/>
                                <w:color w:val="000000"/>
                                <w:sz w:val="18"/>
                                <w:szCs w:val="18"/>
                              </w:rPr>
                            </w:pPr>
                            <w:r w:rsidRPr="00994F65">
                              <w:rPr>
                                <w:rFonts w:ascii="Times New Roman" w:hAnsi="Times New Roman" w:cs="Times New Roman"/>
                                <w:color w:val="000000"/>
                                <w:sz w:val="18"/>
                                <w:szCs w:val="18"/>
                              </w:rPr>
                              <w:t>Who are the respondents</w:t>
                            </w:r>
                          </w:p>
                        </w:tc>
                        <w:tc>
                          <w:tcPr>
                            <w:tcW w:w="931" w:type="dxa"/>
                            <w:shd w:val="clear" w:color="auto" w:fill="FFFFFF"/>
                          </w:tcPr>
                          <w:p w14:paraId="45378CAC"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Yes</w:t>
                            </w:r>
                          </w:p>
                        </w:tc>
                        <w:tc>
                          <w:tcPr>
                            <w:tcW w:w="632" w:type="dxa"/>
                            <w:shd w:val="clear" w:color="auto" w:fill="FDE9D9" w:themeFill="accent6" w:themeFillTint="33"/>
                          </w:tcPr>
                          <w:p w14:paraId="7F1C7CB2"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No</w:t>
                            </w:r>
                          </w:p>
                        </w:tc>
                        <w:tc>
                          <w:tcPr>
                            <w:tcW w:w="791" w:type="dxa"/>
                            <w:shd w:val="clear" w:color="auto" w:fill="FFFFFF"/>
                          </w:tcPr>
                          <w:p w14:paraId="02E8AD2E"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Tota</w:t>
                            </w:r>
                            <w:r w:rsidRPr="00E359F4">
                              <w:rPr>
                                <w:rFonts w:ascii="Times New Roman" w:hAnsi="Times New Roman" w:cs="Times New Roman"/>
                                <w:color w:val="000000"/>
                                <w:sz w:val="18"/>
                                <w:szCs w:val="18"/>
                              </w:rPr>
                              <w:t>l</w:t>
                            </w:r>
                          </w:p>
                        </w:tc>
                      </w:tr>
                      <w:tr w:rsidR="00AA7A89" w:rsidRPr="00E359F4" w14:paraId="3A5CCF23" w14:textId="77777777" w:rsidTr="0085594C">
                        <w:trPr>
                          <w:cantSplit/>
                          <w:trHeight w:val="63"/>
                        </w:trPr>
                        <w:tc>
                          <w:tcPr>
                            <w:tcW w:w="2076" w:type="dxa"/>
                            <w:shd w:val="clear" w:color="auto" w:fill="FFFFFF"/>
                          </w:tcPr>
                          <w:p w14:paraId="7FC5F21B" w14:textId="77777777" w:rsidR="00AA7A89" w:rsidRPr="00994F65" w:rsidRDefault="00AA7A89" w:rsidP="0085594C">
                            <w:pPr>
                              <w:autoSpaceDE w:val="0"/>
                              <w:autoSpaceDN w:val="0"/>
                              <w:adjustRightInd w:val="0"/>
                              <w:spacing w:line="16" w:lineRule="atLeast"/>
                              <w:ind w:left="60" w:right="60"/>
                              <w:rPr>
                                <w:rFonts w:ascii="Times New Roman" w:hAnsi="Times New Roman" w:cs="Times New Roman"/>
                                <w:color w:val="000000"/>
                                <w:sz w:val="18"/>
                                <w:szCs w:val="18"/>
                              </w:rPr>
                            </w:pPr>
                            <w:r w:rsidRPr="00994F65">
                              <w:rPr>
                                <w:rFonts w:ascii="Times New Roman" w:hAnsi="Times New Roman" w:cs="Times New Roman"/>
                                <w:color w:val="000000"/>
                                <w:sz w:val="18"/>
                                <w:szCs w:val="18"/>
                              </w:rPr>
                              <w:t>Head Teacher</w:t>
                            </w:r>
                          </w:p>
                        </w:tc>
                        <w:tc>
                          <w:tcPr>
                            <w:tcW w:w="931" w:type="dxa"/>
                            <w:shd w:val="clear" w:color="auto" w:fill="FFFFFF"/>
                          </w:tcPr>
                          <w:p w14:paraId="67E5E932"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6</w:t>
                            </w:r>
                          </w:p>
                        </w:tc>
                        <w:tc>
                          <w:tcPr>
                            <w:tcW w:w="632" w:type="dxa"/>
                            <w:shd w:val="clear" w:color="auto" w:fill="FDE9D9" w:themeFill="accent6" w:themeFillTint="33"/>
                          </w:tcPr>
                          <w:p w14:paraId="7A3018E0"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0</w:t>
                            </w:r>
                          </w:p>
                        </w:tc>
                        <w:tc>
                          <w:tcPr>
                            <w:tcW w:w="791" w:type="dxa"/>
                            <w:shd w:val="clear" w:color="auto" w:fill="FFFFFF"/>
                          </w:tcPr>
                          <w:p w14:paraId="223730EE"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6</w:t>
                            </w:r>
                          </w:p>
                        </w:tc>
                      </w:tr>
                      <w:tr w:rsidR="00AA7A89" w:rsidRPr="00E359F4" w14:paraId="7C070AB1" w14:textId="77777777" w:rsidTr="0085594C">
                        <w:trPr>
                          <w:cantSplit/>
                          <w:trHeight w:val="28"/>
                        </w:trPr>
                        <w:tc>
                          <w:tcPr>
                            <w:tcW w:w="2076" w:type="dxa"/>
                            <w:shd w:val="clear" w:color="auto" w:fill="FFFFFF"/>
                          </w:tcPr>
                          <w:p w14:paraId="15833FCB" w14:textId="77777777" w:rsidR="00AA7A89" w:rsidRPr="00994F65" w:rsidRDefault="00AA7A89" w:rsidP="0085594C">
                            <w:pPr>
                              <w:autoSpaceDE w:val="0"/>
                              <w:autoSpaceDN w:val="0"/>
                              <w:adjustRightInd w:val="0"/>
                              <w:spacing w:line="16" w:lineRule="atLeast"/>
                              <w:ind w:left="60" w:right="60"/>
                              <w:rPr>
                                <w:rFonts w:ascii="Times New Roman" w:hAnsi="Times New Roman" w:cs="Times New Roman"/>
                                <w:color w:val="000000"/>
                                <w:sz w:val="18"/>
                                <w:szCs w:val="18"/>
                              </w:rPr>
                            </w:pPr>
                            <w:r w:rsidRPr="00994F65">
                              <w:rPr>
                                <w:rFonts w:ascii="Times New Roman" w:hAnsi="Times New Roman" w:cs="Times New Roman"/>
                                <w:color w:val="000000"/>
                                <w:sz w:val="18"/>
                                <w:szCs w:val="18"/>
                              </w:rPr>
                              <w:t>Deputy Head Teacher</w:t>
                            </w:r>
                          </w:p>
                        </w:tc>
                        <w:tc>
                          <w:tcPr>
                            <w:tcW w:w="931" w:type="dxa"/>
                            <w:shd w:val="clear" w:color="auto" w:fill="FFFFFF"/>
                          </w:tcPr>
                          <w:p w14:paraId="67330C8F"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5</w:t>
                            </w:r>
                          </w:p>
                        </w:tc>
                        <w:tc>
                          <w:tcPr>
                            <w:tcW w:w="632" w:type="dxa"/>
                            <w:shd w:val="clear" w:color="auto" w:fill="FDE9D9" w:themeFill="accent6" w:themeFillTint="33"/>
                          </w:tcPr>
                          <w:p w14:paraId="2C75C489"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0</w:t>
                            </w:r>
                          </w:p>
                        </w:tc>
                        <w:tc>
                          <w:tcPr>
                            <w:tcW w:w="791" w:type="dxa"/>
                            <w:shd w:val="clear" w:color="auto" w:fill="FFFFFF"/>
                          </w:tcPr>
                          <w:p w14:paraId="3D01758A"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5</w:t>
                            </w:r>
                          </w:p>
                        </w:tc>
                      </w:tr>
                      <w:tr w:rsidR="00AA7A89" w:rsidRPr="00E359F4" w14:paraId="31307294" w14:textId="77777777" w:rsidTr="0085594C">
                        <w:trPr>
                          <w:cantSplit/>
                          <w:trHeight w:val="28"/>
                        </w:trPr>
                        <w:tc>
                          <w:tcPr>
                            <w:tcW w:w="2076" w:type="dxa"/>
                            <w:shd w:val="clear" w:color="auto" w:fill="FFFFFF"/>
                          </w:tcPr>
                          <w:p w14:paraId="35322728" w14:textId="77777777" w:rsidR="00AA7A89" w:rsidRPr="00994F65" w:rsidRDefault="00AA7A89" w:rsidP="0085594C">
                            <w:pPr>
                              <w:autoSpaceDE w:val="0"/>
                              <w:autoSpaceDN w:val="0"/>
                              <w:adjustRightInd w:val="0"/>
                              <w:spacing w:line="16" w:lineRule="atLeast"/>
                              <w:ind w:left="60" w:right="60"/>
                              <w:rPr>
                                <w:rFonts w:ascii="Times New Roman" w:hAnsi="Times New Roman" w:cs="Times New Roman"/>
                                <w:color w:val="000000"/>
                                <w:sz w:val="18"/>
                                <w:szCs w:val="18"/>
                              </w:rPr>
                            </w:pPr>
                            <w:r w:rsidRPr="00994F65">
                              <w:rPr>
                                <w:rFonts w:ascii="Times New Roman" w:hAnsi="Times New Roman" w:cs="Times New Roman"/>
                                <w:color w:val="000000"/>
                                <w:sz w:val="18"/>
                                <w:szCs w:val="18"/>
                              </w:rPr>
                              <w:t>Chaplain</w:t>
                            </w:r>
                          </w:p>
                        </w:tc>
                        <w:tc>
                          <w:tcPr>
                            <w:tcW w:w="931" w:type="dxa"/>
                            <w:shd w:val="clear" w:color="auto" w:fill="FFFFFF"/>
                          </w:tcPr>
                          <w:p w14:paraId="6014F0F0"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3</w:t>
                            </w:r>
                          </w:p>
                        </w:tc>
                        <w:tc>
                          <w:tcPr>
                            <w:tcW w:w="632" w:type="dxa"/>
                            <w:shd w:val="clear" w:color="auto" w:fill="FDE9D9" w:themeFill="accent6" w:themeFillTint="33"/>
                          </w:tcPr>
                          <w:p w14:paraId="1E6C0500"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0</w:t>
                            </w:r>
                          </w:p>
                        </w:tc>
                        <w:tc>
                          <w:tcPr>
                            <w:tcW w:w="791" w:type="dxa"/>
                            <w:shd w:val="clear" w:color="auto" w:fill="FFFFFF"/>
                          </w:tcPr>
                          <w:p w14:paraId="3108945D"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3</w:t>
                            </w:r>
                          </w:p>
                        </w:tc>
                      </w:tr>
                      <w:tr w:rsidR="00AA7A89" w:rsidRPr="00E359F4" w14:paraId="59DC38E7" w14:textId="77777777" w:rsidTr="0085594C">
                        <w:trPr>
                          <w:cantSplit/>
                          <w:trHeight w:val="28"/>
                        </w:trPr>
                        <w:tc>
                          <w:tcPr>
                            <w:tcW w:w="2076" w:type="dxa"/>
                            <w:shd w:val="clear" w:color="auto" w:fill="FFFFFF"/>
                          </w:tcPr>
                          <w:p w14:paraId="2AA8537C" w14:textId="77777777" w:rsidR="00AA7A89" w:rsidRPr="00994F65" w:rsidRDefault="00AA7A89" w:rsidP="0085594C">
                            <w:pPr>
                              <w:autoSpaceDE w:val="0"/>
                              <w:autoSpaceDN w:val="0"/>
                              <w:adjustRightInd w:val="0"/>
                              <w:spacing w:line="16" w:lineRule="atLeast"/>
                              <w:ind w:left="60" w:right="60"/>
                              <w:rPr>
                                <w:rFonts w:ascii="Times New Roman" w:hAnsi="Times New Roman" w:cs="Times New Roman"/>
                                <w:color w:val="000000"/>
                                <w:sz w:val="18"/>
                                <w:szCs w:val="18"/>
                              </w:rPr>
                            </w:pPr>
                            <w:r w:rsidRPr="00994F65">
                              <w:rPr>
                                <w:rFonts w:ascii="Times New Roman" w:hAnsi="Times New Roman" w:cs="Times New Roman"/>
                                <w:color w:val="000000"/>
                                <w:sz w:val="18"/>
                                <w:szCs w:val="18"/>
                              </w:rPr>
                              <w:t>Senior Teacher</w:t>
                            </w:r>
                          </w:p>
                        </w:tc>
                        <w:tc>
                          <w:tcPr>
                            <w:tcW w:w="931" w:type="dxa"/>
                            <w:shd w:val="clear" w:color="auto" w:fill="FFFFFF"/>
                          </w:tcPr>
                          <w:p w14:paraId="16978CF9"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10</w:t>
                            </w:r>
                          </w:p>
                        </w:tc>
                        <w:tc>
                          <w:tcPr>
                            <w:tcW w:w="632" w:type="dxa"/>
                            <w:shd w:val="clear" w:color="auto" w:fill="FDE9D9" w:themeFill="accent6" w:themeFillTint="33"/>
                          </w:tcPr>
                          <w:p w14:paraId="4F07E687"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0</w:t>
                            </w:r>
                          </w:p>
                        </w:tc>
                        <w:tc>
                          <w:tcPr>
                            <w:tcW w:w="791" w:type="dxa"/>
                            <w:shd w:val="clear" w:color="auto" w:fill="FFFFFF"/>
                          </w:tcPr>
                          <w:p w14:paraId="7D239A1D"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10</w:t>
                            </w:r>
                          </w:p>
                        </w:tc>
                      </w:tr>
                      <w:tr w:rsidR="00AA7A89" w:rsidRPr="00E359F4" w14:paraId="5637757C" w14:textId="77777777" w:rsidTr="0085594C">
                        <w:trPr>
                          <w:cantSplit/>
                          <w:trHeight w:val="28"/>
                        </w:trPr>
                        <w:tc>
                          <w:tcPr>
                            <w:tcW w:w="2076" w:type="dxa"/>
                            <w:shd w:val="clear" w:color="auto" w:fill="FFFFFF"/>
                          </w:tcPr>
                          <w:p w14:paraId="707FE52F" w14:textId="77777777" w:rsidR="00AA7A89" w:rsidRPr="00994F65" w:rsidRDefault="00AA7A89" w:rsidP="0085594C">
                            <w:pPr>
                              <w:autoSpaceDE w:val="0"/>
                              <w:autoSpaceDN w:val="0"/>
                              <w:adjustRightInd w:val="0"/>
                              <w:spacing w:line="16" w:lineRule="atLeast"/>
                              <w:ind w:left="60" w:right="60"/>
                              <w:rPr>
                                <w:rFonts w:ascii="Times New Roman" w:hAnsi="Times New Roman" w:cs="Times New Roman"/>
                                <w:color w:val="000000"/>
                                <w:sz w:val="18"/>
                                <w:szCs w:val="18"/>
                              </w:rPr>
                            </w:pPr>
                            <w:r w:rsidRPr="00994F65">
                              <w:rPr>
                                <w:rFonts w:ascii="Times New Roman" w:hAnsi="Times New Roman" w:cs="Times New Roman"/>
                                <w:color w:val="000000"/>
                                <w:sz w:val="18"/>
                                <w:szCs w:val="18"/>
                              </w:rPr>
                              <w:t>Teachers (staff)</w:t>
                            </w:r>
                          </w:p>
                        </w:tc>
                        <w:tc>
                          <w:tcPr>
                            <w:tcW w:w="931" w:type="dxa"/>
                            <w:shd w:val="clear" w:color="auto" w:fill="FFFFFF"/>
                          </w:tcPr>
                          <w:p w14:paraId="75883229"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E359F4">
                              <w:rPr>
                                <w:rFonts w:ascii="Times New Roman" w:hAnsi="Times New Roman" w:cs="Times New Roman"/>
                                <w:color w:val="000000"/>
                                <w:sz w:val="18"/>
                                <w:szCs w:val="18"/>
                              </w:rPr>
                              <w:t>19</w:t>
                            </w:r>
                          </w:p>
                        </w:tc>
                        <w:tc>
                          <w:tcPr>
                            <w:tcW w:w="632" w:type="dxa"/>
                            <w:shd w:val="clear" w:color="auto" w:fill="FDE9D9" w:themeFill="accent6" w:themeFillTint="33"/>
                          </w:tcPr>
                          <w:p w14:paraId="04F932EE"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E359F4">
                              <w:rPr>
                                <w:rFonts w:ascii="Times New Roman" w:hAnsi="Times New Roman" w:cs="Times New Roman"/>
                                <w:color w:val="000000"/>
                                <w:sz w:val="18"/>
                                <w:szCs w:val="18"/>
                              </w:rPr>
                              <w:t>7</w:t>
                            </w:r>
                          </w:p>
                        </w:tc>
                        <w:tc>
                          <w:tcPr>
                            <w:tcW w:w="791" w:type="dxa"/>
                            <w:shd w:val="clear" w:color="auto" w:fill="FFFFFF"/>
                          </w:tcPr>
                          <w:p w14:paraId="67237474"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26</w:t>
                            </w:r>
                          </w:p>
                        </w:tc>
                      </w:tr>
                      <w:tr w:rsidR="00AA7A89" w:rsidRPr="00E359F4" w14:paraId="7B5B2685" w14:textId="77777777" w:rsidTr="0085594C">
                        <w:trPr>
                          <w:cantSplit/>
                          <w:trHeight w:val="28"/>
                        </w:trPr>
                        <w:tc>
                          <w:tcPr>
                            <w:tcW w:w="2076" w:type="dxa"/>
                            <w:shd w:val="clear" w:color="auto" w:fill="FFFFFF"/>
                          </w:tcPr>
                          <w:p w14:paraId="28A2ECBE" w14:textId="77777777" w:rsidR="00AA7A89" w:rsidRPr="00994F65" w:rsidRDefault="00AA7A89" w:rsidP="0085594C">
                            <w:pPr>
                              <w:autoSpaceDE w:val="0"/>
                              <w:autoSpaceDN w:val="0"/>
                              <w:adjustRightInd w:val="0"/>
                              <w:spacing w:line="16" w:lineRule="atLeast"/>
                              <w:ind w:left="60" w:right="60"/>
                              <w:rPr>
                                <w:rFonts w:ascii="Times New Roman" w:hAnsi="Times New Roman" w:cs="Times New Roman"/>
                                <w:color w:val="000000"/>
                                <w:sz w:val="18"/>
                                <w:szCs w:val="18"/>
                              </w:rPr>
                            </w:pPr>
                            <w:r w:rsidRPr="00994F65">
                              <w:rPr>
                                <w:rFonts w:ascii="Times New Roman" w:hAnsi="Times New Roman" w:cs="Times New Roman"/>
                                <w:color w:val="000000"/>
                                <w:sz w:val="18"/>
                                <w:szCs w:val="18"/>
                              </w:rPr>
                              <w:t>Pupils</w:t>
                            </w:r>
                          </w:p>
                        </w:tc>
                        <w:tc>
                          <w:tcPr>
                            <w:tcW w:w="931" w:type="dxa"/>
                            <w:shd w:val="clear" w:color="auto" w:fill="FFFFFF"/>
                          </w:tcPr>
                          <w:p w14:paraId="0D60EE92"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E359F4">
                              <w:rPr>
                                <w:rFonts w:ascii="Times New Roman" w:hAnsi="Times New Roman" w:cs="Times New Roman"/>
                                <w:color w:val="000000"/>
                                <w:sz w:val="18"/>
                                <w:szCs w:val="18"/>
                              </w:rPr>
                              <w:t>11</w:t>
                            </w:r>
                          </w:p>
                        </w:tc>
                        <w:tc>
                          <w:tcPr>
                            <w:tcW w:w="632" w:type="dxa"/>
                            <w:shd w:val="clear" w:color="auto" w:fill="FDE9D9" w:themeFill="accent6" w:themeFillTint="33"/>
                          </w:tcPr>
                          <w:p w14:paraId="5AAD1DB2"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E359F4">
                              <w:rPr>
                                <w:rFonts w:ascii="Times New Roman" w:hAnsi="Times New Roman" w:cs="Times New Roman"/>
                                <w:color w:val="000000"/>
                                <w:sz w:val="18"/>
                                <w:szCs w:val="18"/>
                              </w:rPr>
                              <w:t>11</w:t>
                            </w:r>
                          </w:p>
                        </w:tc>
                        <w:tc>
                          <w:tcPr>
                            <w:tcW w:w="791" w:type="dxa"/>
                            <w:shd w:val="clear" w:color="auto" w:fill="FFFFFF"/>
                          </w:tcPr>
                          <w:p w14:paraId="3E591A85"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22</w:t>
                            </w:r>
                          </w:p>
                        </w:tc>
                      </w:tr>
                      <w:tr w:rsidR="00AA7A89" w:rsidRPr="00E359F4" w14:paraId="14541C98" w14:textId="77777777" w:rsidTr="0085594C">
                        <w:trPr>
                          <w:cantSplit/>
                          <w:trHeight w:val="28"/>
                        </w:trPr>
                        <w:tc>
                          <w:tcPr>
                            <w:tcW w:w="2076" w:type="dxa"/>
                            <w:shd w:val="clear" w:color="auto" w:fill="FFFFFF"/>
                          </w:tcPr>
                          <w:p w14:paraId="72E1C415" w14:textId="77777777" w:rsidR="00AA7A89" w:rsidRPr="00994F65" w:rsidRDefault="00AA7A89" w:rsidP="0085594C">
                            <w:pPr>
                              <w:autoSpaceDE w:val="0"/>
                              <w:autoSpaceDN w:val="0"/>
                              <w:adjustRightInd w:val="0"/>
                              <w:spacing w:line="16" w:lineRule="atLeast"/>
                              <w:ind w:left="60" w:right="60"/>
                              <w:rPr>
                                <w:rFonts w:ascii="Times New Roman" w:hAnsi="Times New Roman" w:cs="Times New Roman"/>
                                <w:color w:val="000000"/>
                                <w:sz w:val="18"/>
                                <w:szCs w:val="18"/>
                              </w:rPr>
                            </w:pPr>
                            <w:r w:rsidRPr="00994F65">
                              <w:rPr>
                                <w:rFonts w:ascii="Times New Roman" w:hAnsi="Times New Roman" w:cs="Times New Roman"/>
                                <w:color w:val="000000"/>
                                <w:sz w:val="18"/>
                                <w:szCs w:val="18"/>
                              </w:rPr>
                              <w:t>Parents and Guardians</w:t>
                            </w:r>
                          </w:p>
                        </w:tc>
                        <w:tc>
                          <w:tcPr>
                            <w:tcW w:w="931" w:type="dxa"/>
                            <w:shd w:val="clear" w:color="auto" w:fill="FFFFFF"/>
                          </w:tcPr>
                          <w:p w14:paraId="5A2C5EED"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4</w:t>
                            </w:r>
                          </w:p>
                        </w:tc>
                        <w:tc>
                          <w:tcPr>
                            <w:tcW w:w="632" w:type="dxa"/>
                            <w:shd w:val="clear" w:color="auto" w:fill="FDE9D9" w:themeFill="accent6" w:themeFillTint="33"/>
                          </w:tcPr>
                          <w:p w14:paraId="73428954"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0</w:t>
                            </w:r>
                          </w:p>
                        </w:tc>
                        <w:tc>
                          <w:tcPr>
                            <w:tcW w:w="791" w:type="dxa"/>
                            <w:shd w:val="clear" w:color="auto" w:fill="FFFFFF"/>
                          </w:tcPr>
                          <w:p w14:paraId="5A9B568C"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4</w:t>
                            </w:r>
                          </w:p>
                        </w:tc>
                      </w:tr>
                      <w:tr w:rsidR="00AA7A89" w:rsidRPr="00E359F4" w14:paraId="5897A242" w14:textId="77777777" w:rsidTr="0085594C">
                        <w:trPr>
                          <w:cantSplit/>
                          <w:trHeight w:val="28"/>
                        </w:trPr>
                        <w:tc>
                          <w:tcPr>
                            <w:tcW w:w="2076" w:type="dxa"/>
                            <w:shd w:val="clear" w:color="auto" w:fill="FFFFFF"/>
                          </w:tcPr>
                          <w:p w14:paraId="79D99DA0" w14:textId="77777777" w:rsidR="00AA7A89" w:rsidRPr="00994F65" w:rsidRDefault="00AA7A89" w:rsidP="0085594C">
                            <w:pPr>
                              <w:autoSpaceDE w:val="0"/>
                              <w:autoSpaceDN w:val="0"/>
                              <w:adjustRightInd w:val="0"/>
                              <w:spacing w:line="16" w:lineRule="atLeast"/>
                              <w:ind w:left="60" w:right="60"/>
                              <w:rPr>
                                <w:rFonts w:ascii="Times New Roman" w:hAnsi="Times New Roman" w:cs="Times New Roman"/>
                                <w:color w:val="000000"/>
                                <w:sz w:val="18"/>
                                <w:szCs w:val="18"/>
                              </w:rPr>
                            </w:pPr>
                            <w:r w:rsidRPr="00994F65">
                              <w:rPr>
                                <w:rFonts w:ascii="Times New Roman" w:hAnsi="Times New Roman" w:cs="Times New Roman"/>
                                <w:color w:val="000000"/>
                                <w:sz w:val="18"/>
                                <w:szCs w:val="18"/>
                              </w:rPr>
                              <w:t>Head of Department</w:t>
                            </w:r>
                          </w:p>
                        </w:tc>
                        <w:tc>
                          <w:tcPr>
                            <w:tcW w:w="931" w:type="dxa"/>
                            <w:shd w:val="clear" w:color="auto" w:fill="FFFFFF"/>
                          </w:tcPr>
                          <w:p w14:paraId="2C80FBFC"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8</w:t>
                            </w:r>
                          </w:p>
                        </w:tc>
                        <w:tc>
                          <w:tcPr>
                            <w:tcW w:w="632" w:type="dxa"/>
                            <w:shd w:val="clear" w:color="auto" w:fill="FDE9D9" w:themeFill="accent6" w:themeFillTint="33"/>
                          </w:tcPr>
                          <w:p w14:paraId="6B4FCBEF"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0</w:t>
                            </w:r>
                          </w:p>
                        </w:tc>
                        <w:tc>
                          <w:tcPr>
                            <w:tcW w:w="791" w:type="dxa"/>
                            <w:shd w:val="clear" w:color="auto" w:fill="FFFFFF"/>
                          </w:tcPr>
                          <w:p w14:paraId="6F4F8469"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8</w:t>
                            </w:r>
                          </w:p>
                        </w:tc>
                      </w:tr>
                      <w:tr w:rsidR="00AA7A89" w:rsidRPr="00E359F4" w14:paraId="1851485C" w14:textId="77777777" w:rsidTr="0085594C">
                        <w:trPr>
                          <w:cantSplit/>
                          <w:trHeight w:val="63"/>
                        </w:trPr>
                        <w:tc>
                          <w:tcPr>
                            <w:tcW w:w="2076" w:type="dxa"/>
                            <w:shd w:val="clear" w:color="auto" w:fill="FFFFFF"/>
                          </w:tcPr>
                          <w:p w14:paraId="4C38B064" w14:textId="77777777" w:rsidR="00AA7A89" w:rsidRPr="00E359F4" w:rsidRDefault="00AA7A89" w:rsidP="0085594C">
                            <w:pPr>
                              <w:autoSpaceDE w:val="0"/>
                              <w:autoSpaceDN w:val="0"/>
                              <w:adjustRightInd w:val="0"/>
                              <w:spacing w:line="16" w:lineRule="atLeast"/>
                              <w:ind w:right="60"/>
                              <w:rPr>
                                <w:rFonts w:ascii="Times New Roman" w:hAnsi="Times New Roman" w:cs="Times New Roman"/>
                                <w:color w:val="000000"/>
                                <w:sz w:val="18"/>
                                <w:szCs w:val="18"/>
                              </w:rPr>
                            </w:pPr>
                            <w:r w:rsidRPr="00994F65">
                              <w:rPr>
                                <w:rFonts w:ascii="Times New Roman" w:hAnsi="Times New Roman" w:cs="Times New Roman"/>
                                <w:color w:val="000000"/>
                                <w:sz w:val="18"/>
                                <w:szCs w:val="18"/>
                              </w:rPr>
                              <w:t>Total</w:t>
                            </w:r>
                          </w:p>
                        </w:tc>
                        <w:tc>
                          <w:tcPr>
                            <w:tcW w:w="931" w:type="dxa"/>
                            <w:shd w:val="clear" w:color="auto" w:fill="FFFFFF"/>
                          </w:tcPr>
                          <w:p w14:paraId="35D3D42E"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E359F4">
                              <w:rPr>
                                <w:rFonts w:ascii="Times New Roman" w:hAnsi="Times New Roman" w:cs="Times New Roman"/>
                                <w:color w:val="000000"/>
                                <w:sz w:val="18"/>
                                <w:szCs w:val="18"/>
                              </w:rPr>
                              <w:t>66</w:t>
                            </w:r>
                          </w:p>
                        </w:tc>
                        <w:tc>
                          <w:tcPr>
                            <w:tcW w:w="632" w:type="dxa"/>
                            <w:shd w:val="clear" w:color="auto" w:fill="FDE9D9" w:themeFill="accent6" w:themeFillTint="33"/>
                          </w:tcPr>
                          <w:p w14:paraId="1A7FB91D"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E359F4">
                              <w:rPr>
                                <w:rFonts w:ascii="Times New Roman" w:hAnsi="Times New Roman" w:cs="Times New Roman"/>
                                <w:color w:val="000000"/>
                                <w:sz w:val="18"/>
                                <w:szCs w:val="18"/>
                              </w:rPr>
                              <w:t>18</w:t>
                            </w:r>
                          </w:p>
                        </w:tc>
                        <w:tc>
                          <w:tcPr>
                            <w:tcW w:w="791" w:type="dxa"/>
                            <w:shd w:val="clear" w:color="auto" w:fill="FFFFFF"/>
                          </w:tcPr>
                          <w:p w14:paraId="30ED3D31" w14:textId="77777777" w:rsidR="00AA7A89" w:rsidRPr="00994F65" w:rsidRDefault="00AA7A89" w:rsidP="0085594C">
                            <w:pPr>
                              <w:autoSpaceDE w:val="0"/>
                              <w:autoSpaceDN w:val="0"/>
                              <w:adjustRightInd w:val="0"/>
                              <w:spacing w:line="16" w:lineRule="atLeast"/>
                              <w:ind w:left="60" w:right="60"/>
                              <w:jc w:val="center"/>
                              <w:rPr>
                                <w:rFonts w:ascii="Times New Roman" w:hAnsi="Times New Roman" w:cs="Times New Roman"/>
                                <w:color w:val="000000"/>
                                <w:sz w:val="18"/>
                                <w:szCs w:val="18"/>
                              </w:rPr>
                            </w:pPr>
                            <w:r w:rsidRPr="00994F65">
                              <w:rPr>
                                <w:rFonts w:ascii="Times New Roman" w:hAnsi="Times New Roman" w:cs="Times New Roman"/>
                                <w:color w:val="000000"/>
                                <w:sz w:val="18"/>
                                <w:szCs w:val="18"/>
                              </w:rPr>
                              <w:t>84</w:t>
                            </w:r>
                          </w:p>
                        </w:tc>
                      </w:tr>
                    </w:tbl>
                    <w:p w14:paraId="0151B6CF" w14:textId="77777777" w:rsidR="00AA7A89" w:rsidRDefault="00AA7A89" w:rsidP="00AA7A89"/>
                  </w:txbxContent>
                </v:textbox>
                <w10:wrap type="tight" anchorx="margin"/>
              </v:shape>
            </w:pict>
          </mc:Fallback>
        </mc:AlternateContent>
      </w:r>
      <w:r w:rsidRPr="0053550F">
        <w:rPr>
          <w:rFonts w:ascii="Times New Roman" w:hAnsi="Times New Roman" w:cs="Times New Roman"/>
          <w:bCs/>
          <w:noProof/>
          <w:lang w:eastAsia="en-GB"/>
        </w:rPr>
        <mc:AlternateContent>
          <mc:Choice Requires="wpg">
            <w:drawing>
              <wp:anchor distT="0" distB="0" distL="114300" distR="114300" simplePos="0" relativeHeight="251666432" behindDoc="1" locked="0" layoutInCell="1" allowOverlap="1" wp14:anchorId="3658A3F6" wp14:editId="0196F674">
                <wp:simplePos x="0" y="0"/>
                <wp:positionH relativeFrom="column">
                  <wp:posOffset>-37465</wp:posOffset>
                </wp:positionH>
                <wp:positionV relativeFrom="paragraph">
                  <wp:posOffset>0</wp:posOffset>
                </wp:positionV>
                <wp:extent cx="2616200" cy="2849245"/>
                <wp:effectExtent l="0" t="0" r="0" b="8255"/>
                <wp:wrapTight wrapText="bothSides">
                  <wp:wrapPolygon edited="0">
                    <wp:start x="2517" y="0"/>
                    <wp:lineTo x="0" y="2311"/>
                    <wp:lineTo x="0" y="21518"/>
                    <wp:lineTo x="21390" y="21518"/>
                    <wp:lineTo x="21390" y="4910"/>
                    <wp:lineTo x="21076" y="0"/>
                    <wp:lineTo x="2517" y="0"/>
                  </wp:wrapPolygon>
                </wp:wrapTight>
                <wp:docPr id="27" name="Group 27"/>
                <wp:cNvGraphicFramePr/>
                <a:graphic xmlns:a="http://schemas.openxmlformats.org/drawingml/2006/main">
                  <a:graphicData uri="http://schemas.microsoft.com/office/word/2010/wordprocessingGroup">
                    <wpg:wgp>
                      <wpg:cNvGrpSpPr/>
                      <wpg:grpSpPr>
                        <a:xfrm>
                          <a:off x="0" y="0"/>
                          <a:ext cx="2616200" cy="2849245"/>
                          <a:chOff x="0" y="0"/>
                          <a:chExt cx="3229471" cy="2849532"/>
                        </a:xfrm>
                      </wpg:grpSpPr>
                      <pic:pic xmlns:pic="http://schemas.openxmlformats.org/drawingml/2006/picture">
                        <pic:nvPicPr>
                          <pic:cNvPr id="22" name="Picture 22"/>
                          <pic:cNvPicPr>
                            <a:picLocks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301277"/>
                            <a:ext cx="3182620" cy="2548255"/>
                          </a:xfrm>
                          <a:prstGeom prst="rect">
                            <a:avLst/>
                          </a:prstGeom>
                          <a:noFill/>
                          <a:ln>
                            <a:noFill/>
                          </a:ln>
                        </pic:spPr>
                      </pic:pic>
                      <wps:wsp>
                        <wps:cNvPr id="26" name="Text Box 26"/>
                        <wps:cNvSpPr txBox="1"/>
                        <wps:spPr>
                          <a:xfrm>
                            <a:off x="317133" y="0"/>
                            <a:ext cx="2912338" cy="280134"/>
                          </a:xfrm>
                          <a:prstGeom prst="rect">
                            <a:avLst/>
                          </a:prstGeom>
                          <a:noFill/>
                          <a:ln w="6350">
                            <a:noFill/>
                          </a:ln>
                        </wps:spPr>
                        <wps:txbx>
                          <w:txbxContent>
                            <w:p w14:paraId="1F03AF55" w14:textId="77777777" w:rsidR="00AA7A89" w:rsidRPr="005446F2" w:rsidRDefault="00AA7A89" w:rsidP="00AA7A89">
                              <w:pPr>
                                <w:spacing w:line="360" w:lineRule="auto"/>
                                <w:jc w:val="both"/>
                                <w:rPr>
                                  <w:rFonts w:ascii="Times New Roman" w:hAnsi="Times New Roman" w:cs="Times New Roman"/>
                                  <w:i/>
                                  <w:iCs/>
                                  <w:sz w:val="14"/>
                                  <w:szCs w:val="14"/>
                                </w:rPr>
                              </w:pPr>
                              <w:r w:rsidRPr="005446F2">
                                <w:rPr>
                                  <w:rFonts w:ascii="Times New Roman" w:hAnsi="Times New Roman" w:cs="Times New Roman"/>
                                  <w:i/>
                                  <w:iCs/>
                                  <w:sz w:val="12"/>
                                  <w:szCs w:val="12"/>
                                </w:rPr>
                                <w:t>F</w:t>
                              </w:r>
                              <w:r w:rsidRPr="005446F2">
                                <w:rPr>
                                  <w:rFonts w:ascii="Times New Roman" w:hAnsi="Times New Roman" w:cs="Times New Roman"/>
                                  <w:i/>
                                  <w:iCs/>
                                  <w:sz w:val="14"/>
                                  <w:szCs w:val="14"/>
                                </w:rPr>
                                <w:t>igure 7</w:t>
                              </w:r>
                            </w:p>
                            <w:p w14:paraId="6B6A1004" w14:textId="77777777" w:rsidR="00AA7A89" w:rsidRPr="00C8563D" w:rsidRDefault="00AA7A89" w:rsidP="00AA7A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658A3F6" id="Group 27" o:spid="_x0000_s1042" style="position:absolute;left:0;text-align:left;margin-left:-2.95pt;margin-top:0;width:206pt;height:224.35pt;z-index:-251650048;mso-width-relative:margin" coordsize="32294,28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">
                <v:shape id="Picture 22" o:spid="_x0000_s1043" type="#_x0000_t75" style="position:absolute;top:3012;width:31826;height:25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">
                  <v:imagedata r:id="rId114" o:title=""/>
                </v:shape>
                <v:shape id="Text Box 26" o:spid="_x0000_s1044" type="#_x0000_t202" style="position:absolute;left:3171;width:29123;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1F03AF55" w14:textId="77777777" w:rsidR="00AA7A89" w:rsidRPr="005446F2" w:rsidRDefault="00AA7A89" w:rsidP="00AA7A89">
                        <w:pPr>
                          <w:spacing w:line="360" w:lineRule="auto"/>
                          <w:jc w:val="both"/>
                          <w:rPr>
                            <w:rFonts w:ascii="Times New Roman" w:hAnsi="Times New Roman" w:cs="Times New Roman"/>
                            <w:i/>
                            <w:iCs/>
                            <w:sz w:val="14"/>
                            <w:szCs w:val="14"/>
                          </w:rPr>
                        </w:pPr>
                        <w:r w:rsidRPr="005446F2">
                          <w:rPr>
                            <w:rFonts w:ascii="Times New Roman" w:hAnsi="Times New Roman" w:cs="Times New Roman"/>
                            <w:i/>
                            <w:iCs/>
                            <w:sz w:val="12"/>
                            <w:szCs w:val="12"/>
                          </w:rPr>
                          <w:t>F</w:t>
                        </w:r>
                        <w:r w:rsidRPr="005446F2">
                          <w:rPr>
                            <w:rFonts w:ascii="Times New Roman" w:hAnsi="Times New Roman" w:cs="Times New Roman"/>
                            <w:i/>
                            <w:iCs/>
                            <w:sz w:val="14"/>
                            <w:szCs w:val="14"/>
                          </w:rPr>
                          <w:t>igure 7</w:t>
                        </w:r>
                      </w:p>
                      <w:p w14:paraId="6B6A1004" w14:textId="77777777" w:rsidR="00AA7A89" w:rsidRPr="00C8563D" w:rsidRDefault="00AA7A89" w:rsidP="00AA7A89"/>
                    </w:txbxContent>
                  </v:textbox>
                </v:shape>
                <w10:wrap type="tight"/>
              </v:group>
            </w:pict>
          </mc:Fallback>
        </mc:AlternateContent>
      </w:r>
      <w:r w:rsidRPr="0053550F">
        <w:rPr>
          <w:rFonts w:ascii="Times New Roman" w:hAnsi="Times New Roman" w:cs="Times New Roman"/>
          <w:bCs/>
        </w:rPr>
        <w:t xml:space="preserve">Figure 7 shows a histogram generated by the data obtained when the respondents were asked to rate the degree to which they were accompanied by the chaplain. The result obtained shows a mean value of 2.5, indicating that the responses were marginally left leaning towards the rating of adequacy.  </w:t>
      </w:r>
    </w:p>
    <w:p w14:paraId="22B19938" w14:textId="77777777" w:rsidR="00AA7A89" w:rsidRPr="0053550F" w:rsidRDefault="00AA7A89" w:rsidP="00AA7A89">
      <w:pPr>
        <w:spacing w:line="360" w:lineRule="auto"/>
        <w:jc w:val="both"/>
        <w:rPr>
          <w:rFonts w:ascii="Times New Roman" w:hAnsi="Times New Roman" w:cs="Times New Roman"/>
          <w:bCs/>
        </w:rPr>
      </w:pPr>
    </w:p>
    <w:p w14:paraId="124FC4A6" w14:textId="77777777" w:rsidR="00AA7A89" w:rsidRPr="0053550F" w:rsidRDefault="00AA7A89" w:rsidP="00AA7A89">
      <w:pPr>
        <w:spacing w:line="360" w:lineRule="auto"/>
        <w:jc w:val="both"/>
        <w:rPr>
          <w:rFonts w:ascii="Times New Roman" w:hAnsi="Times New Roman" w:cs="Times New Roman"/>
          <w:bCs/>
        </w:rPr>
      </w:pPr>
    </w:p>
    <w:p w14:paraId="1937DCD7" w14:textId="77777777" w:rsidR="00AA7A89" w:rsidRPr="0053550F" w:rsidRDefault="00AA7A89" w:rsidP="00AA7A89">
      <w:pPr>
        <w:spacing w:line="360" w:lineRule="auto"/>
        <w:jc w:val="both"/>
        <w:rPr>
          <w:rFonts w:ascii="Times New Roman" w:hAnsi="Times New Roman" w:cs="Times New Roman"/>
          <w:b/>
          <w:bCs/>
        </w:rPr>
      </w:pPr>
      <w:r w:rsidRPr="0053550F">
        <w:rPr>
          <w:rFonts w:ascii="Times New Roman" w:hAnsi="Times New Roman" w:cs="Times New Roman"/>
          <w:b/>
          <w:bCs/>
        </w:rPr>
        <w:t>c) Experiencing the Life of the Gospel</w:t>
      </w:r>
    </w:p>
    <w:p w14:paraId="0F1FD0FE"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On whether stakeholders adequately experienced the life of the gospel through pastoral care, support and guidance that they got through the Chaplaincy, the response was that it was adequate. However, some teachers and pupils still felt that it was not adequate as shown in table 7. These results obtained show that 7 teachers, representing 27% of the teacher samples, and 11 pupils, representing 50% of the pupil samples, indicated that the chaplaincy does not adequately offer an experience of the gospel through pastoral care, support and guidance. This is also different from our prior expectations and indicates a possible area for improvement in the implementation of</w:t>
      </w:r>
      <w:r>
        <w:rPr>
          <w:rFonts w:ascii="Times New Roman" w:hAnsi="Times New Roman" w:cs="Times New Roman"/>
          <w:bCs/>
        </w:rPr>
        <w:t xml:space="preserve"> </w:t>
      </w:r>
      <w:r w:rsidRPr="0053550F">
        <w:rPr>
          <w:rFonts w:ascii="Times New Roman" w:hAnsi="Times New Roman" w:cs="Times New Roman"/>
          <w:bCs/>
        </w:rPr>
        <w:t xml:space="preserve">Catholic ethos in those institutions where pupils and teachers provided such responses. </w:t>
      </w:r>
    </w:p>
    <w:p w14:paraId="52A14C2E" w14:textId="77777777" w:rsidR="00AA7A89" w:rsidRPr="0053550F" w:rsidRDefault="00AA7A89" w:rsidP="00AA7A89">
      <w:pPr>
        <w:spacing w:line="360" w:lineRule="auto"/>
        <w:jc w:val="both"/>
        <w:rPr>
          <w:rFonts w:ascii="Times New Roman" w:hAnsi="Times New Roman" w:cs="Times New Roman"/>
          <w:bCs/>
        </w:rPr>
      </w:pPr>
    </w:p>
    <w:p w14:paraId="10F46B7D"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
          <w:bCs/>
        </w:rPr>
        <w:t>6.4</w:t>
      </w:r>
      <w:r>
        <w:rPr>
          <w:rFonts w:ascii="Times New Roman" w:hAnsi="Times New Roman" w:cs="Times New Roman"/>
          <w:b/>
          <w:bCs/>
        </w:rPr>
        <w:t xml:space="preserve"> </w:t>
      </w:r>
      <w:r w:rsidRPr="0053550F">
        <w:rPr>
          <w:rFonts w:ascii="Times New Roman" w:hAnsi="Times New Roman" w:cs="Times New Roman"/>
          <w:b/>
          <w:bCs/>
        </w:rPr>
        <w:t>DIFFERENCES</w:t>
      </w:r>
    </w:p>
    <w:p w14:paraId="0BCC47AC"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 xml:space="preserve">The analysis was also done </w:t>
      </w:r>
      <w:proofErr w:type="gramStart"/>
      <w:r w:rsidRPr="0053550F">
        <w:rPr>
          <w:rFonts w:ascii="Times New Roman" w:hAnsi="Times New Roman" w:cs="Times New Roman"/>
          <w:bCs/>
        </w:rPr>
        <w:t>with regard to</w:t>
      </w:r>
      <w:proofErr w:type="gramEnd"/>
      <w:r w:rsidRPr="0053550F">
        <w:rPr>
          <w:rFonts w:ascii="Times New Roman" w:hAnsi="Times New Roman" w:cs="Times New Roman"/>
          <w:bCs/>
        </w:rPr>
        <w:t xml:space="preserve"> the differences in terms of locality (rural/urban) and setup (boarding/Day). Various metrics were used to gauge the adherence to Catholic ethos.</w:t>
      </w:r>
    </w:p>
    <w:p w14:paraId="36E639DF" w14:textId="77777777" w:rsidR="00AA7A89" w:rsidRPr="0053550F" w:rsidRDefault="00AA7A89" w:rsidP="00AA7A89">
      <w:pPr>
        <w:spacing w:line="360" w:lineRule="auto"/>
        <w:jc w:val="both"/>
        <w:rPr>
          <w:rFonts w:ascii="Times New Roman" w:hAnsi="Times New Roman" w:cs="Times New Roman"/>
          <w:b/>
          <w:bCs/>
        </w:rPr>
      </w:pPr>
      <w:r w:rsidRPr="0053550F">
        <w:rPr>
          <w:rFonts w:ascii="Times New Roman" w:hAnsi="Times New Roman" w:cs="Times New Roman"/>
          <w:b/>
          <w:bCs/>
        </w:rPr>
        <w:t>6.4.1</w:t>
      </w:r>
      <w:r>
        <w:rPr>
          <w:rFonts w:ascii="Times New Roman" w:hAnsi="Times New Roman" w:cs="Times New Roman"/>
          <w:b/>
          <w:bCs/>
        </w:rPr>
        <w:t xml:space="preserve"> </w:t>
      </w:r>
      <w:r w:rsidRPr="0053550F">
        <w:rPr>
          <w:rFonts w:ascii="Times New Roman" w:hAnsi="Times New Roman" w:cs="Times New Roman"/>
          <w:b/>
          <w:bCs/>
        </w:rPr>
        <w:t xml:space="preserve">RURAL AND URBAN SCHOOLS </w:t>
      </w:r>
    </w:p>
    <w:p w14:paraId="3946F62E" w14:textId="77777777" w:rsidR="00AA7A89" w:rsidRPr="0053550F" w:rsidRDefault="00AA7A89" w:rsidP="00AA7A89">
      <w:pPr>
        <w:spacing w:line="360" w:lineRule="auto"/>
        <w:jc w:val="both"/>
        <w:rPr>
          <w:rFonts w:ascii="Times New Roman" w:hAnsi="Times New Roman" w:cs="Times New Roman"/>
          <w:b/>
          <w:bCs/>
        </w:rPr>
      </w:pPr>
      <w:r w:rsidRPr="0053550F">
        <w:rPr>
          <w:rFonts w:ascii="Times New Roman" w:hAnsi="Times New Roman" w:cs="Times New Roman"/>
          <w:b/>
          <w:bCs/>
        </w:rPr>
        <w:t>a) Observance of Mass</w:t>
      </w:r>
    </w:p>
    <w:p w14:paraId="725F1834"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lastRenderedPageBreak/>
        <w:t>It was discovered that rural schools had more Holy Masses than their urban counterparts.</w:t>
      </w:r>
    </w:p>
    <w:p w14:paraId="45306665"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b) Chaplaincy</w:t>
      </w:r>
    </w:p>
    <w:p w14:paraId="6CD512EC"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It was noted that no rural or peri-urban school had a full</w:t>
      </w:r>
      <w:r>
        <w:rPr>
          <w:rFonts w:ascii="Times New Roman" w:hAnsi="Times New Roman" w:cs="Times New Roman"/>
          <w:bCs/>
        </w:rPr>
        <w:t>-</w:t>
      </w:r>
      <w:r w:rsidRPr="0053550F">
        <w:rPr>
          <w:rFonts w:ascii="Times New Roman" w:hAnsi="Times New Roman" w:cs="Times New Roman"/>
          <w:bCs/>
        </w:rPr>
        <w:t>time chaplain.</w:t>
      </w:r>
    </w:p>
    <w:p w14:paraId="4543C698"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c) Catechesis</w:t>
      </w:r>
    </w:p>
    <w:p w14:paraId="54268D8F"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According to the findings</w:t>
      </w:r>
      <w:r>
        <w:rPr>
          <w:rFonts w:ascii="Times New Roman" w:hAnsi="Times New Roman" w:cs="Times New Roman"/>
          <w:bCs/>
        </w:rPr>
        <w:t xml:space="preserve"> c</w:t>
      </w:r>
      <w:r w:rsidRPr="0053550F">
        <w:rPr>
          <w:rFonts w:ascii="Times New Roman" w:hAnsi="Times New Roman" w:cs="Times New Roman"/>
          <w:bCs/>
        </w:rPr>
        <w:t>atechesis was done more in urban than rural schools/ some rural schools did not even have baptism lessons.</w:t>
      </w:r>
    </w:p>
    <w:p w14:paraId="661186B5"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d) It was difficult for rural schools to state their position on values such as social justice, etc., such spaces were blank.</w:t>
      </w:r>
    </w:p>
    <w:p w14:paraId="4969ACD6"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e) There was low collaboration between parents and schools in rural setups.</w:t>
      </w:r>
    </w:p>
    <w:p w14:paraId="76187AD6" w14:textId="77777777" w:rsidR="00AA7A89" w:rsidRPr="0053550F" w:rsidRDefault="00AA7A89" w:rsidP="00AA7A89">
      <w:pPr>
        <w:spacing w:line="360" w:lineRule="auto"/>
        <w:jc w:val="both"/>
        <w:rPr>
          <w:rFonts w:ascii="Times New Roman" w:hAnsi="Times New Roman" w:cs="Times New Roman"/>
          <w:b/>
          <w:bCs/>
        </w:rPr>
      </w:pPr>
      <w:r w:rsidRPr="0053550F">
        <w:rPr>
          <w:rFonts w:ascii="Times New Roman" w:hAnsi="Times New Roman" w:cs="Times New Roman"/>
          <w:b/>
          <w:bCs/>
        </w:rPr>
        <w:t>6.4.2 BOARDING/DAY SCHOOLS</w:t>
      </w:r>
    </w:p>
    <w:p w14:paraId="242D4F91"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a) All boarding schools had spiritual guidance and counselling sessions.</w:t>
      </w:r>
    </w:p>
    <w:p w14:paraId="79522FD6"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This was absent in day schools.</w:t>
      </w:r>
    </w:p>
    <w:p w14:paraId="61020D7E"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b) Boarding schools had more celebrations of Holy Masses compared to day schools.</w:t>
      </w:r>
    </w:p>
    <w:p w14:paraId="26CC7237" w14:textId="77777777" w:rsidR="00AA7A89" w:rsidRPr="0053550F" w:rsidRDefault="00AA7A89" w:rsidP="00AA7A89">
      <w:pPr>
        <w:spacing w:line="360" w:lineRule="auto"/>
        <w:jc w:val="both"/>
        <w:rPr>
          <w:rFonts w:ascii="Times New Roman" w:hAnsi="Times New Roman" w:cs="Times New Roman"/>
          <w:bCs/>
        </w:rPr>
      </w:pPr>
      <w:r w:rsidRPr="0053550F">
        <w:rPr>
          <w:rFonts w:ascii="Times New Roman" w:hAnsi="Times New Roman" w:cs="Times New Roman"/>
          <w:bCs/>
        </w:rPr>
        <w:t xml:space="preserve">c) Boarding schools seem to have more robust academic systems than their day counterparts. It is a way of keeping </w:t>
      </w:r>
      <w:r>
        <w:rPr>
          <w:rFonts w:ascii="Times New Roman" w:hAnsi="Times New Roman" w:cs="Times New Roman"/>
          <w:bCs/>
        </w:rPr>
        <w:t>learners</w:t>
      </w:r>
      <w:r w:rsidRPr="0053550F">
        <w:rPr>
          <w:rFonts w:ascii="Times New Roman" w:hAnsi="Times New Roman" w:cs="Times New Roman"/>
          <w:bCs/>
        </w:rPr>
        <w:t xml:space="preserve"> engaged in school activities for longer periods.</w:t>
      </w:r>
    </w:p>
    <w:p w14:paraId="0C4680D9" w14:textId="77777777" w:rsidR="00AA7A89" w:rsidRPr="0053550F" w:rsidRDefault="00AA7A89" w:rsidP="00AA7A89">
      <w:pPr>
        <w:spacing w:line="360" w:lineRule="auto"/>
        <w:jc w:val="both"/>
        <w:rPr>
          <w:rFonts w:ascii="Times New Roman" w:hAnsi="Times New Roman" w:cs="Times New Roman"/>
          <w:b/>
          <w:bCs/>
        </w:rPr>
      </w:pPr>
    </w:p>
    <w:p w14:paraId="07C9C8A5" w14:textId="77777777" w:rsidR="00AA7A89" w:rsidRPr="0053550F" w:rsidRDefault="00AA7A89" w:rsidP="00AA7A89">
      <w:pPr>
        <w:spacing w:line="360" w:lineRule="auto"/>
        <w:jc w:val="both"/>
        <w:rPr>
          <w:rFonts w:ascii="Times New Roman" w:hAnsi="Times New Roman" w:cs="Times New Roman"/>
          <w:b/>
        </w:rPr>
      </w:pPr>
      <w:r w:rsidRPr="0053550F">
        <w:rPr>
          <w:rFonts w:ascii="Times New Roman" w:hAnsi="Times New Roman" w:cs="Times New Roman"/>
          <w:b/>
        </w:rPr>
        <w:t>CONCLUSION</w:t>
      </w:r>
    </w:p>
    <w:p w14:paraId="6323242D"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This study has generally revealed that there are gaps in terms of the understanding, implementation and adherence to Catholic Ethos in Catholic Secondary Schools </w:t>
      </w:r>
      <w:r>
        <w:rPr>
          <w:rFonts w:ascii="Times New Roman" w:hAnsi="Times New Roman" w:cs="Times New Roman"/>
        </w:rPr>
        <w:t>i</w:t>
      </w:r>
      <w:r w:rsidRPr="0053550F">
        <w:rPr>
          <w:rFonts w:ascii="Times New Roman" w:hAnsi="Times New Roman" w:cs="Times New Roman"/>
        </w:rPr>
        <w:t>n the Copperbelt Province of Zambia.</w:t>
      </w:r>
    </w:p>
    <w:p w14:paraId="562FC211"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Induction and socialization programs for staff and learners were generally missing. This is a serious matter in the sense that grant-aided Catholic schools that form the bulk of the Catholic secondary schools do not have the power to choose teachers for their schools. The current memorandum between the Government of the Republic of Zambia and the Catholic Church in Zambia is that only the Headteacher and the deputy headteacher can be chosen by the church. In principle, the Ministry of Education has the authority to send any teacher regardless of their denomination or even religious views to any school.</w:t>
      </w:r>
    </w:p>
    <w:p w14:paraId="0134D95A"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It was also discovered that the population of teachers who are Catholic was generally low compared to those who were not. In addition, generally Catholic teachers did not seem to exhibit the needed zeal and enthusiasm in implementing </w:t>
      </w:r>
      <w:r>
        <w:rPr>
          <w:rFonts w:ascii="Times New Roman" w:hAnsi="Times New Roman" w:cs="Times New Roman"/>
        </w:rPr>
        <w:t>Catholic</w:t>
      </w:r>
      <w:r w:rsidRPr="0053550F">
        <w:rPr>
          <w:rFonts w:ascii="Times New Roman" w:hAnsi="Times New Roman" w:cs="Times New Roman"/>
        </w:rPr>
        <w:t xml:space="preserve"> ethos. </w:t>
      </w:r>
    </w:p>
    <w:p w14:paraId="6382F6A2"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lastRenderedPageBreak/>
        <w:t xml:space="preserve">Many schools did not have established chaplaincy </w:t>
      </w:r>
      <w:proofErr w:type="gramStart"/>
      <w:r w:rsidRPr="0053550F">
        <w:rPr>
          <w:rFonts w:ascii="Times New Roman" w:hAnsi="Times New Roman" w:cs="Times New Roman"/>
        </w:rPr>
        <w:t>offices</w:t>
      </w:r>
      <w:proofErr w:type="gramEnd"/>
      <w:r w:rsidRPr="0053550F">
        <w:rPr>
          <w:rFonts w:ascii="Times New Roman" w:hAnsi="Times New Roman" w:cs="Times New Roman"/>
        </w:rPr>
        <w:t xml:space="preserve"> but they just had an ad hoc arrangement with the local area priest.</w:t>
      </w:r>
    </w:p>
    <w:p w14:paraId="323C93BF"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A clear connection between understanding, implementing, and adhering to Catholic ethos a as major motivating factor for choosing Catholic schools could not be established. This is mainly owing to the somewhat vague coupled with little understanding of</w:t>
      </w:r>
      <w:r>
        <w:rPr>
          <w:rFonts w:ascii="Times New Roman" w:hAnsi="Times New Roman" w:cs="Times New Roman"/>
        </w:rPr>
        <w:t xml:space="preserve"> </w:t>
      </w:r>
      <w:r w:rsidRPr="0053550F">
        <w:rPr>
          <w:rFonts w:ascii="Times New Roman" w:hAnsi="Times New Roman" w:cs="Times New Roman"/>
        </w:rPr>
        <w:t>Catholic ethos by stakeholders. In addition, the importance of spiritual capital and charism as a motivating factor for staff to choose to work at Catholic schools was generally lacking.</w:t>
      </w:r>
    </w:p>
    <w:p w14:paraId="58FCE518" w14:textId="77777777" w:rsidR="00AA7A89" w:rsidRDefault="00AA7A89" w:rsidP="00AA7A89">
      <w:pPr>
        <w:spacing w:line="360" w:lineRule="auto"/>
        <w:jc w:val="both"/>
        <w:rPr>
          <w:rFonts w:ascii="Times New Roman" w:hAnsi="Times New Roman" w:cs="Times New Roman"/>
        </w:rPr>
      </w:pPr>
      <w:r w:rsidRPr="0053550F">
        <w:rPr>
          <w:rFonts w:ascii="Times New Roman" w:hAnsi="Times New Roman" w:cs="Times New Roman"/>
        </w:rPr>
        <w:t>This gap may be overcome by rethinking how Catholic ethos is understood, implemented and adhered to by various stakeholders.</w:t>
      </w:r>
    </w:p>
    <w:p w14:paraId="78EDBA55" w14:textId="77777777" w:rsidR="00AA7A89" w:rsidRDefault="00AA7A89" w:rsidP="00AA7A89">
      <w:pPr>
        <w:spacing w:line="360" w:lineRule="auto"/>
        <w:jc w:val="both"/>
        <w:rPr>
          <w:rFonts w:ascii="Times New Roman" w:hAnsi="Times New Roman"/>
          <w:b/>
          <w:u w:val="single"/>
        </w:rPr>
      </w:pPr>
    </w:p>
    <w:p w14:paraId="53124F4E" w14:textId="77777777" w:rsidR="00AA7A89" w:rsidRPr="00792269" w:rsidRDefault="00AA7A89" w:rsidP="00272D8A">
      <w:pPr>
        <w:jc w:val="both"/>
        <w:rPr>
          <w:rFonts w:ascii="Times New Roman" w:hAnsi="Times New Roman"/>
        </w:rPr>
      </w:pPr>
      <w:r w:rsidRPr="00792269">
        <w:rPr>
          <w:rFonts w:ascii="Times New Roman" w:hAnsi="Times New Roman"/>
        </w:rPr>
        <w:t xml:space="preserve">Dr. Chilambwe holds a Doctorate (PhD) and an STD in Theology and Religion with specialization in Theological ethics from the </w:t>
      </w:r>
      <w:proofErr w:type="spellStart"/>
      <w:r w:rsidRPr="00792269">
        <w:rPr>
          <w:rFonts w:ascii="Times New Roman" w:hAnsi="Times New Roman"/>
        </w:rPr>
        <w:t>Katholieke</w:t>
      </w:r>
      <w:proofErr w:type="spellEnd"/>
      <w:r w:rsidRPr="00792269">
        <w:rPr>
          <w:rFonts w:ascii="Times New Roman" w:hAnsi="Times New Roman"/>
        </w:rPr>
        <w:t xml:space="preserve"> Universiteit Leuven (</w:t>
      </w:r>
      <w:proofErr w:type="spellStart"/>
      <w:r w:rsidRPr="00792269">
        <w:rPr>
          <w:rFonts w:ascii="Times New Roman" w:hAnsi="Times New Roman"/>
        </w:rPr>
        <w:t>KULeuven</w:t>
      </w:r>
      <w:proofErr w:type="spellEnd"/>
      <w:r w:rsidRPr="00792269">
        <w:rPr>
          <w:rFonts w:ascii="Times New Roman" w:hAnsi="Times New Roman"/>
        </w:rPr>
        <w:t xml:space="preserve">), Belgium which he obtained in 2011.  His doctoral research was on business ethics: ethical/socially responsible investing. His main research interests include fundamental Ethics and Applied Ethics which </w:t>
      </w:r>
      <w:proofErr w:type="gramStart"/>
      <w:r w:rsidRPr="00792269">
        <w:rPr>
          <w:rFonts w:ascii="Times New Roman" w:hAnsi="Times New Roman"/>
        </w:rPr>
        <w:t>includes</w:t>
      </w:r>
      <w:proofErr w:type="gramEnd"/>
      <w:r w:rsidRPr="00792269">
        <w:rPr>
          <w:rFonts w:ascii="Times New Roman" w:hAnsi="Times New Roman"/>
        </w:rPr>
        <w:t xml:space="preserve"> Business Ethics; Peace Ethics/Studies; Social Ethics; Ethics and Economics/ Ethics of Wealth Creation; Ethical Leadership: Spirituality in Management; Sustainable development/Sustainability, etc.</w:t>
      </w:r>
    </w:p>
    <w:p w14:paraId="00794A11" w14:textId="77777777" w:rsidR="00AA7A89" w:rsidRPr="00792269" w:rsidRDefault="00AA7A89" w:rsidP="00272D8A">
      <w:pPr>
        <w:contextualSpacing/>
        <w:jc w:val="both"/>
        <w:rPr>
          <w:rFonts w:ascii="Times New Roman" w:hAnsi="Times New Roman"/>
        </w:rPr>
      </w:pPr>
      <w:r w:rsidRPr="00792269">
        <w:rPr>
          <w:rFonts w:ascii="Times New Roman" w:hAnsi="Times New Roman"/>
        </w:rPr>
        <w:t xml:space="preserve">Other qualifications include  a Licentiate (STL), Master of Advanced Studies in Theology and Religion  and a Master’s (MA) degree in Religious Studies from </w:t>
      </w:r>
      <w:proofErr w:type="spellStart"/>
      <w:r w:rsidRPr="00792269">
        <w:rPr>
          <w:rFonts w:ascii="Times New Roman" w:hAnsi="Times New Roman"/>
        </w:rPr>
        <w:t>KULeuven</w:t>
      </w:r>
      <w:proofErr w:type="spellEnd"/>
      <w:r w:rsidRPr="00792269">
        <w:rPr>
          <w:rFonts w:ascii="Times New Roman" w:hAnsi="Times New Roman"/>
        </w:rPr>
        <w:t xml:space="preserve">;  Master of Business Administration degree (MBA) from the Copperbelt University (CBU) in Zambia, with specialization in services marketing, human resource management and industrial relations, small scale business management and entrepreneurship,  Bachelor’s Degree in Sacred Theology from Pontifical </w:t>
      </w:r>
      <w:proofErr w:type="spellStart"/>
      <w:r w:rsidRPr="00792269">
        <w:rPr>
          <w:rFonts w:ascii="Times New Roman" w:hAnsi="Times New Roman"/>
        </w:rPr>
        <w:t>Urbanian</w:t>
      </w:r>
      <w:proofErr w:type="spellEnd"/>
      <w:r w:rsidRPr="00792269">
        <w:rPr>
          <w:rFonts w:ascii="Times New Roman" w:hAnsi="Times New Roman"/>
        </w:rPr>
        <w:t xml:space="preserve"> University,  and a Diploma in Philosophical and Religious Studies from St Augustine’s Major Seminary in Kabwe, Zambia. </w:t>
      </w:r>
    </w:p>
    <w:p w14:paraId="481B22C6" w14:textId="77777777" w:rsidR="00AA7A89" w:rsidRPr="00792269" w:rsidRDefault="00AA7A89" w:rsidP="00272D8A">
      <w:pPr>
        <w:contextualSpacing/>
        <w:jc w:val="both"/>
        <w:rPr>
          <w:rFonts w:ascii="Times New Roman" w:hAnsi="Times New Roman"/>
        </w:rPr>
      </w:pPr>
      <w:r w:rsidRPr="00792269">
        <w:rPr>
          <w:rFonts w:ascii="Times New Roman" w:hAnsi="Times New Roman"/>
        </w:rPr>
        <w:t>Born in Mufulira, Copperbelt, Zambia he completed philosophical studies in 1989 and theological studies in 1992. After finishing the two years of pastoral experience, he was ordained as a diocesan priest for Ndola diocese in 1994. Dr. Patrick Chilambwe worked at the Zambia Catholic University (ZCU) in 2011 to 2024 as a lecturer Faculty Dean, and Deputy Vice Chancellor.   He served two terms concurrently as Vice Chancellor at the same university.</w:t>
      </w:r>
    </w:p>
    <w:p w14:paraId="5411F366" w14:textId="77777777" w:rsidR="00AA7A89" w:rsidRPr="00792269" w:rsidRDefault="00AA7A89" w:rsidP="00272D8A">
      <w:pPr>
        <w:contextualSpacing/>
        <w:jc w:val="both"/>
        <w:rPr>
          <w:rFonts w:ascii="Times New Roman" w:hAnsi="Times New Roman"/>
        </w:rPr>
      </w:pPr>
      <w:r w:rsidRPr="00792269">
        <w:rPr>
          <w:rFonts w:ascii="Times New Roman" w:hAnsi="Times New Roman"/>
        </w:rPr>
        <w:t>As a priest, Dr. Chilambwe held various church positions in Ndola Catholic Diocese. He has administered at various Parishes since 1994.  Others include National Chaplain for the Zambia Workers Christian Movement (WCM), National Chaplain for Young Christian Workers (YCW) in Zambia, National Chaplain for Zambia Apostolate to children (ZAMAC) and Director of the Pastoral Centre, and diocesan coordinator for Justice and Peace (CCJP), all between 1996 to 2002. He also held senior positions in the Diocese of Ndola such member of the college of the Bishop’s Consultors and Vicar General and Diocesan Administrator. Dr. Chilambwe is a member of several professional organizations</w:t>
      </w:r>
      <w:r>
        <w:rPr>
          <w:rFonts w:ascii="Times New Roman" w:hAnsi="Times New Roman"/>
        </w:rPr>
        <w:t xml:space="preserve"> in Zambia and beyond</w:t>
      </w:r>
      <w:r w:rsidRPr="00792269">
        <w:rPr>
          <w:rFonts w:ascii="Times New Roman" w:hAnsi="Times New Roman"/>
        </w:rPr>
        <w:t>.</w:t>
      </w:r>
    </w:p>
    <w:p w14:paraId="4FB383D1" w14:textId="77777777" w:rsidR="00AA7A89" w:rsidRPr="00792269" w:rsidRDefault="00AA7A89" w:rsidP="00272D8A">
      <w:hyperlink r:id="rId115" w:history="1">
        <w:r w:rsidRPr="007267DA">
          <w:rPr>
            <w:rStyle w:val="Hyperlink"/>
          </w:rPr>
          <w:t>pat_chilambwe@yahoo.com</w:t>
        </w:r>
      </w:hyperlink>
      <w:r>
        <w:t xml:space="preserve"> </w:t>
      </w:r>
    </w:p>
    <w:p w14:paraId="34D4DB1E" w14:textId="77777777" w:rsidR="00AA7A89" w:rsidRPr="0053550F" w:rsidRDefault="00AA7A89" w:rsidP="00AA7A89">
      <w:pPr>
        <w:spacing w:line="360" w:lineRule="auto"/>
        <w:jc w:val="both"/>
        <w:rPr>
          <w:rFonts w:ascii="Times New Roman" w:hAnsi="Times New Roman" w:cs="Times New Roman"/>
        </w:rPr>
      </w:pPr>
    </w:p>
    <w:p w14:paraId="64E6E0D8" w14:textId="77777777" w:rsidR="00AA7A89" w:rsidRPr="0053550F" w:rsidRDefault="00AA7A89" w:rsidP="00AA7A89">
      <w:pPr>
        <w:spacing w:line="360" w:lineRule="auto"/>
        <w:jc w:val="both"/>
        <w:rPr>
          <w:rFonts w:ascii="Times New Roman" w:hAnsi="Times New Roman" w:cs="Times New Roman"/>
          <w:b/>
        </w:rPr>
      </w:pPr>
      <w:r w:rsidRPr="0053550F">
        <w:rPr>
          <w:rFonts w:ascii="Times New Roman" w:hAnsi="Times New Roman" w:cs="Times New Roman"/>
        </w:rPr>
        <w:br w:type="page"/>
      </w:r>
      <w:r w:rsidRPr="0053550F">
        <w:rPr>
          <w:rFonts w:ascii="Times New Roman" w:hAnsi="Times New Roman" w:cs="Times New Roman"/>
          <w:b/>
        </w:rPr>
        <w:lastRenderedPageBreak/>
        <w:t xml:space="preserve"> REFERENCES </w:t>
      </w:r>
    </w:p>
    <w:p w14:paraId="084C9B3C"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w:t>
      </w:r>
      <w:proofErr w:type="gramStart"/>
      <w:r w:rsidRPr="0053550F">
        <w:rPr>
          <w:rFonts w:ascii="Times New Roman" w:hAnsi="Times New Roman" w:cs="Times New Roman"/>
        </w:rPr>
        <w:t>1]Baker</w:t>
      </w:r>
      <w:proofErr w:type="gramEnd"/>
      <w:r w:rsidRPr="0053550F">
        <w:rPr>
          <w:rFonts w:ascii="Times New Roman" w:hAnsi="Times New Roman" w:cs="Times New Roman"/>
        </w:rPr>
        <w:t>, C., and H. Skinner. 2006. Faith in Action: The Dynamic Connection between Spiritual and Religious Capital. Chester: The William Temple Foundation.</w:t>
      </w:r>
    </w:p>
    <w:p w14:paraId="7DEBFB53"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w:t>
      </w:r>
      <w:proofErr w:type="gramStart"/>
      <w:r w:rsidRPr="0053550F">
        <w:rPr>
          <w:rFonts w:ascii="Times New Roman" w:hAnsi="Times New Roman" w:cs="Times New Roman"/>
        </w:rPr>
        <w:t>2]Bazeley</w:t>
      </w:r>
      <w:proofErr w:type="gramEnd"/>
      <w:r w:rsidRPr="0053550F">
        <w:rPr>
          <w:rFonts w:ascii="Times New Roman" w:hAnsi="Times New Roman" w:cs="Times New Roman"/>
        </w:rPr>
        <w:t>, P. 2007. Qualitative Data Analysis with NVivo. London: Sage.</w:t>
      </w:r>
    </w:p>
    <w:p w14:paraId="611597A3"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w:t>
      </w:r>
      <w:proofErr w:type="gramStart"/>
      <w:r w:rsidRPr="0053550F">
        <w:rPr>
          <w:rFonts w:ascii="Times New Roman" w:hAnsi="Times New Roman" w:cs="Times New Roman"/>
        </w:rPr>
        <w:t>3]Bourdieu</w:t>
      </w:r>
      <w:proofErr w:type="gramEnd"/>
      <w:r w:rsidRPr="0053550F">
        <w:rPr>
          <w:rFonts w:ascii="Times New Roman" w:hAnsi="Times New Roman" w:cs="Times New Roman"/>
        </w:rPr>
        <w:t>, P. 1986. ‘‘The Forms of Capital (R. Nice, Trans.). In Handbook of Theory of</w:t>
      </w:r>
    </w:p>
    <w:p w14:paraId="1467250E"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Research for the Sociology of Education, edited by J. E. Richardson, 242-258. New York:</w:t>
      </w:r>
    </w:p>
    <w:p w14:paraId="54053F95"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Greenwood Press.</w:t>
      </w:r>
    </w:p>
    <w:p w14:paraId="68652B7E" w14:textId="77777777" w:rsidR="00AA7A89" w:rsidRPr="0053550F" w:rsidRDefault="00AA7A89" w:rsidP="00AA7A89">
      <w:pPr>
        <w:pStyle w:val="FootnoteText"/>
        <w:spacing w:line="360" w:lineRule="auto"/>
        <w:rPr>
          <w:rFonts w:cs="Times New Roman"/>
          <w:sz w:val="22"/>
          <w:szCs w:val="22"/>
        </w:rPr>
      </w:pPr>
      <w:r w:rsidRPr="004B47A6">
        <w:rPr>
          <w:rFonts w:cs="Times New Roman"/>
          <w:sz w:val="22"/>
          <w:szCs w:val="22"/>
        </w:rPr>
        <w:t xml:space="preserve">[4]Bourdieu, </w:t>
      </w:r>
      <w:r w:rsidRPr="0053550F">
        <w:rPr>
          <w:rFonts w:cs="Times New Roman"/>
          <w:sz w:val="22"/>
          <w:szCs w:val="22"/>
        </w:rPr>
        <w:fldChar w:fldCharType="begin"/>
      </w:r>
      <w:r w:rsidRPr="004B47A6">
        <w:rPr>
          <w:rFonts w:cs="Times New Roman"/>
          <w:sz w:val="22"/>
          <w:szCs w:val="22"/>
        </w:rPr>
        <w:instrText xml:space="preserve"> ADDIN EN.CITE &lt;EndNote&gt;&lt;Cite&gt;&lt;Author&gt;Bourdieu&lt;/Author&gt;&lt;Year&gt;1992&lt;/Year&gt;&lt;RecNum&gt;683&lt;/RecNum&gt;&lt;Pages&gt;192&lt;/Pages&gt;&lt;record&gt;&lt;rec-number&gt;683&lt;/rec-number&gt;&lt;ref-type name="Book"&gt;6&lt;/ref-type&gt;&lt;contributors&gt;&lt;authors&gt;&lt;author&gt;Bourdieu, Pierre&lt;/author&gt;&lt;author&gt;Wacquant, Loic&lt;/author&gt;&lt;/authors&gt;&lt;/contributors&gt;&lt;titles&gt;&lt;title&gt;An invitation to reflexive sociology &lt;/title&gt;&lt;short-title&gt;An invitation to reflexive sociology &lt;/short-title&gt;&lt;/titles&gt;&lt;dates&gt;&lt;year&gt;1992&lt;/year&gt;&lt;/dates&gt;&lt;pub-location&gt;Cambridge&lt;/pub-location&gt;&lt;publisher&gt;Polity press&lt;/publisher&gt;&lt;urls&gt;&lt;/urls&gt;&lt;/record&gt;&lt;/Cite&gt;&lt;/EndNote&gt;</w:instrText>
      </w:r>
      <w:r w:rsidRPr="0053550F">
        <w:rPr>
          <w:rFonts w:cs="Times New Roman"/>
          <w:sz w:val="22"/>
          <w:szCs w:val="22"/>
        </w:rPr>
        <w:fldChar w:fldCharType="separate"/>
      </w:r>
      <w:r w:rsidRPr="004B47A6">
        <w:rPr>
          <w:rFonts w:cs="Times New Roman"/>
          <w:sz w:val="22"/>
          <w:szCs w:val="22"/>
        </w:rPr>
        <w:t xml:space="preserve">Pierre and Loic Wacquant.1992. </w:t>
      </w:r>
      <w:r w:rsidRPr="0053550F">
        <w:rPr>
          <w:rFonts w:cs="Times New Roman"/>
          <w:iCs/>
          <w:sz w:val="22"/>
          <w:szCs w:val="22"/>
        </w:rPr>
        <w:t xml:space="preserve">An Invitation to Reflexive Sociology. </w:t>
      </w:r>
      <w:r w:rsidRPr="0053550F">
        <w:rPr>
          <w:rFonts w:cs="Times New Roman"/>
          <w:sz w:val="22"/>
          <w:szCs w:val="22"/>
        </w:rPr>
        <w:t>Cambridge: Polity press.</w:t>
      </w:r>
      <w:r w:rsidRPr="0053550F">
        <w:rPr>
          <w:rFonts w:cs="Times New Roman"/>
          <w:sz w:val="22"/>
          <w:szCs w:val="22"/>
        </w:rPr>
        <w:fldChar w:fldCharType="end"/>
      </w:r>
    </w:p>
    <w:p w14:paraId="0C425DFD"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[5] Catechism of the Catholic    Church.1993. Vatican City.</w:t>
      </w:r>
    </w:p>
    <w:p w14:paraId="691C64E3"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[6] Catholic Bishops of Zambia on Education .2004. Empowerment through Education: A Pastoral Letter. Catholic Bishops.</w:t>
      </w:r>
    </w:p>
    <w:p w14:paraId="0157383A" w14:textId="77777777" w:rsidR="00AA7A89" w:rsidRPr="0053550F" w:rsidRDefault="00AA7A89" w:rsidP="00AA7A89">
      <w:pPr>
        <w:pStyle w:val="FootnoteText"/>
        <w:spacing w:line="360" w:lineRule="auto"/>
        <w:rPr>
          <w:rFonts w:cs="Times New Roman"/>
          <w:sz w:val="22"/>
          <w:szCs w:val="22"/>
        </w:rPr>
      </w:pPr>
      <w:r w:rsidRPr="0053550F">
        <w:rPr>
          <w:rFonts w:cs="Times New Roman"/>
          <w:sz w:val="22"/>
          <w:szCs w:val="22"/>
        </w:rPr>
        <w:t>[7] Catholic    Diocese of Ndola. (2013).  Education and Training Policy: Ndola.</w:t>
      </w:r>
    </w:p>
    <w:p w14:paraId="0A14C1CB" w14:textId="77777777" w:rsidR="00AA7A89" w:rsidRPr="0053550F" w:rsidRDefault="00AA7A89" w:rsidP="00AA7A89">
      <w:pPr>
        <w:pStyle w:val="FootnoteText"/>
        <w:spacing w:line="360" w:lineRule="auto"/>
        <w:rPr>
          <w:rFonts w:cs="Times New Roman"/>
          <w:sz w:val="22"/>
          <w:szCs w:val="22"/>
        </w:rPr>
      </w:pPr>
      <w:r w:rsidRPr="0053550F">
        <w:rPr>
          <w:rFonts w:cs="Times New Roman"/>
          <w:sz w:val="22"/>
          <w:szCs w:val="22"/>
        </w:rPr>
        <w:t>[8] Catholic    Diocese of Ndola. 2014. Catholic    Ethos in Catholic    Schools. Ndola.</w:t>
      </w:r>
    </w:p>
    <w:p w14:paraId="595B4F7A"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[9] Catholic Diocese of Ndola .2023. Annual Report to the Holy See.</w:t>
      </w:r>
    </w:p>
    <w:p w14:paraId="1F04F2A5"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[10] Catholic Church on Education. 2013. Letter from Zambian Catholic Bishops on Catholic Education in Zambia, 4th June, Archives, Lusaka. </w:t>
      </w:r>
    </w:p>
    <w:p w14:paraId="1BDD74B7"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[11] Carmody, B. 1992. Conversion and Jesuit Schooling in Zambia. Leiden: E.J Brill.</w:t>
      </w:r>
    </w:p>
    <w:p w14:paraId="19D362FB"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[12] Carmody, B. 1999. Education in Zambia: Catholic Perspectives. Ndola: Mission Press.</w:t>
      </w:r>
    </w:p>
    <w:p w14:paraId="5D88EA22"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[13] Carmody, B.2002. The Politics of Catholic Education in Zambia 1891 – 1964. Journal of Church and State, 44(4):775-804.</w:t>
      </w:r>
    </w:p>
    <w:p w14:paraId="688B07F8" w14:textId="77777777" w:rsidR="00AA7A89" w:rsidRDefault="00AA7A89" w:rsidP="00AA7A89">
      <w:pPr>
        <w:spacing w:line="360" w:lineRule="auto"/>
        <w:jc w:val="both"/>
        <w:rPr>
          <w:rFonts w:ascii="Times New Roman" w:hAnsi="Times New Roman" w:cs="Times New Roman"/>
        </w:rPr>
      </w:pPr>
      <w:r w:rsidRPr="0053550F">
        <w:rPr>
          <w:rFonts w:ascii="Times New Roman" w:hAnsi="Times New Roman" w:cs="Times New Roman"/>
        </w:rPr>
        <w:t>[14] Carmody, B. 2003. Religious Education and Pluralism in Zambia. An Interfaith Journal of Spirituality, Growth and Transformation, 98(2):140-54.</w:t>
      </w:r>
    </w:p>
    <w:p w14:paraId="38BDAB55" w14:textId="77777777" w:rsidR="00AA7A89" w:rsidRPr="0053550F" w:rsidRDefault="00AA7A89" w:rsidP="00AA7A89">
      <w:pPr>
        <w:spacing w:line="360" w:lineRule="auto"/>
        <w:jc w:val="both"/>
        <w:rPr>
          <w:rFonts w:ascii="Times New Roman" w:hAnsi="Times New Roman" w:cs="Times New Roman"/>
        </w:rPr>
      </w:pPr>
      <w:r>
        <w:rPr>
          <w:rFonts w:ascii="Times New Roman" w:hAnsi="Times New Roman" w:cs="Times New Roman"/>
        </w:rPr>
        <w:t xml:space="preserve">[15] Carmody, B. 2003. The Politics of Catholic Education in Zambia; 1964-2001. </w:t>
      </w:r>
      <w:proofErr w:type="spellStart"/>
      <w:r>
        <w:rPr>
          <w:rFonts w:ascii="Times New Roman" w:hAnsi="Times New Roman" w:cs="Times New Roman"/>
        </w:rPr>
        <w:t>Paedagogica</w:t>
      </w:r>
      <w:proofErr w:type="spellEnd"/>
      <w:r>
        <w:rPr>
          <w:rFonts w:ascii="Times New Roman" w:hAnsi="Times New Roman" w:cs="Times New Roman"/>
        </w:rPr>
        <w:t xml:space="preserve"> </w:t>
      </w:r>
      <w:proofErr w:type="spellStart"/>
      <w:r>
        <w:rPr>
          <w:rFonts w:ascii="Times New Roman" w:hAnsi="Times New Roman" w:cs="Times New Roman"/>
        </w:rPr>
        <w:t>Historica</w:t>
      </w:r>
      <w:proofErr w:type="spellEnd"/>
      <w:r>
        <w:rPr>
          <w:rFonts w:ascii="Times New Roman" w:hAnsi="Times New Roman" w:cs="Times New Roman"/>
        </w:rPr>
        <w:t xml:space="preserve"> 39(3) 286-303.</w:t>
      </w:r>
    </w:p>
    <w:p w14:paraId="5F62A77B"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[1</w:t>
      </w:r>
      <w:r>
        <w:rPr>
          <w:rFonts w:ascii="Times New Roman" w:hAnsi="Times New Roman" w:cs="Times New Roman"/>
        </w:rPr>
        <w:t>6</w:t>
      </w:r>
      <w:r w:rsidRPr="0053550F">
        <w:rPr>
          <w:rFonts w:ascii="Times New Roman" w:hAnsi="Times New Roman" w:cs="Times New Roman"/>
        </w:rPr>
        <w:t>] Carmody, B.P. 2004. The Evolution of Education in Zambia. Lusaka: Book World Publishers.</w:t>
      </w:r>
    </w:p>
    <w:p w14:paraId="66BFFE16" w14:textId="77777777" w:rsidR="00AA7A89" w:rsidRPr="0053550F" w:rsidRDefault="00AA7A89" w:rsidP="00AA7A89">
      <w:pPr>
        <w:spacing w:line="360" w:lineRule="auto"/>
        <w:rPr>
          <w:rFonts w:ascii="Times New Roman" w:hAnsi="Times New Roman" w:cs="Times New Roman"/>
        </w:rPr>
      </w:pPr>
      <w:r w:rsidRPr="0053550F">
        <w:rPr>
          <w:rFonts w:ascii="Times New Roman" w:hAnsi="Times New Roman" w:cs="Times New Roman"/>
        </w:rPr>
        <w:t>[1</w:t>
      </w:r>
      <w:r>
        <w:rPr>
          <w:rFonts w:ascii="Times New Roman" w:hAnsi="Times New Roman" w:cs="Times New Roman"/>
        </w:rPr>
        <w:t>7</w:t>
      </w:r>
      <w:r w:rsidRPr="0053550F">
        <w:rPr>
          <w:rFonts w:ascii="Times New Roman" w:hAnsi="Times New Roman" w:cs="Times New Roman"/>
        </w:rPr>
        <w:t xml:space="preserve">] Carmody, B. (2007). International Handbook of Catholic Education Part II. In: Grace, G.R. and Keefe, J.O. (Eds.) Catholic Church and State Relations in Zambian Education: A Contemporary Analysis. </w:t>
      </w:r>
      <w:proofErr w:type="spellStart"/>
      <w:r w:rsidRPr="0053550F">
        <w:rPr>
          <w:rFonts w:ascii="Times New Roman" w:hAnsi="Times New Roman" w:cs="Times New Roman"/>
        </w:rPr>
        <w:t>Dordrect</w:t>
      </w:r>
      <w:proofErr w:type="spellEnd"/>
      <w:r w:rsidRPr="0053550F">
        <w:rPr>
          <w:rFonts w:ascii="Times New Roman" w:hAnsi="Times New Roman" w:cs="Times New Roman"/>
        </w:rPr>
        <w:t>: Springer, pp. 543-562.</w:t>
      </w:r>
    </w:p>
    <w:p w14:paraId="6E837B1D" w14:textId="77777777" w:rsidR="00AA7A89" w:rsidRPr="0053550F" w:rsidRDefault="00AA7A89" w:rsidP="00AA7A89">
      <w:pPr>
        <w:spacing w:line="360" w:lineRule="auto"/>
        <w:rPr>
          <w:rFonts w:ascii="Times New Roman" w:hAnsi="Times New Roman" w:cs="Times New Roman"/>
        </w:rPr>
      </w:pPr>
      <w:r w:rsidRPr="0053550F">
        <w:rPr>
          <w:rFonts w:ascii="Times New Roman" w:hAnsi="Times New Roman" w:cs="Times New Roman"/>
        </w:rPr>
        <w:lastRenderedPageBreak/>
        <w:t>[1</w:t>
      </w:r>
      <w:r>
        <w:rPr>
          <w:rFonts w:ascii="Times New Roman" w:hAnsi="Times New Roman" w:cs="Times New Roman"/>
        </w:rPr>
        <w:t>8</w:t>
      </w:r>
      <w:r w:rsidRPr="0053550F">
        <w:rPr>
          <w:rFonts w:ascii="Times New Roman" w:hAnsi="Times New Roman" w:cs="Times New Roman"/>
        </w:rPr>
        <w:t>] Casson, A. 2010. ‘‘Perceptions of Catholicity in a Plural Society: An Ethnographic Case Study of Catholic Secondary Schools in England.’’ Unpublished PhD thesis, University of Warwick. http://wrap.warwick.ac.uk/35207/</w:t>
      </w:r>
    </w:p>
    <w:p w14:paraId="451701AB" w14:textId="77777777" w:rsidR="00AA7A89" w:rsidRPr="0053550F" w:rsidRDefault="00AA7A89" w:rsidP="00AA7A89">
      <w:pPr>
        <w:spacing w:line="360" w:lineRule="auto"/>
        <w:rPr>
          <w:rFonts w:ascii="Times New Roman" w:hAnsi="Times New Roman" w:cs="Times New Roman"/>
        </w:rPr>
      </w:pPr>
      <w:r w:rsidRPr="0053550F">
        <w:rPr>
          <w:rFonts w:ascii="Times New Roman" w:hAnsi="Times New Roman" w:cs="Times New Roman"/>
        </w:rPr>
        <w:t>[1</w:t>
      </w:r>
      <w:r>
        <w:rPr>
          <w:rFonts w:ascii="Times New Roman" w:hAnsi="Times New Roman" w:cs="Times New Roman"/>
        </w:rPr>
        <w:t>9</w:t>
      </w:r>
      <w:r w:rsidRPr="0053550F">
        <w:rPr>
          <w:rFonts w:ascii="Times New Roman" w:hAnsi="Times New Roman" w:cs="Times New Roman"/>
        </w:rPr>
        <w:t xml:space="preserve">] Casson, A. 2011. ‘‘The Right to ‘Bricolage’: Catholic Pupils’ Perception of their Religious Identity and the Implications for Catholic Schools in England.’’ Journal of Beliefs &amp; Values 32 (2): 207218. doi:10.1080/13617672.2011.600819. </w:t>
      </w:r>
    </w:p>
    <w:p w14:paraId="1EA7D9F6" w14:textId="77777777" w:rsidR="00AA7A89" w:rsidRPr="0053550F" w:rsidRDefault="00AA7A89" w:rsidP="00AA7A89">
      <w:pPr>
        <w:spacing w:line="360" w:lineRule="auto"/>
      </w:pPr>
      <w:r w:rsidRPr="0053550F">
        <w:rPr>
          <w:rFonts w:ascii="Times New Roman" w:hAnsi="Times New Roman" w:cs="Times New Roman"/>
        </w:rPr>
        <w:t>[</w:t>
      </w:r>
      <w:r>
        <w:rPr>
          <w:rFonts w:ascii="Times New Roman" w:hAnsi="Times New Roman" w:cs="Times New Roman"/>
        </w:rPr>
        <w:t>20</w:t>
      </w:r>
      <w:r w:rsidRPr="0053550F">
        <w:rPr>
          <w:rFonts w:ascii="Times New Roman" w:hAnsi="Times New Roman" w:cs="Times New Roman"/>
        </w:rPr>
        <w:t>] Casson, Ann. 2013. ‘Religious’ and ‘spiritual’ capitals: the experience of the celebration of Mass in the English Catholic secondary school, International Studies in Catholic Education, 5:2, 204-217, DOI: 10.1080/19422539.2013.821340.</w:t>
      </w:r>
    </w:p>
    <w:p w14:paraId="286167DE" w14:textId="77777777" w:rsidR="00AA7A89" w:rsidRPr="0053550F" w:rsidRDefault="00AA7A89" w:rsidP="00AA7A89">
      <w:pPr>
        <w:spacing w:line="360" w:lineRule="auto"/>
        <w:jc w:val="both"/>
        <w:rPr>
          <w:rFonts w:ascii="Times New Roman" w:eastAsia="Times New Roman" w:hAnsi="Times New Roman" w:cs="Times New Roman"/>
          <w:bCs/>
          <w:kern w:val="32"/>
        </w:rPr>
      </w:pPr>
      <w:r w:rsidRPr="0053550F">
        <w:rPr>
          <w:rFonts w:ascii="Times New Roman" w:eastAsia="Times New Roman" w:hAnsi="Times New Roman" w:cs="Times New Roman"/>
          <w:bCs/>
          <w:kern w:val="32"/>
        </w:rPr>
        <w:t>[2</w:t>
      </w:r>
      <w:r>
        <w:rPr>
          <w:rFonts w:ascii="Times New Roman" w:eastAsia="Times New Roman" w:hAnsi="Times New Roman" w:cs="Times New Roman"/>
          <w:bCs/>
          <w:kern w:val="32"/>
        </w:rPr>
        <w:t>1</w:t>
      </w:r>
      <w:r w:rsidRPr="0053550F">
        <w:rPr>
          <w:rFonts w:ascii="Times New Roman" w:eastAsia="Times New Roman" w:hAnsi="Times New Roman" w:cs="Times New Roman"/>
          <w:bCs/>
          <w:kern w:val="32"/>
        </w:rPr>
        <w:t>] Congregation for Catholic Education .1977. The Catholic School. New South Wales: St. Paul Publications.</w:t>
      </w:r>
    </w:p>
    <w:p w14:paraId="3BDA7DA6"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[2</w:t>
      </w:r>
      <w:r>
        <w:rPr>
          <w:rFonts w:ascii="Times New Roman" w:hAnsi="Times New Roman" w:cs="Times New Roman"/>
        </w:rPr>
        <w:t>2</w:t>
      </w:r>
      <w:r w:rsidRPr="0053550F">
        <w:rPr>
          <w:rFonts w:ascii="Times New Roman" w:hAnsi="Times New Roman" w:cs="Times New Roman"/>
        </w:rPr>
        <w:t>] Congregation for Catholic Education. 1982. Lay Catholics in Schools: Witnesses to Faith.</w:t>
      </w:r>
    </w:p>
    <w:p w14:paraId="48132684" w14:textId="77777777" w:rsidR="00AA7A89" w:rsidRPr="0053550F" w:rsidRDefault="00AA7A89" w:rsidP="00AA7A89">
      <w:pPr>
        <w:pStyle w:val="FootnoteText"/>
        <w:spacing w:line="360" w:lineRule="auto"/>
        <w:rPr>
          <w:rFonts w:cs="Times New Roman"/>
          <w:sz w:val="22"/>
          <w:szCs w:val="22"/>
        </w:rPr>
      </w:pPr>
      <w:r w:rsidRPr="0053550F">
        <w:rPr>
          <w:rFonts w:cs="Times New Roman"/>
          <w:sz w:val="22"/>
          <w:szCs w:val="22"/>
        </w:rPr>
        <w:t>Congregation for Catholic Education .1982. The Culture of Catholic Schools. New South Wales: St. Paul Publications.</w:t>
      </w:r>
    </w:p>
    <w:p w14:paraId="21B96E4C"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[2</w:t>
      </w:r>
      <w:r>
        <w:rPr>
          <w:rFonts w:ascii="Times New Roman" w:hAnsi="Times New Roman" w:cs="Times New Roman"/>
        </w:rPr>
        <w:t>3</w:t>
      </w:r>
      <w:r w:rsidRPr="0053550F">
        <w:rPr>
          <w:rFonts w:ascii="Times New Roman" w:hAnsi="Times New Roman" w:cs="Times New Roman"/>
        </w:rPr>
        <w:t>] Congregation for Catholic Education. 1988. The Religious Dimension of Education in a Catholic School: A Shared Mission between Consecrated Persons and the Lay faithful.</w:t>
      </w:r>
    </w:p>
    <w:p w14:paraId="61C91301"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[2</w:t>
      </w:r>
      <w:r>
        <w:rPr>
          <w:rFonts w:ascii="Times New Roman" w:hAnsi="Times New Roman" w:cs="Times New Roman"/>
        </w:rPr>
        <w:t>4</w:t>
      </w:r>
      <w:r w:rsidRPr="0053550F">
        <w:rPr>
          <w:rFonts w:ascii="Times New Roman" w:hAnsi="Times New Roman" w:cs="Times New Roman"/>
        </w:rPr>
        <w:t>] Congregation for Catholic Education. 1998. The Catholic school on the threshold of the</w:t>
      </w:r>
    </w:p>
    <w:p w14:paraId="79EAEC72"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third millennium. http://www.vatican.va/roman_curia/congregations/ccatheduc/documents/</w:t>
      </w:r>
    </w:p>
    <w:p w14:paraId="447DBE82"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rc_con_ccatheduc_doc_27041998_school2000_en.html.</w:t>
      </w:r>
    </w:p>
    <w:p w14:paraId="27026D0D"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[2</w:t>
      </w:r>
      <w:r>
        <w:rPr>
          <w:rFonts w:ascii="Times New Roman" w:hAnsi="Times New Roman" w:cs="Times New Roman"/>
        </w:rPr>
        <w:t>5</w:t>
      </w:r>
      <w:r w:rsidRPr="0053550F">
        <w:rPr>
          <w:rFonts w:ascii="Times New Roman" w:hAnsi="Times New Roman" w:cs="Times New Roman"/>
        </w:rPr>
        <w:t xml:space="preserve">] Congregation for Catholic Education. 2002. Consecrated </w:t>
      </w:r>
      <w:proofErr w:type="gramStart"/>
      <w:r w:rsidRPr="0053550F">
        <w:rPr>
          <w:rFonts w:ascii="Times New Roman" w:hAnsi="Times New Roman" w:cs="Times New Roman"/>
        </w:rPr>
        <w:t>persons</w:t>
      </w:r>
      <w:proofErr w:type="gramEnd"/>
      <w:r w:rsidRPr="0053550F">
        <w:rPr>
          <w:rFonts w:ascii="Times New Roman" w:hAnsi="Times New Roman" w:cs="Times New Roman"/>
        </w:rPr>
        <w:t xml:space="preserve"> and their mission</w:t>
      </w:r>
    </w:p>
    <w:p w14:paraId="231E4DD0"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in schools. http://www.vatican.va/roman_curia/congregations/ccatheduc/documents/rc_</w:t>
      </w:r>
    </w:p>
    <w:p w14:paraId="5C9BDFFB"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con_ccatheduc_doc_20021028_consecrated-persons_en.html.</w:t>
      </w:r>
    </w:p>
    <w:p w14:paraId="62EC7B98"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[2</w:t>
      </w:r>
      <w:r>
        <w:rPr>
          <w:rFonts w:ascii="Times New Roman" w:hAnsi="Times New Roman" w:cs="Times New Roman"/>
        </w:rPr>
        <w:t>6</w:t>
      </w:r>
      <w:r w:rsidRPr="0053550F">
        <w:rPr>
          <w:rFonts w:ascii="Times New Roman" w:hAnsi="Times New Roman" w:cs="Times New Roman"/>
        </w:rPr>
        <w:t>] Congregation for Catholic Education. 2007. Educating together in Catholic schools: A shared mission between consecrated persons and the lay faithful. http://www.vatican.va/roman_curia/congregations/ccatheduc/documents/rc_con_ccatheduc_doc_20070908_educare-insieme_en.html.</w:t>
      </w:r>
    </w:p>
    <w:p w14:paraId="254E6723"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[2</w:t>
      </w:r>
      <w:r>
        <w:rPr>
          <w:rFonts w:ascii="Times New Roman" w:hAnsi="Times New Roman" w:cs="Times New Roman"/>
        </w:rPr>
        <w:t>7</w:t>
      </w:r>
      <w:r w:rsidRPr="0053550F">
        <w:rPr>
          <w:rFonts w:ascii="Times New Roman" w:hAnsi="Times New Roman" w:cs="Times New Roman"/>
        </w:rPr>
        <w:t>] Congregation for Catholic Education. 2013. Educating in Intercultural Dialogue in Catholic Schools: Living in Harmony for a Civilization of Love.</w:t>
      </w:r>
    </w:p>
    <w:p w14:paraId="4BD7794A"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[2</w:t>
      </w:r>
      <w:r>
        <w:rPr>
          <w:rFonts w:ascii="Times New Roman" w:hAnsi="Times New Roman" w:cs="Times New Roman"/>
        </w:rPr>
        <w:t>8</w:t>
      </w:r>
      <w:r w:rsidRPr="0053550F">
        <w:rPr>
          <w:rFonts w:ascii="Times New Roman" w:hAnsi="Times New Roman" w:cs="Times New Roman"/>
        </w:rPr>
        <w:t>] Congregation for Catholic Education. 2014. Educating Today and Tomorrow: A Renewing</w:t>
      </w:r>
    </w:p>
    <w:p w14:paraId="2454E1FA"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Congregation for Catholic Education. 2017. Educating to Fraternal Humanism—Building a “Civilization of Love”. Rome: Vatican. </w:t>
      </w:r>
    </w:p>
    <w:p w14:paraId="676E0258"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lastRenderedPageBreak/>
        <w:t>[2</w:t>
      </w:r>
      <w:r>
        <w:rPr>
          <w:rFonts w:ascii="Times New Roman" w:hAnsi="Times New Roman" w:cs="Times New Roman"/>
        </w:rPr>
        <w:t>9</w:t>
      </w:r>
      <w:r w:rsidRPr="0053550F">
        <w:rPr>
          <w:rFonts w:ascii="Times New Roman" w:hAnsi="Times New Roman" w:cs="Times New Roman"/>
        </w:rPr>
        <w:t>] Congregation for Catholic    Education. 2022“The identity of the Catholic    school for a culture of dialogue”, Rome: Vatican.</w:t>
      </w:r>
    </w:p>
    <w:p w14:paraId="025CD199" w14:textId="77777777" w:rsidR="00AA7A89" w:rsidRPr="0053550F" w:rsidRDefault="00AA7A89" w:rsidP="00AA7A89">
      <w:pPr>
        <w:spacing w:line="360" w:lineRule="auto"/>
        <w:jc w:val="both"/>
        <w:rPr>
          <w:rFonts w:ascii="Times New Roman" w:hAnsi="Times New Roman"/>
        </w:rPr>
      </w:pPr>
      <w:r w:rsidRPr="0053550F">
        <w:rPr>
          <w:rFonts w:ascii="Times New Roman" w:hAnsi="Times New Roman"/>
        </w:rPr>
        <w:t>[</w:t>
      </w:r>
      <w:r>
        <w:rPr>
          <w:rFonts w:ascii="Times New Roman" w:hAnsi="Times New Roman"/>
        </w:rPr>
        <w:t>30</w:t>
      </w:r>
      <w:r w:rsidRPr="0053550F">
        <w:rPr>
          <w:rFonts w:ascii="Times New Roman" w:hAnsi="Times New Roman"/>
        </w:rPr>
        <w:t xml:space="preserve">] Davies, D., and M. Guest. 2007. Bishops, Wives and Children: Spiritual Capital across the Generations. Aldershot: Ashgate Department for Education. </w:t>
      </w:r>
      <w:proofErr w:type="gramStart"/>
      <w:r w:rsidRPr="0053550F">
        <w:rPr>
          <w:rFonts w:ascii="Times New Roman" w:hAnsi="Times New Roman"/>
        </w:rPr>
        <w:t>2010. ‘‘</w:t>
      </w:r>
      <w:proofErr w:type="gramEnd"/>
      <w:r w:rsidRPr="0053550F">
        <w:rPr>
          <w:rFonts w:ascii="Times New Roman" w:hAnsi="Times New Roman"/>
        </w:rPr>
        <w:t xml:space="preserve">Schools, Pupils and their Characteristics, January. </w:t>
      </w:r>
    </w:p>
    <w:p w14:paraId="3DE19613"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[3</w:t>
      </w:r>
      <w:r>
        <w:rPr>
          <w:rFonts w:ascii="Times New Roman" w:hAnsi="Times New Roman" w:cs="Times New Roman"/>
        </w:rPr>
        <w:t>1</w:t>
      </w:r>
      <w:r w:rsidRPr="0053550F">
        <w:rPr>
          <w:rFonts w:ascii="Times New Roman" w:hAnsi="Times New Roman" w:cs="Times New Roman"/>
        </w:rPr>
        <w:t>] Donnelly, Caitlin. In Pursuit of School Ethos: British Journal of Educational Studies Vol. 48, No. 2 (</w:t>
      </w:r>
      <w:proofErr w:type="gramStart"/>
      <w:r w:rsidRPr="0053550F">
        <w:rPr>
          <w:rFonts w:ascii="Times New Roman" w:hAnsi="Times New Roman" w:cs="Times New Roman"/>
        </w:rPr>
        <w:t>Jun.,</w:t>
      </w:r>
      <w:proofErr w:type="gramEnd"/>
      <w:r w:rsidRPr="0053550F">
        <w:rPr>
          <w:rFonts w:ascii="Times New Roman" w:hAnsi="Times New Roman" w:cs="Times New Roman"/>
        </w:rPr>
        <w:t xml:space="preserve"> 2000), pp. 134-154 (21 pages), published by: Taylor &amp; Francis, Ltd.</w:t>
      </w:r>
    </w:p>
    <w:p w14:paraId="1247394A" w14:textId="77777777" w:rsidR="00AA7A89" w:rsidRDefault="00AA7A89" w:rsidP="00AA7A89">
      <w:pPr>
        <w:pStyle w:val="FootnoteText"/>
        <w:spacing w:line="360" w:lineRule="auto"/>
        <w:rPr>
          <w:rFonts w:cs="Times New Roman"/>
          <w:sz w:val="22"/>
          <w:szCs w:val="22"/>
        </w:rPr>
      </w:pPr>
      <w:r w:rsidRPr="0053550F">
        <w:rPr>
          <w:rFonts w:cs="Times New Roman"/>
          <w:sz w:val="22"/>
          <w:szCs w:val="22"/>
        </w:rPr>
        <w:t>[3</w:t>
      </w:r>
      <w:r>
        <w:rPr>
          <w:rFonts w:cs="Times New Roman"/>
          <w:sz w:val="22"/>
          <w:szCs w:val="22"/>
        </w:rPr>
        <w:t>2</w:t>
      </w:r>
      <w:r w:rsidRPr="0053550F">
        <w:rPr>
          <w:rFonts w:cs="Times New Roman"/>
          <w:sz w:val="22"/>
          <w:szCs w:val="22"/>
        </w:rPr>
        <w:t xml:space="preserve">]Coleman, </w:t>
      </w:r>
      <w:r w:rsidRPr="0053550F">
        <w:rPr>
          <w:rFonts w:cs="Times New Roman"/>
          <w:sz w:val="22"/>
          <w:szCs w:val="22"/>
        </w:rPr>
        <w:fldChar w:fldCharType="begin"/>
      </w:r>
      <w:r w:rsidRPr="0053550F">
        <w:rPr>
          <w:rFonts w:cs="Times New Roman"/>
          <w:sz w:val="22"/>
          <w:szCs w:val="22"/>
        </w:rPr>
        <w:instrText xml:space="preserve"> ADDIN EN.CITE &lt;EndNote&gt;&lt;Cite&gt;&lt;Author&gt;Coleman&lt;/Author&gt;&lt;Year&gt;1988&lt;/Year&gt;&lt;RecNum&gt;684&lt;/RecNum&gt;&lt;Pages&gt;S98&lt;/Pages&gt;&lt;record&gt;&lt;rec-number&gt;684&lt;/rec-number&gt;&lt;ref-type name="Journal Article"&gt;17&lt;/ref-type&gt;&lt;contributors&gt;&lt;authors&gt;&lt;author&gt;Coleman, James&lt;/author&gt;&lt;/authors&gt;&lt;/contributors&gt;&lt;titles&gt;&lt;title&gt;Social Capital in the Creation of Human Capital&lt;/title&gt;&lt;secondary-title&gt;The American Journal of Sociology&lt;/secondary-title&gt;&lt;short-title&gt;Social Capital in the Creation of Human Capital&lt;/short-title&gt;&lt;/titles&gt;&lt;periodical&gt;&lt;full-title&gt;The American Journal of Sociology&lt;/full-title&gt;&lt;/periodical&gt;&lt;pages&gt;S95-S120&lt;/pages&gt;&lt;volume&gt;94&lt;/volume&gt;&lt;dates&gt;&lt;year&gt;1988&lt;/year&gt;&lt;/dates&gt;&lt;urls&gt;&lt;/urls&gt;&lt;/record&gt;&lt;/Cite&gt;&lt;/EndNote&gt;</w:instrText>
      </w:r>
      <w:r w:rsidRPr="0053550F">
        <w:rPr>
          <w:rFonts w:cs="Times New Roman"/>
          <w:sz w:val="22"/>
          <w:szCs w:val="22"/>
        </w:rPr>
        <w:fldChar w:fldCharType="separate"/>
      </w:r>
      <w:r w:rsidRPr="0053550F">
        <w:rPr>
          <w:rFonts w:cs="Times New Roman"/>
          <w:sz w:val="22"/>
          <w:szCs w:val="22"/>
        </w:rPr>
        <w:t xml:space="preserve">James. "Social Capital in the Creation of Human Capital," </w:t>
      </w:r>
      <w:r w:rsidRPr="0053550F">
        <w:rPr>
          <w:rFonts w:cs="Times New Roman"/>
          <w:i/>
          <w:sz w:val="22"/>
          <w:szCs w:val="22"/>
        </w:rPr>
        <w:t>The American Journal of Sociology</w:t>
      </w:r>
      <w:r w:rsidRPr="0053550F">
        <w:rPr>
          <w:rFonts w:cs="Times New Roman"/>
          <w:sz w:val="22"/>
          <w:szCs w:val="22"/>
        </w:rPr>
        <w:t xml:space="preserve"> 94 (1988): S98.</w:t>
      </w:r>
      <w:r w:rsidRPr="0053550F">
        <w:rPr>
          <w:rFonts w:cs="Times New Roman"/>
          <w:sz w:val="22"/>
          <w:szCs w:val="22"/>
        </w:rPr>
        <w:fldChar w:fldCharType="end"/>
      </w:r>
    </w:p>
    <w:p w14:paraId="516D82F4" w14:textId="77777777" w:rsidR="00AA7A89" w:rsidRPr="0053550F" w:rsidRDefault="00AA7A89" w:rsidP="00AA7A89">
      <w:pPr>
        <w:pStyle w:val="FootnoteText"/>
        <w:spacing w:line="360" w:lineRule="auto"/>
        <w:rPr>
          <w:rFonts w:cs="Times New Roman"/>
          <w:sz w:val="22"/>
          <w:szCs w:val="22"/>
        </w:rPr>
      </w:pPr>
      <w:r>
        <w:rPr>
          <w:rFonts w:cs="Times New Roman"/>
        </w:rPr>
        <w:t xml:space="preserve">[33] </w:t>
      </w:r>
      <w:r w:rsidRPr="0053550F">
        <w:rPr>
          <w:rFonts w:cs="Times New Roman"/>
          <w:sz w:val="22"/>
          <w:szCs w:val="22"/>
        </w:rPr>
        <w:fldChar w:fldCharType="begin"/>
      </w:r>
      <w:r w:rsidRPr="0053550F">
        <w:rPr>
          <w:rFonts w:cs="Times New Roman"/>
          <w:sz w:val="22"/>
          <w:szCs w:val="22"/>
        </w:rPr>
        <w:instrText xml:space="preserve"> ADDIN EN.CITE &lt;EndNote&gt;&lt;Cite&gt;&lt;Author&gt;Field&lt;/Author&gt;&lt;Year&gt;2009&lt;/Year&gt;&lt;RecNum&gt;688&lt;/RecNum&gt;&lt;Pages&gt;1&lt;/Pages&gt;&lt;record&gt;&lt;rec-number&gt;688&lt;/rec-number&gt;&lt;ref-type name="Book"&gt;6&lt;/ref-type&gt;&lt;contributors&gt;&lt;authors&gt;&lt;author&gt;Field, John&lt;/author&gt;&lt;/authors&gt;&lt;/contributors&gt;&lt;titles&gt;&lt;title&gt;Social Capital&lt;/title&gt;&lt;short-title&gt;Social Capital&lt;/short-title&gt;&lt;/titles&gt;&lt;edition&gt;2nd&lt;/edition&gt;&lt;dates&gt;&lt;year&gt;2009&lt;/year&gt;&lt;/dates&gt;&lt;pub-location&gt;London&lt;/pub-location&gt;&lt;publisher&gt;Routledge&lt;/publisher&gt;&lt;urls&gt;&lt;/urls&gt;&lt;/record&gt;&lt;/Cite&gt;&lt;/EndNote&gt;</w:instrText>
      </w:r>
      <w:r w:rsidRPr="0053550F">
        <w:rPr>
          <w:rFonts w:cs="Times New Roman"/>
          <w:sz w:val="22"/>
          <w:szCs w:val="22"/>
        </w:rPr>
        <w:fldChar w:fldCharType="separate"/>
      </w:r>
      <w:r w:rsidRPr="0053550F">
        <w:rPr>
          <w:rFonts w:cs="Times New Roman"/>
          <w:sz w:val="22"/>
          <w:szCs w:val="22"/>
        </w:rPr>
        <w:t xml:space="preserve">Field, John . 2009. </w:t>
      </w:r>
      <w:r w:rsidRPr="0053550F">
        <w:rPr>
          <w:rFonts w:cs="Times New Roman"/>
          <w:iCs/>
          <w:sz w:val="22"/>
          <w:szCs w:val="22"/>
        </w:rPr>
        <w:t>Social Capital,</w:t>
      </w:r>
      <w:r w:rsidRPr="0053550F">
        <w:rPr>
          <w:rFonts w:cs="Times New Roman"/>
          <w:sz w:val="22"/>
          <w:szCs w:val="22"/>
        </w:rPr>
        <w:t xml:space="preserve"> 2nd ed. London: Routledge.</w:t>
      </w:r>
      <w:r w:rsidRPr="0053550F">
        <w:rPr>
          <w:rFonts w:cs="Times New Roman"/>
          <w:sz w:val="22"/>
          <w:szCs w:val="22"/>
        </w:rPr>
        <w:fldChar w:fldCharType="end"/>
      </w:r>
    </w:p>
    <w:p w14:paraId="7145B7E2"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rPr>
        <w:t>[3</w:t>
      </w:r>
      <w:r>
        <w:rPr>
          <w:rFonts w:ascii="Times New Roman" w:hAnsi="Times New Roman"/>
        </w:rPr>
        <w:t>4</w:t>
      </w:r>
      <w:r w:rsidRPr="0053550F">
        <w:rPr>
          <w:rFonts w:ascii="Times New Roman" w:hAnsi="Times New Roman"/>
        </w:rPr>
        <w:t xml:space="preserve">] Finke, R., and K. D. Dougherty. </w:t>
      </w:r>
      <w:proofErr w:type="gramStart"/>
      <w:r w:rsidRPr="0053550F">
        <w:rPr>
          <w:rFonts w:ascii="Times New Roman" w:hAnsi="Times New Roman"/>
        </w:rPr>
        <w:t>2002. ‘‘</w:t>
      </w:r>
      <w:proofErr w:type="gramEnd"/>
      <w:r w:rsidRPr="0053550F">
        <w:rPr>
          <w:rFonts w:ascii="Times New Roman" w:hAnsi="Times New Roman"/>
        </w:rPr>
        <w:t xml:space="preserve">The Effects of Professional Training: The Social and Religious Capital Acquired in </w:t>
      </w:r>
      <w:proofErr w:type="gramStart"/>
      <w:r w:rsidRPr="0053550F">
        <w:rPr>
          <w:rFonts w:ascii="Times New Roman" w:hAnsi="Times New Roman"/>
        </w:rPr>
        <w:t>Seminaries.’</w:t>
      </w:r>
      <w:proofErr w:type="gramEnd"/>
      <w:r w:rsidRPr="0053550F">
        <w:rPr>
          <w:rFonts w:ascii="Times New Roman" w:hAnsi="Times New Roman"/>
        </w:rPr>
        <w:t xml:space="preserve">’ Journal for the Scientific Study of Religion </w:t>
      </w:r>
      <w:r w:rsidRPr="0053550F">
        <w:rPr>
          <w:rFonts w:ascii="Times New Roman" w:hAnsi="Times New Roman" w:cs="Times New Roman"/>
        </w:rPr>
        <w:t xml:space="preserve">41 (1): 103-120. </w:t>
      </w:r>
    </w:p>
    <w:p w14:paraId="1AAC52DD"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[3</w:t>
      </w:r>
      <w:r>
        <w:rPr>
          <w:rFonts w:ascii="Times New Roman" w:hAnsi="Times New Roman" w:cs="Times New Roman"/>
        </w:rPr>
        <w:t>5</w:t>
      </w:r>
      <w:r w:rsidRPr="0053550F">
        <w:rPr>
          <w:rFonts w:ascii="Times New Roman" w:hAnsi="Times New Roman" w:cs="Times New Roman"/>
        </w:rPr>
        <w:t xml:space="preserve">] Finke, R. 2003. ‘‘Spiritual Capital: Definitions, Applications and New </w:t>
      </w:r>
      <w:proofErr w:type="gramStart"/>
      <w:r w:rsidRPr="0053550F">
        <w:rPr>
          <w:rFonts w:ascii="Times New Roman" w:hAnsi="Times New Roman" w:cs="Times New Roman"/>
        </w:rPr>
        <w:t>Frontiers.’</w:t>
      </w:r>
      <w:proofErr w:type="gramEnd"/>
      <w:r w:rsidRPr="0053550F">
        <w:rPr>
          <w:rFonts w:ascii="Times New Roman" w:hAnsi="Times New Roman" w:cs="Times New Roman"/>
        </w:rPr>
        <w:t xml:space="preserve">’ Paper presented at the Spiritual Capital Planning Meeting. </w:t>
      </w:r>
    </w:p>
    <w:p w14:paraId="5FF3A234"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[3</w:t>
      </w:r>
      <w:r>
        <w:rPr>
          <w:rFonts w:ascii="Times New Roman" w:hAnsi="Times New Roman" w:cs="Times New Roman"/>
        </w:rPr>
        <w:t>6</w:t>
      </w:r>
      <w:r w:rsidRPr="0053550F">
        <w:rPr>
          <w:rFonts w:ascii="Times New Roman" w:hAnsi="Times New Roman" w:cs="Times New Roman"/>
        </w:rPr>
        <w:t xml:space="preserve">] Finke, R. 2003. ‘‘Spiritual Capital: Definitions, Applications and New </w:t>
      </w:r>
      <w:proofErr w:type="gramStart"/>
      <w:r w:rsidRPr="0053550F">
        <w:rPr>
          <w:rFonts w:ascii="Times New Roman" w:hAnsi="Times New Roman" w:cs="Times New Roman"/>
        </w:rPr>
        <w:t>Frontiers.’</w:t>
      </w:r>
      <w:proofErr w:type="gramEnd"/>
      <w:r w:rsidRPr="0053550F">
        <w:rPr>
          <w:rFonts w:ascii="Times New Roman" w:hAnsi="Times New Roman" w:cs="Times New Roman"/>
        </w:rPr>
        <w:t xml:space="preserve">’ Paper presented at the Spiritual Capital Planning Meeting. </w:t>
      </w:r>
      <w:hyperlink r:id="rId116" w:history="1">
        <w:r w:rsidRPr="0053550F">
          <w:rPr>
            <w:rStyle w:val="Hyperlink"/>
            <w:rFonts w:ascii="Times New Roman" w:hAnsi="Times New Roman" w:cs="Times New Roman"/>
          </w:rPr>
          <w:t>http://www.spiritualcapitalresearchprogram.com/pdf/Finke.pdf</w:t>
        </w:r>
      </w:hyperlink>
    </w:p>
    <w:p w14:paraId="20A28E64"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[3</w:t>
      </w:r>
      <w:r>
        <w:rPr>
          <w:rFonts w:ascii="Times New Roman" w:hAnsi="Times New Roman" w:cs="Times New Roman"/>
        </w:rPr>
        <w:t>7</w:t>
      </w:r>
      <w:r w:rsidRPr="0053550F">
        <w:rPr>
          <w:rFonts w:ascii="Times New Roman" w:hAnsi="Times New Roman" w:cs="Times New Roman"/>
        </w:rPr>
        <w:t xml:space="preserve">] Finke, R., and K. D. Dougherty. </w:t>
      </w:r>
      <w:proofErr w:type="gramStart"/>
      <w:r w:rsidRPr="0053550F">
        <w:rPr>
          <w:rFonts w:ascii="Times New Roman" w:hAnsi="Times New Roman" w:cs="Times New Roman"/>
        </w:rPr>
        <w:t>2002. ‘‘</w:t>
      </w:r>
      <w:proofErr w:type="gramEnd"/>
      <w:r w:rsidRPr="0053550F">
        <w:rPr>
          <w:rFonts w:ascii="Times New Roman" w:hAnsi="Times New Roman" w:cs="Times New Roman"/>
        </w:rPr>
        <w:t xml:space="preserve">The Effects of Professional Training: The Social and Religious Capital Acquired in </w:t>
      </w:r>
      <w:proofErr w:type="gramStart"/>
      <w:r w:rsidRPr="0053550F">
        <w:rPr>
          <w:rFonts w:ascii="Times New Roman" w:hAnsi="Times New Roman" w:cs="Times New Roman"/>
        </w:rPr>
        <w:t>Seminaries.’</w:t>
      </w:r>
      <w:proofErr w:type="gramEnd"/>
      <w:r w:rsidRPr="0053550F">
        <w:rPr>
          <w:rFonts w:ascii="Times New Roman" w:hAnsi="Times New Roman" w:cs="Times New Roman"/>
        </w:rPr>
        <w:t xml:space="preserve">’ Journal for the Scientific Study of Religion 41 (1): 103120. doi:10.1111/1468-5906.00104. </w:t>
      </w:r>
    </w:p>
    <w:p w14:paraId="173D6294" w14:textId="77777777" w:rsidR="00AA7A89" w:rsidRPr="0053550F" w:rsidRDefault="00AA7A89" w:rsidP="00AA7A89">
      <w:pPr>
        <w:spacing w:line="360" w:lineRule="auto"/>
        <w:jc w:val="both"/>
        <w:rPr>
          <w:rFonts w:cs="Times New Roman"/>
        </w:rPr>
      </w:pPr>
      <w:r w:rsidRPr="0053550F">
        <w:rPr>
          <w:rFonts w:ascii="Times New Roman" w:hAnsi="Times New Roman" w:cs="Times New Roman"/>
        </w:rPr>
        <w:t>[3</w:t>
      </w:r>
      <w:r>
        <w:rPr>
          <w:rFonts w:ascii="Times New Roman" w:hAnsi="Times New Roman" w:cs="Times New Roman"/>
        </w:rPr>
        <w:t>8</w:t>
      </w:r>
      <w:r w:rsidRPr="0053550F">
        <w:rPr>
          <w:rFonts w:ascii="Times New Roman" w:hAnsi="Times New Roman" w:cs="Times New Roman"/>
        </w:rPr>
        <w:t xml:space="preserve">]Fukuyama, </w:t>
      </w:r>
      <w:r w:rsidRPr="0053550F">
        <w:rPr>
          <w:rFonts w:ascii="Times New Roman" w:hAnsi="Times New Roman" w:cs="Times New Roman"/>
        </w:rPr>
        <w:fldChar w:fldCharType="begin"/>
      </w:r>
      <w:r w:rsidRPr="0053550F">
        <w:rPr>
          <w:rFonts w:ascii="Times New Roman" w:hAnsi="Times New Roman" w:cs="Times New Roman"/>
        </w:rPr>
        <w:instrText xml:space="preserve"> ADDIN EN.CITE &lt;EndNote&gt;&lt;Cite&gt;&lt;Author&gt;Fukuyama&lt;/Author&gt;&lt;Year&gt;1995&lt;/Year&gt;&lt;RecNum&gt;50&lt;/RecNum&gt;&lt;Pages&gt;27&lt;/Pages&gt;&lt;record&gt;&lt;rec-number&gt;50&lt;/rec-number&gt;&lt;ref-type name="Book"&gt;6&lt;/ref-type&gt;&lt;contributors&gt;&lt;authors&gt;&lt;author&gt;Fukuyama, Francis&lt;/author&gt;&lt;/authors&gt;&lt;/contributors&gt;&lt;titles&gt;&lt;title&gt;Trust. The Social Virtues and the Creation of Prosperity&lt;/title&gt;&lt;short-title&gt;Trust&lt;/short-title&gt;&lt;/titles&gt;&lt;dates&gt;&lt;year&gt;1995&lt;/year&gt;&lt;/dates&gt;&lt;pub-location&gt;New York&lt;/pub-location&gt;&lt;publisher&gt;The Free Press&lt;/publisher&gt;&lt;urls&gt;&lt;/urls&gt;&lt;/record&gt;&lt;/Cite&gt;&lt;/EndNote&gt;</w:instrText>
      </w:r>
      <w:r w:rsidRPr="0053550F">
        <w:rPr>
          <w:rFonts w:ascii="Times New Roman" w:hAnsi="Times New Roman" w:cs="Times New Roman"/>
        </w:rPr>
        <w:fldChar w:fldCharType="separate"/>
      </w:r>
      <w:r w:rsidRPr="0053550F">
        <w:rPr>
          <w:rFonts w:ascii="Times New Roman" w:hAnsi="Times New Roman" w:cs="Times New Roman"/>
        </w:rPr>
        <w:t xml:space="preserve">Francis. </w:t>
      </w:r>
      <w:r w:rsidRPr="0053550F">
        <w:rPr>
          <w:rFonts w:ascii="Times New Roman" w:hAnsi="Times New Roman" w:cs="Times New Roman"/>
          <w:i/>
        </w:rPr>
        <w:t>Trust. The Social Virtues and the Creation of Prosperity</w:t>
      </w:r>
      <w:r w:rsidRPr="0053550F">
        <w:rPr>
          <w:rFonts w:ascii="Times New Roman" w:hAnsi="Times New Roman" w:cs="Times New Roman"/>
        </w:rPr>
        <w:t xml:space="preserve"> (New York: The Free Press, 1995), 27.</w:t>
      </w:r>
      <w:r w:rsidRPr="0053550F">
        <w:rPr>
          <w:rFonts w:ascii="Times New Roman" w:hAnsi="Times New Roman" w:cs="Times New Roman"/>
        </w:rPr>
        <w:fldChar w:fldCharType="end"/>
      </w:r>
    </w:p>
    <w:p w14:paraId="28FB8FD9"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w:t>
      </w:r>
      <w:r>
        <w:rPr>
          <w:rFonts w:ascii="Times New Roman" w:hAnsi="Times New Roman" w:cs="Times New Roman"/>
        </w:rPr>
        <w:t>39</w:t>
      </w:r>
      <w:r w:rsidRPr="0053550F">
        <w:rPr>
          <w:rFonts w:ascii="Times New Roman" w:hAnsi="Times New Roman" w:cs="Times New Roman"/>
        </w:rPr>
        <w:t xml:space="preserve">] Freund, M. 2001. ‘‘‘They Hear All About </w:t>
      </w:r>
      <w:proofErr w:type="gramStart"/>
      <w:r w:rsidRPr="0053550F">
        <w:rPr>
          <w:rFonts w:ascii="Times New Roman" w:hAnsi="Times New Roman" w:cs="Times New Roman"/>
        </w:rPr>
        <w:t>it</w:t>
      </w:r>
      <w:proofErr w:type="gramEnd"/>
      <w:r w:rsidRPr="0053550F">
        <w:rPr>
          <w:rFonts w:ascii="Times New Roman" w:hAnsi="Times New Roman" w:cs="Times New Roman"/>
        </w:rPr>
        <w:t xml:space="preserve"> Around the Traps’: Catholic Ethos and School Choice.’’ Australian Association for Research in Education. </w:t>
      </w:r>
    </w:p>
    <w:p w14:paraId="55CA47A1"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w:t>
      </w:r>
      <w:r>
        <w:rPr>
          <w:rFonts w:ascii="Times New Roman" w:hAnsi="Times New Roman" w:cs="Times New Roman"/>
        </w:rPr>
        <w:t>40</w:t>
      </w:r>
      <w:r w:rsidRPr="0053550F">
        <w:rPr>
          <w:rFonts w:ascii="Times New Roman" w:hAnsi="Times New Roman" w:cs="Times New Roman"/>
        </w:rPr>
        <w:t>] Friel, Raymond.2018. Renewing spiritual capital: the National Retreat for Catholic Headteachers and the National School of Formation: the impact on Catholic headteachers in the UK, International Studies in Catholic Education, 10:1, 81-96, DOI: 10.1080/19422539.2018.1418948/.</w:t>
      </w:r>
    </w:p>
    <w:p w14:paraId="4C2AD67C"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[4</w:t>
      </w:r>
      <w:r>
        <w:rPr>
          <w:rFonts w:ascii="Times New Roman" w:hAnsi="Times New Roman" w:cs="Times New Roman"/>
        </w:rPr>
        <w:t>1</w:t>
      </w:r>
      <w:r w:rsidRPr="0053550F">
        <w:rPr>
          <w:rFonts w:ascii="Times New Roman" w:hAnsi="Times New Roman" w:cs="Times New Roman"/>
        </w:rPr>
        <w:t xml:space="preserve">] Grace, G. 2002a. ‘‘Catholic Education in England and Wales.’’ In Contemporary Catholic Education, edited by M. A. Hayes and G. Liam, 316. Leominster: </w:t>
      </w:r>
      <w:proofErr w:type="spellStart"/>
      <w:r w:rsidRPr="0053550F">
        <w:rPr>
          <w:rFonts w:ascii="Times New Roman" w:hAnsi="Times New Roman" w:cs="Times New Roman"/>
        </w:rPr>
        <w:t>Gracewing</w:t>
      </w:r>
      <w:proofErr w:type="spellEnd"/>
      <w:r w:rsidRPr="0053550F">
        <w:rPr>
          <w:rFonts w:ascii="Times New Roman" w:hAnsi="Times New Roman" w:cs="Times New Roman"/>
        </w:rPr>
        <w:t>.</w:t>
      </w:r>
    </w:p>
    <w:p w14:paraId="22733B93"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lastRenderedPageBreak/>
        <w:t>[4</w:t>
      </w:r>
      <w:r>
        <w:rPr>
          <w:rFonts w:ascii="Times New Roman" w:hAnsi="Times New Roman" w:cs="Times New Roman"/>
        </w:rPr>
        <w:t>2</w:t>
      </w:r>
      <w:r w:rsidRPr="0053550F">
        <w:rPr>
          <w:rFonts w:ascii="Times New Roman" w:hAnsi="Times New Roman" w:cs="Times New Roman"/>
        </w:rPr>
        <w:t xml:space="preserve">] Grace, G., and J. O’Keefe, eds. 2007. International handbook of Catholic education. 2 Vols. pp.543-562. Dordrecht, The Netherlands: Springer. </w:t>
      </w:r>
    </w:p>
    <w:p w14:paraId="39C138CA"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[4</w:t>
      </w:r>
      <w:r>
        <w:rPr>
          <w:rFonts w:ascii="Times New Roman" w:hAnsi="Times New Roman" w:cs="Times New Roman"/>
        </w:rPr>
        <w:t>3</w:t>
      </w:r>
      <w:r w:rsidRPr="0053550F">
        <w:rPr>
          <w:rFonts w:ascii="Times New Roman" w:hAnsi="Times New Roman" w:cs="Times New Roman"/>
        </w:rPr>
        <w:t>] Grace, G. 2002b. Catholic Schools: Mission, Markets and Morality. London: Routledge/Falmer.</w:t>
      </w:r>
    </w:p>
    <w:p w14:paraId="44AC74AD"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[4</w:t>
      </w:r>
      <w:r>
        <w:rPr>
          <w:rFonts w:ascii="Times New Roman" w:hAnsi="Times New Roman" w:cs="Times New Roman"/>
        </w:rPr>
        <w:t>4</w:t>
      </w:r>
      <w:r w:rsidRPr="0053550F">
        <w:rPr>
          <w:rFonts w:ascii="Times New Roman" w:hAnsi="Times New Roman" w:cs="Times New Roman"/>
        </w:rPr>
        <w:t xml:space="preserve">] Grace, G. 2010. Renewing Spiritual Capital: </w:t>
      </w:r>
      <w:proofErr w:type="gramStart"/>
      <w:r w:rsidRPr="0053550F">
        <w:rPr>
          <w:rFonts w:ascii="Times New Roman" w:hAnsi="Times New Roman" w:cs="Times New Roman"/>
        </w:rPr>
        <w:t>an</w:t>
      </w:r>
      <w:proofErr w:type="gramEnd"/>
      <w:r w:rsidRPr="0053550F">
        <w:rPr>
          <w:rFonts w:ascii="Times New Roman" w:hAnsi="Times New Roman" w:cs="Times New Roman"/>
        </w:rPr>
        <w:t xml:space="preserve"> Urgent Priority for the Future of Catholic education Internationally.’’ International Studies in Catholic Education 2 (2): 117128. doi:10.1080/19422539.2010.504017. </w:t>
      </w:r>
    </w:p>
    <w:p w14:paraId="2704DBC7"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[4</w:t>
      </w:r>
      <w:r>
        <w:rPr>
          <w:rFonts w:ascii="Times New Roman" w:hAnsi="Times New Roman" w:cs="Times New Roman"/>
        </w:rPr>
        <w:t>5</w:t>
      </w:r>
      <w:r w:rsidRPr="0053550F">
        <w:rPr>
          <w:rFonts w:ascii="Times New Roman" w:hAnsi="Times New Roman" w:cs="Times New Roman"/>
        </w:rPr>
        <w:t xml:space="preserve">] Grace, G. 2002a. ‘‘Catholic Education in England and Wales.’’ In Contemporary Catholic Education, edited by M. A. Hayes and G. Liam, 316. Leominster: </w:t>
      </w:r>
      <w:proofErr w:type="spellStart"/>
      <w:r w:rsidRPr="0053550F">
        <w:rPr>
          <w:rFonts w:ascii="Times New Roman" w:hAnsi="Times New Roman" w:cs="Times New Roman"/>
        </w:rPr>
        <w:t>Gracewing</w:t>
      </w:r>
      <w:proofErr w:type="spellEnd"/>
      <w:r w:rsidRPr="0053550F">
        <w:rPr>
          <w:rFonts w:ascii="Times New Roman" w:hAnsi="Times New Roman" w:cs="Times New Roman"/>
        </w:rPr>
        <w:t>.</w:t>
      </w:r>
    </w:p>
    <w:p w14:paraId="00702D59"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[4</w:t>
      </w:r>
      <w:r>
        <w:rPr>
          <w:rFonts w:ascii="Times New Roman" w:hAnsi="Times New Roman" w:cs="Times New Roman"/>
        </w:rPr>
        <w:t>6</w:t>
      </w:r>
      <w:r w:rsidRPr="0053550F">
        <w:rPr>
          <w:rFonts w:ascii="Times New Roman" w:hAnsi="Times New Roman" w:cs="Times New Roman"/>
        </w:rPr>
        <w:t>] Grace, G. 2002b. Catholic Schools: Mission, Markets and Morality. London: Routledge/Falmer</w:t>
      </w:r>
    </w:p>
    <w:p w14:paraId="6A8870D1"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[4</w:t>
      </w:r>
      <w:r>
        <w:rPr>
          <w:rFonts w:ascii="Times New Roman" w:hAnsi="Times New Roman" w:cs="Times New Roman"/>
        </w:rPr>
        <w:t>7</w:t>
      </w:r>
      <w:r w:rsidRPr="0053550F">
        <w:rPr>
          <w:rFonts w:ascii="Times New Roman" w:hAnsi="Times New Roman" w:cs="Times New Roman"/>
        </w:rPr>
        <w:t xml:space="preserve">] Grace, G. 2010. Renewing Spiritual Capital: </w:t>
      </w:r>
      <w:proofErr w:type="gramStart"/>
      <w:r w:rsidRPr="0053550F">
        <w:rPr>
          <w:rFonts w:ascii="Times New Roman" w:hAnsi="Times New Roman" w:cs="Times New Roman"/>
        </w:rPr>
        <w:t>an</w:t>
      </w:r>
      <w:proofErr w:type="gramEnd"/>
      <w:r w:rsidRPr="0053550F">
        <w:rPr>
          <w:rFonts w:ascii="Times New Roman" w:hAnsi="Times New Roman" w:cs="Times New Roman"/>
        </w:rPr>
        <w:t xml:space="preserve"> Urgent Priority for the Future of Catholic education Internationally.’’ International Studies in Catholic Education 2 (2): 117128. doi:10.1080/19422539.2010.504017. </w:t>
      </w:r>
    </w:p>
    <w:p w14:paraId="0F5CF8B1"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[4</w:t>
      </w:r>
      <w:r>
        <w:rPr>
          <w:rFonts w:ascii="Times New Roman" w:hAnsi="Times New Roman" w:cs="Times New Roman"/>
        </w:rPr>
        <w:t>8</w:t>
      </w:r>
      <w:r w:rsidRPr="0053550F">
        <w:rPr>
          <w:rFonts w:ascii="Times New Roman" w:hAnsi="Times New Roman" w:cs="Times New Roman"/>
        </w:rPr>
        <w:t xml:space="preserve">] Grace, G.R. and O’Keefe, J., 543-562. </w:t>
      </w:r>
      <w:proofErr w:type="spellStart"/>
      <w:r w:rsidRPr="0053550F">
        <w:rPr>
          <w:rFonts w:ascii="Times New Roman" w:hAnsi="Times New Roman" w:cs="Times New Roman"/>
        </w:rPr>
        <w:t>Dortrecht</w:t>
      </w:r>
      <w:proofErr w:type="spellEnd"/>
      <w:r w:rsidRPr="0053550F">
        <w:rPr>
          <w:rFonts w:ascii="Times New Roman" w:hAnsi="Times New Roman" w:cs="Times New Roman"/>
        </w:rPr>
        <w:t xml:space="preserve">: Springer. </w:t>
      </w:r>
    </w:p>
    <w:p w14:paraId="7CBD596A"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w:t>
      </w:r>
      <w:r>
        <w:rPr>
          <w:rFonts w:ascii="Times New Roman" w:hAnsi="Times New Roman" w:cs="Times New Roman"/>
        </w:rPr>
        <w:t>49</w:t>
      </w:r>
      <w:r w:rsidRPr="0053550F">
        <w:rPr>
          <w:rFonts w:ascii="Times New Roman" w:hAnsi="Times New Roman" w:cs="Times New Roman"/>
        </w:rPr>
        <w:t>] Grace, G. 2002. Catholic Schools: Mission, Markets and Morality. London: Routledge Falmer.</w:t>
      </w:r>
    </w:p>
    <w:p w14:paraId="071C43C7"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w:t>
      </w:r>
      <w:r>
        <w:rPr>
          <w:rFonts w:ascii="Times New Roman" w:hAnsi="Times New Roman" w:cs="Times New Roman"/>
        </w:rPr>
        <w:t>50</w:t>
      </w:r>
      <w:r w:rsidRPr="0053550F">
        <w:rPr>
          <w:rFonts w:ascii="Times New Roman" w:hAnsi="Times New Roman" w:cs="Times New Roman"/>
        </w:rPr>
        <w:t xml:space="preserve">] Grace, G. 1998. </w:t>
      </w:r>
      <w:proofErr w:type="spellStart"/>
      <w:r w:rsidRPr="0053550F">
        <w:rPr>
          <w:rFonts w:ascii="Times New Roman" w:hAnsi="Times New Roman" w:cs="Times New Roman"/>
        </w:rPr>
        <w:t>Realising</w:t>
      </w:r>
      <w:proofErr w:type="spellEnd"/>
      <w:r w:rsidRPr="0053550F">
        <w:rPr>
          <w:rFonts w:ascii="Times New Roman" w:hAnsi="Times New Roman" w:cs="Times New Roman"/>
        </w:rPr>
        <w:t xml:space="preserve"> the Mission: Catholic Approaches to School Effectiveness. In: Slee, R., Weiner, G., and Tomlinson, S. (eds.) School Effectiveness for Whom? London: Falmer Press, pp. 45-59.</w:t>
      </w:r>
    </w:p>
    <w:p w14:paraId="6260DDF7"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[5</w:t>
      </w:r>
      <w:r>
        <w:rPr>
          <w:rFonts w:ascii="Times New Roman" w:hAnsi="Times New Roman" w:cs="Times New Roman"/>
        </w:rPr>
        <w:t>1</w:t>
      </w:r>
      <w:r w:rsidRPr="0053550F">
        <w:rPr>
          <w:rFonts w:ascii="Times New Roman" w:hAnsi="Times New Roman" w:cs="Times New Roman"/>
        </w:rPr>
        <w:t>] Davies, D., and M. Guest. 2007. Bishops, Wives and Children: Spiritual Capital across the Generations. Aldershot: Ashgate.</w:t>
      </w:r>
    </w:p>
    <w:p w14:paraId="3930412B"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[5</w:t>
      </w:r>
      <w:r>
        <w:rPr>
          <w:rFonts w:ascii="Times New Roman" w:hAnsi="Times New Roman" w:cs="Times New Roman"/>
        </w:rPr>
        <w:t>2</w:t>
      </w:r>
      <w:r w:rsidRPr="0053550F">
        <w:rPr>
          <w:rFonts w:ascii="Times New Roman" w:hAnsi="Times New Roman" w:cs="Times New Roman"/>
        </w:rPr>
        <w:t xml:space="preserve">] Guest, M. 2010. ‘‘In Search of Spiritual Capital: The Spiritual as a Cultural </w:t>
      </w:r>
      <w:proofErr w:type="gramStart"/>
      <w:r w:rsidRPr="0053550F">
        <w:rPr>
          <w:rFonts w:ascii="Times New Roman" w:hAnsi="Times New Roman" w:cs="Times New Roman"/>
        </w:rPr>
        <w:t>Resource.’</w:t>
      </w:r>
      <w:proofErr w:type="gramEnd"/>
      <w:r w:rsidRPr="0053550F">
        <w:rPr>
          <w:rFonts w:ascii="Times New Roman" w:hAnsi="Times New Roman" w:cs="Times New Roman"/>
        </w:rPr>
        <w:t>’</w:t>
      </w:r>
    </w:p>
    <w:p w14:paraId="0B40F2CE"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In A Sociology of Spirituality, edited by K. Flanagan and P. J. Jupp, 181-200. Paperback ed.</w:t>
      </w:r>
    </w:p>
    <w:p w14:paraId="55AF76B1"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Aldershot: Ashgate.</w:t>
      </w:r>
    </w:p>
    <w:p w14:paraId="4769446F"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[5</w:t>
      </w:r>
      <w:r>
        <w:rPr>
          <w:rFonts w:ascii="Times New Roman" w:hAnsi="Times New Roman" w:cs="Times New Roman"/>
        </w:rPr>
        <w:t>3</w:t>
      </w:r>
      <w:r w:rsidRPr="0053550F">
        <w:rPr>
          <w:rFonts w:ascii="Times New Roman" w:hAnsi="Times New Roman" w:cs="Times New Roman"/>
        </w:rPr>
        <w:t xml:space="preserve">] Guillon, M.J. 1975. Outside the Church </w:t>
      </w:r>
      <w:proofErr w:type="gramStart"/>
      <w:r w:rsidRPr="0053550F">
        <w:rPr>
          <w:rFonts w:ascii="Times New Roman" w:hAnsi="Times New Roman" w:cs="Times New Roman"/>
        </w:rPr>
        <w:t>no</w:t>
      </w:r>
      <w:proofErr w:type="gramEnd"/>
      <w:r w:rsidRPr="0053550F">
        <w:rPr>
          <w:rFonts w:ascii="Times New Roman" w:hAnsi="Times New Roman" w:cs="Times New Roman"/>
        </w:rPr>
        <w:t xml:space="preserve"> Salvation. In </w:t>
      </w:r>
      <w:proofErr w:type="spellStart"/>
      <w:r w:rsidRPr="0053550F">
        <w:rPr>
          <w:rFonts w:ascii="Times New Roman" w:hAnsi="Times New Roman" w:cs="Times New Roman"/>
        </w:rPr>
        <w:t>Encyclopaedia</w:t>
      </w:r>
      <w:proofErr w:type="spellEnd"/>
      <w:r w:rsidRPr="0053550F">
        <w:rPr>
          <w:rFonts w:ascii="Times New Roman" w:hAnsi="Times New Roman" w:cs="Times New Roman"/>
        </w:rPr>
        <w:t xml:space="preserve"> of Theology, edited by Rahner, K. 200-201. New York: Seabury. </w:t>
      </w:r>
    </w:p>
    <w:p w14:paraId="2C7331E3"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[5</w:t>
      </w:r>
      <w:r>
        <w:rPr>
          <w:rFonts w:ascii="Times New Roman" w:hAnsi="Times New Roman" w:cs="Times New Roman"/>
        </w:rPr>
        <w:t>4</w:t>
      </w:r>
      <w:r w:rsidRPr="0053550F">
        <w:rPr>
          <w:rFonts w:ascii="Times New Roman" w:hAnsi="Times New Roman" w:cs="Times New Roman"/>
        </w:rPr>
        <w:t>] GRZ 1966. Education Act of 1966. Lusaka: Government Printers.</w:t>
      </w:r>
    </w:p>
    <w:p w14:paraId="5A4DA9F4"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GRZ. 1977. Education Reform: Proposals and Recommendations. Lusaka: Government Printers.</w:t>
      </w:r>
    </w:p>
    <w:p w14:paraId="707DE355"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[5</w:t>
      </w:r>
      <w:r>
        <w:rPr>
          <w:rFonts w:ascii="Times New Roman" w:hAnsi="Times New Roman" w:cs="Times New Roman"/>
        </w:rPr>
        <w:t>5</w:t>
      </w:r>
      <w:r w:rsidRPr="0053550F">
        <w:rPr>
          <w:rFonts w:ascii="Times New Roman" w:hAnsi="Times New Roman" w:cs="Times New Roman"/>
        </w:rPr>
        <w:t>] GRZ. 1996. Educating Our Future: National Policy on Education. Lusaka: Government Printers.</w:t>
      </w:r>
    </w:p>
    <w:p w14:paraId="28873116" w14:textId="77777777" w:rsidR="00AA7A89" w:rsidRDefault="00AA7A89" w:rsidP="00AA7A89">
      <w:pPr>
        <w:spacing w:line="360" w:lineRule="auto"/>
        <w:jc w:val="both"/>
        <w:rPr>
          <w:rFonts w:ascii="Times New Roman" w:hAnsi="Times New Roman" w:cs="Times New Roman"/>
        </w:rPr>
      </w:pPr>
      <w:r w:rsidRPr="0053550F">
        <w:rPr>
          <w:rFonts w:ascii="Times New Roman" w:hAnsi="Times New Roman" w:cs="Times New Roman"/>
        </w:rPr>
        <w:lastRenderedPageBreak/>
        <w:t>[5</w:t>
      </w:r>
      <w:r>
        <w:rPr>
          <w:rFonts w:ascii="Times New Roman" w:hAnsi="Times New Roman" w:cs="Times New Roman"/>
        </w:rPr>
        <w:t>6</w:t>
      </w:r>
      <w:r w:rsidRPr="0053550F">
        <w:rPr>
          <w:rFonts w:ascii="Times New Roman" w:hAnsi="Times New Roman" w:cs="Times New Roman"/>
        </w:rPr>
        <w:t xml:space="preserve">]Halpern, </w:t>
      </w:r>
      <w:r w:rsidRPr="0053550F">
        <w:rPr>
          <w:rFonts w:ascii="Times New Roman" w:hAnsi="Times New Roman" w:cs="Times New Roman"/>
        </w:rPr>
        <w:fldChar w:fldCharType="begin"/>
      </w:r>
      <w:r w:rsidRPr="0053550F">
        <w:rPr>
          <w:rFonts w:ascii="Times New Roman" w:hAnsi="Times New Roman" w:cs="Times New Roman"/>
        </w:rPr>
        <w:instrText xml:space="preserve"> ADDIN EN.CITE &lt;EndNote&gt;&lt;Cite&gt;&lt;Author&gt;Halpern&lt;/Author&gt;&lt;Year&gt;2006&lt;/Year&gt;&lt;RecNum&gt;685&lt;/RecNum&gt;&lt;Pages&gt;39&lt;/Pages&gt;&lt;record&gt;&lt;rec-number&gt;685&lt;/rec-number&gt;&lt;ref-type name="Book"&gt;6&lt;/ref-type&gt;&lt;contributors&gt;&lt;authors&gt;&lt;author&gt;Halpern, David&lt;/author&gt;&lt;/authors&gt;&lt;/contributors&gt;&lt;titles&gt;&lt;title&gt;Social Capital&lt;/title&gt;&lt;short-title&gt;Social Capital&lt;/short-title&gt;&lt;/titles&gt;&lt;dates&gt;&lt;year&gt;2006&lt;/year&gt;&lt;/dates&gt;&lt;pub-location&gt;Cambridge&lt;/pub-location&gt;&lt;publisher&gt;Polity&lt;/publisher&gt;&lt;urls&gt;&lt;/urls&gt;&lt;/record&gt;&lt;/Cite&gt;&lt;/EndNote&gt;</w:instrText>
      </w:r>
      <w:r w:rsidRPr="0053550F">
        <w:rPr>
          <w:rFonts w:ascii="Times New Roman" w:hAnsi="Times New Roman" w:cs="Times New Roman"/>
        </w:rPr>
        <w:fldChar w:fldCharType="separate"/>
      </w:r>
      <w:r w:rsidRPr="0053550F">
        <w:rPr>
          <w:rFonts w:ascii="Times New Roman" w:hAnsi="Times New Roman" w:cs="Times New Roman"/>
        </w:rPr>
        <w:t>David. 2006. Social Capital . Cambridge: Polity.</w:t>
      </w:r>
      <w:r w:rsidRPr="0053550F">
        <w:rPr>
          <w:rFonts w:ascii="Times New Roman" w:hAnsi="Times New Roman" w:cs="Times New Roman"/>
        </w:rPr>
        <w:fldChar w:fldCharType="end"/>
      </w:r>
    </w:p>
    <w:p w14:paraId="6572E08C" w14:textId="77777777" w:rsidR="00AA7A89" w:rsidRDefault="00AA7A89" w:rsidP="00AA7A89">
      <w:pPr>
        <w:spacing w:line="360" w:lineRule="auto"/>
        <w:jc w:val="both"/>
        <w:rPr>
          <w:rFonts w:ascii="Times New Roman" w:hAnsi="Times New Roman" w:cs="Times New Roman"/>
        </w:rPr>
      </w:pPr>
      <w:r>
        <w:rPr>
          <w:rFonts w:ascii="Times New Roman" w:hAnsi="Times New Roman" w:cs="Times New Roman"/>
        </w:rPr>
        <w:t>[57] Hastings, A. Church and Mission in Modern Africa. London: Burns &amp; Oates, 1967.</w:t>
      </w:r>
    </w:p>
    <w:p w14:paraId="031D469C" w14:textId="77777777" w:rsidR="00AA7A89" w:rsidRDefault="00AA7A89" w:rsidP="00AA7A89">
      <w:pPr>
        <w:spacing w:line="360" w:lineRule="auto"/>
        <w:jc w:val="both"/>
        <w:rPr>
          <w:rFonts w:ascii="Times New Roman" w:hAnsi="Times New Roman" w:cs="Times New Roman"/>
        </w:rPr>
      </w:pPr>
      <w:r>
        <w:rPr>
          <w:rFonts w:ascii="Times New Roman" w:hAnsi="Times New Roman" w:cs="Times New Roman"/>
        </w:rPr>
        <w:t>[58] Hastings, A. The Church in Africa, 1450-1950. Oxford: Clarendon Press, 1994.</w:t>
      </w:r>
    </w:p>
    <w:p w14:paraId="152A89CB" w14:textId="77777777" w:rsidR="00AA7A89" w:rsidRPr="0053550F" w:rsidRDefault="00AA7A89" w:rsidP="00AA7A89">
      <w:pPr>
        <w:spacing w:line="360" w:lineRule="auto"/>
        <w:jc w:val="both"/>
        <w:rPr>
          <w:rFonts w:ascii="Times New Roman" w:hAnsi="Times New Roman" w:cs="Times New Roman"/>
        </w:rPr>
      </w:pPr>
      <w:r>
        <w:rPr>
          <w:rFonts w:ascii="Times New Roman" w:hAnsi="Times New Roman" w:cs="Times New Roman"/>
        </w:rPr>
        <w:t xml:space="preserve">[59] </w:t>
      </w:r>
      <w:r w:rsidRPr="0053550F">
        <w:rPr>
          <w:rFonts w:ascii="Times New Roman" w:hAnsi="Times New Roman" w:cs="Times New Roman"/>
        </w:rPr>
        <w:t xml:space="preserve">Hammersley, M. 1992. What is Wrong with </w:t>
      </w:r>
      <w:proofErr w:type="gramStart"/>
      <w:r w:rsidRPr="0053550F">
        <w:rPr>
          <w:rFonts w:ascii="Times New Roman" w:hAnsi="Times New Roman" w:cs="Times New Roman"/>
        </w:rPr>
        <w:t>Ethnography?:</w:t>
      </w:r>
      <w:proofErr w:type="gramEnd"/>
      <w:r w:rsidRPr="0053550F">
        <w:rPr>
          <w:rFonts w:ascii="Times New Roman" w:hAnsi="Times New Roman" w:cs="Times New Roman"/>
        </w:rPr>
        <w:t xml:space="preserve"> Methodological Explorations.</w:t>
      </w:r>
    </w:p>
    <w:p w14:paraId="1BF4F04A"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London: Routledge. </w:t>
      </w:r>
    </w:p>
    <w:p w14:paraId="1EB31290"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w:t>
      </w:r>
      <w:r>
        <w:rPr>
          <w:rFonts w:ascii="Times New Roman" w:hAnsi="Times New Roman" w:cs="Times New Roman"/>
        </w:rPr>
        <w:t>60</w:t>
      </w:r>
      <w:r w:rsidRPr="0053550F">
        <w:rPr>
          <w:rFonts w:ascii="Times New Roman" w:hAnsi="Times New Roman" w:cs="Times New Roman"/>
        </w:rPr>
        <w:t>] Henkel, R. 1989. Christian Missions in Africa: A Social Geographical Study of the Impact of their Activities in Zambia. Berlin: Reimer Verlag.</w:t>
      </w:r>
    </w:p>
    <w:p w14:paraId="56DBE352"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w:t>
      </w:r>
      <w:r>
        <w:rPr>
          <w:rFonts w:ascii="Times New Roman" w:hAnsi="Times New Roman" w:cs="Times New Roman"/>
        </w:rPr>
        <w:t>61</w:t>
      </w:r>
      <w:r w:rsidRPr="0053550F">
        <w:rPr>
          <w:rFonts w:ascii="Times New Roman" w:hAnsi="Times New Roman" w:cs="Times New Roman"/>
        </w:rPr>
        <w:t>] Johnson, Burke and Larry Christensen.2014. Educational Research: Quantitative, Qualitative, and Mixed Approaches. Los Angeles: Sage.</w:t>
      </w:r>
    </w:p>
    <w:p w14:paraId="4CACA5CB"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w:t>
      </w:r>
      <w:r>
        <w:rPr>
          <w:rFonts w:ascii="Times New Roman" w:hAnsi="Times New Roman" w:cs="Times New Roman"/>
        </w:rPr>
        <w:t>62</w:t>
      </w:r>
      <w:r w:rsidRPr="0053550F">
        <w:rPr>
          <w:rFonts w:ascii="Times New Roman" w:hAnsi="Times New Roman" w:cs="Times New Roman"/>
        </w:rPr>
        <w:t>] Kabwe, F. (2010). Can Catholic Institutions Reclaim their identity? Jesuit Center for Theological Reflection Bulletin, 58(4):11 – 15.</w:t>
      </w:r>
    </w:p>
    <w:p w14:paraId="166130E5"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[6</w:t>
      </w:r>
      <w:r>
        <w:rPr>
          <w:rFonts w:ascii="Times New Roman" w:hAnsi="Times New Roman" w:cs="Times New Roman"/>
        </w:rPr>
        <w:t>3</w:t>
      </w:r>
      <w:r w:rsidRPr="0053550F">
        <w:rPr>
          <w:rFonts w:ascii="Times New Roman" w:hAnsi="Times New Roman" w:cs="Times New Roman"/>
        </w:rPr>
        <w:t>] Kelly, M. J. 1987. Education in an economy under decline: the case of Zambia. Case study commissioned jointly by the Economic Development Institute, World Bank, and Higher Education for Development Cooperation, Dublin.</w:t>
      </w:r>
    </w:p>
    <w:p w14:paraId="299D73FF" w14:textId="77777777" w:rsidR="00AA7A89" w:rsidRPr="0053550F" w:rsidRDefault="00AA7A89" w:rsidP="00AA7A89">
      <w:pPr>
        <w:spacing w:line="360" w:lineRule="auto"/>
        <w:jc w:val="both"/>
        <w:rPr>
          <w:rFonts w:ascii="Times New Roman" w:hAnsi="Times New Roman" w:cs="Times New Roman"/>
        </w:rPr>
      </w:pPr>
      <w:r w:rsidRPr="0085594C">
        <w:rPr>
          <w:rFonts w:ascii="Times New Roman" w:hAnsi="Times New Roman" w:cs="Times New Roman"/>
          <w:lang w:val="it-IT"/>
        </w:rPr>
        <w:t>[6</w:t>
      </w:r>
      <w:r>
        <w:rPr>
          <w:rFonts w:ascii="Times New Roman" w:hAnsi="Times New Roman" w:cs="Times New Roman"/>
          <w:lang w:val="it-IT"/>
        </w:rPr>
        <w:t>4</w:t>
      </w:r>
      <w:r w:rsidRPr="0085594C">
        <w:rPr>
          <w:rFonts w:ascii="Times New Roman" w:hAnsi="Times New Roman" w:cs="Times New Roman"/>
          <w:lang w:val="it-IT"/>
        </w:rPr>
        <w:t xml:space="preserve">]Kelly, M . J., Nkwanga, E . </w:t>
      </w:r>
      <w:r w:rsidRPr="0053550F">
        <w:rPr>
          <w:rFonts w:ascii="Times New Roman" w:hAnsi="Times New Roman" w:cs="Times New Roman"/>
        </w:rPr>
        <w:t>B., Kaluba, L. H., Achola, P. P. W., Nilsson, K.</w:t>
      </w:r>
    </w:p>
    <w:p w14:paraId="1877B6F6"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1986. The provision of education for all: towards the implementation of Zambia's educational reforms under demographic and economic constraints, 1986 - 2000.</w:t>
      </w:r>
    </w:p>
    <w:p w14:paraId="43B2AD1F"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[6</w:t>
      </w:r>
      <w:r>
        <w:rPr>
          <w:rFonts w:ascii="Times New Roman" w:hAnsi="Times New Roman" w:cs="Times New Roman"/>
        </w:rPr>
        <w:t>5</w:t>
      </w:r>
      <w:r w:rsidRPr="0053550F">
        <w:rPr>
          <w:rFonts w:ascii="Times New Roman" w:hAnsi="Times New Roman" w:cs="Times New Roman"/>
        </w:rPr>
        <w:t>] Kelly, M.J. 1999. The Origins and Development of Education in Zambia. Lusaka. Image Publications.</w:t>
      </w:r>
    </w:p>
    <w:p w14:paraId="38A8491E"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[6</w:t>
      </w:r>
      <w:r>
        <w:rPr>
          <w:rFonts w:ascii="Times New Roman" w:hAnsi="Times New Roman" w:cs="Times New Roman"/>
        </w:rPr>
        <w:t>6</w:t>
      </w:r>
      <w:r w:rsidRPr="0053550F">
        <w:rPr>
          <w:rFonts w:ascii="Times New Roman" w:hAnsi="Times New Roman" w:cs="Times New Roman"/>
        </w:rPr>
        <w:t>] Lydon, J. 2009. Transmission of the charism: A major challenge for Catholic education.</w:t>
      </w:r>
    </w:p>
    <w:p w14:paraId="2B09C8FC"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International Studies in Catholic Education 1, no. 1: 42-58.</w:t>
      </w:r>
    </w:p>
    <w:p w14:paraId="31703128"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[6</w:t>
      </w:r>
      <w:r>
        <w:rPr>
          <w:rFonts w:ascii="Times New Roman" w:hAnsi="Times New Roman" w:cs="Times New Roman"/>
        </w:rPr>
        <w:t>7</w:t>
      </w:r>
      <w:r w:rsidRPr="0053550F">
        <w:rPr>
          <w:rFonts w:ascii="Times New Roman" w:hAnsi="Times New Roman" w:cs="Times New Roman"/>
        </w:rPr>
        <w:t>] Miller, J.M. .2006. The Holy See’s Teaching on Catholic Schools. Atlanta: Sophia Institute Press.</w:t>
      </w:r>
    </w:p>
    <w:p w14:paraId="381A9B8E"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[6</w:t>
      </w:r>
      <w:r>
        <w:rPr>
          <w:rFonts w:ascii="Times New Roman" w:hAnsi="Times New Roman" w:cs="Times New Roman"/>
        </w:rPr>
        <w:t>8</w:t>
      </w:r>
      <w:r w:rsidRPr="0053550F">
        <w:rPr>
          <w:rFonts w:ascii="Times New Roman" w:hAnsi="Times New Roman" w:cs="Times New Roman"/>
        </w:rPr>
        <w:t xml:space="preserve">] </w:t>
      </w:r>
      <w:proofErr w:type="spellStart"/>
      <w:r w:rsidRPr="0053550F">
        <w:rPr>
          <w:rFonts w:ascii="Times New Roman" w:hAnsi="Times New Roman" w:cs="Times New Roman"/>
        </w:rPr>
        <w:t>Mwanakatwe</w:t>
      </w:r>
      <w:proofErr w:type="spellEnd"/>
      <w:r w:rsidRPr="0053550F">
        <w:rPr>
          <w:rFonts w:ascii="Times New Roman" w:hAnsi="Times New Roman" w:cs="Times New Roman"/>
        </w:rPr>
        <w:t>, J.1968. The Growth of Education in Zambia since Independence. Lusaka: OUP.</w:t>
      </w:r>
    </w:p>
    <w:p w14:paraId="6FCE701F"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[6</w:t>
      </w:r>
      <w:r>
        <w:rPr>
          <w:rFonts w:ascii="Times New Roman" w:hAnsi="Times New Roman" w:cs="Times New Roman"/>
        </w:rPr>
        <w:t>9</w:t>
      </w:r>
      <w:r w:rsidRPr="0053550F">
        <w:rPr>
          <w:rFonts w:ascii="Times New Roman" w:hAnsi="Times New Roman" w:cs="Times New Roman"/>
        </w:rPr>
        <w:t xml:space="preserve">]Noteboom, </w:t>
      </w:r>
      <w:r w:rsidRPr="0053550F">
        <w:rPr>
          <w:rFonts w:ascii="Times New Roman" w:hAnsi="Times New Roman" w:cs="Times New Roman"/>
        </w:rPr>
        <w:fldChar w:fldCharType="begin"/>
      </w:r>
      <w:r w:rsidRPr="0053550F">
        <w:rPr>
          <w:rFonts w:ascii="Times New Roman" w:hAnsi="Times New Roman" w:cs="Times New Roman"/>
        </w:rPr>
        <w:instrText xml:space="preserve"> ADDIN EN.CITE &lt;EndNote&gt;&lt;Cite&gt;&lt;Author&gt;Nooteboom&lt;/Author&gt;&lt;Year&gt;2002&lt;/Year&gt;&lt;RecNum&gt;670&lt;/RecNum&gt;&lt;record&gt;&lt;rec-number&gt;670&lt;/rec-number&gt;&lt;ref-type name="Book"&gt;6&lt;/ref-type&gt;&lt;contributors&gt;&lt;authors&gt;&lt;author&gt;Nooteboom, Bart &lt;/author&gt;&lt;/authors&gt;&lt;/contributors&gt;&lt;titles&gt;&lt;title&gt;Trust : forms, foundations, functions, failuresand figures &lt;/title&gt;&lt;short-title&gt;Trust &lt;/short-title&gt;&lt;/titles&gt;&lt;dates&gt;&lt;year&gt;2002&lt;/year&gt;&lt;/dates&gt;&lt;pub-location&gt;Cheltenham &lt;/pub-location&gt;&lt;publisher&gt;Elgar&lt;/publisher&gt;&lt;urls&gt;&lt;/urls&gt;&lt;/record&gt;&lt;/Cite&gt;&lt;/EndNote&gt;</w:instrText>
      </w:r>
      <w:r w:rsidRPr="0053550F">
        <w:rPr>
          <w:rFonts w:ascii="Times New Roman" w:hAnsi="Times New Roman" w:cs="Times New Roman"/>
        </w:rPr>
        <w:fldChar w:fldCharType="separate"/>
      </w:r>
      <w:r w:rsidRPr="0053550F">
        <w:rPr>
          <w:rFonts w:ascii="Times New Roman" w:hAnsi="Times New Roman" w:cs="Times New Roman"/>
        </w:rPr>
        <w:t>Bart. 2002. Trust : Forms, Foundations, Functions, Failuresand Figures. Cheltenham Elgar.</w:t>
      </w:r>
      <w:r w:rsidRPr="0053550F">
        <w:rPr>
          <w:rFonts w:ascii="Times New Roman" w:hAnsi="Times New Roman" w:cs="Times New Roman"/>
        </w:rPr>
        <w:fldChar w:fldCharType="end"/>
      </w:r>
    </w:p>
    <w:p w14:paraId="5DB057C9"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w:t>
      </w:r>
      <w:proofErr w:type="gramStart"/>
      <w:r>
        <w:rPr>
          <w:rFonts w:ascii="Times New Roman" w:hAnsi="Times New Roman" w:cs="Times New Roman"/>
        </w:rPr>
        <w:t>70</w:t>
      </w:r>
      <w:r w:rsidRPr="0053550F">
        <w:rPr>
          <w:rFonts w:ascii="Times New Roman" w:hAnsi="Times New Roman" w:cs="Times New Roman"/>
        </w:rPr>
        <w:t>]O’Brien</w:t>
      </w:r>
      <w:proofErr w:type="gramEnd"/>
      <w:r w:rsidRPr="0053550F">
        <w:rPr>
          <w:rFonts w:ascii="Times New Roman" w:hAnsi="Times New Roman" w:cs="Times New Roman"/>
        </w:rPr>
        <w:t>, D. 2006. The Struggle for Control of Education in Zambia. Lampeter: Edwin Mullen Press.</w:t>
      </w:r>
    </w:p>
    <w:p w14:paraId="5124A40B" w14:textId="77777777" w:rsidR="00AA7A89" w:rsidRPr="0053550F" w:rsidRDefault="00AA7A89" w:rsidP="00AA7A89">
      <w:pPr>
        <w:pStyle w:val="FootnoteText"/>
        <w:spacing w:line="360" w:lineRule="auto"/>
        <w:rPr>
          <w:rFonts w:cs="Times New Roman"/>
          <w:sz w:val="22"/>
          <w:szCs w:val="22"/>
        </w:rPr>
      </w:pPr>
      <w:r w:rsidRPr="0053550F">
        <w:rPr>
          <w:rFonts w:cs="Times New Roman"/>
          <w:sz w:val="22"/>
          <w:szCs w:val="22"/>
        </w:rPr>
        <w:t>[</w:t>
      </w:r>
      <w:r>
        <w:rPr>
          <w:rFonts w:cs="Times New Roman"/>
          <w:sz w:val="22"/>
          <w:szCs w:val="22"/>
        </w:rPr>
        <w:t>71</w:t>
      </w:r>
      <w:r w:rsidRPr="0053550F">
        <w:rPr>
          <w:rFonts w:cs="Times New Roman"/>
          <w:sz w:val="22"/>
          <w:szCs w:val="22"/>
        </w:rPr>
        <w:t>] O’Donnell, Susan .1986. ‘Catholic Schools and Catholic Philosophy: their special</w:t>
      </w:r>
    </w:p>
    <w:p w14:paraId="05B614AA" w14:textId="77777777" w:rsidR="00AA7A89" w:rsidRPr="0053550F" w:rsidRDefault="00AA7A89" w:rsidP="00AA7A89">
      <w:pPr>
        <w:pStyle w:val="FootnoteText"/>
        <w:spacing w:line="360" w:lineRule="auto"/>
        <w:rPr>
          <w:rFonts w:cs="Times New Roman"/>
          <w:sz w:val="22"/>
          <w:szCs w:val="22"/>
        </w:rPr>
      </w:pPr>
      <w:r w:rsidRPr="0053550F">
        <w:rPr>
          <w:rFonts w:cs="Times New Roman"/>
          <w:sz w:val="22"/>
          <w:szCs w:val="22"/>
        </w:rPr>
        <w:t>character’ Catholic School Studies Vol 71 No 1 May. Pp 5-7.</w:t>
      </w:r>
    </w:p>
    <w:p w14:paraId="354368FE" w14:textId="77777777" w:rsidR="00AA7A89" w:rsidRPr="0053550F" w:rsidRDefault="00AA7A89" w:rsidP="00AA7A89">
      <w:pPr>
        <w:pStyle w:val="FootnoteText"/>
        <w:spacing w:line="360" w:lineRule="auto"/>
        <w:rPr>
          <w:rFonts w:cs="Times New Roman"/>
          <w:sz w:val="22"/>
          <w:szCs w:val="22"/>
        </w:rPr>
      </w:pPr>
      <w:r w:rsidRPr="0053550F">
        <w:rPr>
          <w:rFonts w:cs="Times New Roman"/>
          <w:sz w:val="22"/>
          <w:szCs w:val="22"/>
        </w:rPr>
        <w:lastRenderedPageBreak/>
        <w:t>[</w:t>
      </w:r>
      <w:r>
        <w:rPr>
          <w:rFonts w:cs="Times New Roman"/>
          <w:sz w:val="22"/>
          <w:szCs w:val="22"/>
        </w:rPr>
        <w:t>72</w:t>
      </w:r>
      <w:r w:rsidRPr="0053550F">
        <w:rPr>
          <w:rFonts w:cs="Times New Roman"/>
          <w:sz w:val="22"/>
          <w:szCs w:val="22"/>
        </w:rPr>
        <w:t>] O’Shea, John. 1986. Missionaries and Miners: A History of the Beginnings of the Catholic    Church in Zambia with Particular Reference to the Copperbelt.</w:t>
      </w:r>
    </w:p>
    <w:p w14:paraId="761FAAB1" w14:textId="77777777" w:rsidR="00AA7A89" w:rsidRPr="0085594C" w:rsidRDefault="00AA7A89" w:rsidP="00AA7A89">
      <w:pPr>
        <w:spacing w:line="360" w:lineRule="auto"/>
        <w:jc w:val="both"/>
        <w:rPr>
          <w:rFonts w:ascii="Times New Roman" w:hAnsi="Times New Roman" w:cs="Times New Roman"/>
          <w:lang w:val="it-IT"/>
        </w:rPr>
      </w:pPr>
      <w:r w:rsidRPr="0085594C">
        <w:rPr>
          <w:rFonts w:ascii="Times New Roman" w:hAnsi="Times New Roman" w:cs="Times New Roman"/>
          <w:lang w:val="it-IT"/>
        </w:rPr>
        <w:t>[7</w:t>
      </w:r>
      <w:r>
        <w:rPr>
          <w:rFonts w:ascii="Times New Roman" w:hAnsi="Times New Roman" w:cs="Times New Roman"/>
          <w:lang w:val="it-IT"/>
        </w:rPr>
        <w:t>3</w:t>
      </w:r>
      <w:r w:rsidRPr="0085594C">
        <w:rPr>
          <w:rFonts w:ascii="Times New Roman" w:hAnsi="Times New Roman" w:cs="Times New Roman"/>
          <w:lang w:val="it-IT"/>
        </w:rPr>
        <w:t>]Pope Pius XI, Divini. 1929.  Illius Magistri .Vatican City.</w:t>
      </w:r>
    </w:p>
    <w:p w14:paraId="37E44103"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[7</w:t>
      </w:r>
      <w:r>
        <w:rPr>
          <w:rFonts w:ascii="Times New Roman" w:hAnsi="Times New Roman" w:cs="Times New Roman"/>
        </w:rPr>
        <w:t>4</w:t>
      </w:r>
      <w:r w:rsidRPr="0053550F">
        <w:rPr>
          <w:rFonts w:ascii="Times New Roman" w:hAnsi="Times New Roman" w:cs="Times New Roman"/>
        </w:rPr>
        <w:t xml:space="preserve">] Pope Paul VI. 1965. </w:t>
      </w:r>
      <w:proofErr w:type="spellStart"/>
      <w:r w:rsidRPr="0053550F">
        <w:rPr>
          <w:rFonts w:ascii="Times New Roman" w:hAnsi="Times New Roman" w:cs="Times New Roman"/>
        </w:rPr>
        <w:t>Gravissimum</w:t>
      </w:r>
      <w:proofErr w:type="spellEnd"/>
      <w:r w:rsidRPr="0053550F">
        <w:rPr>
          <w:rFonts w:ascii="Times New Roman" w:hAnsi="Times New Roman" w:cs="Times New Roman"/>
        </w:rPr>
        <w:t xml:space="preserve"> </w:t>
      </w:r>
      <w:proofErr w:type="spellStart"/>
      <w:proofErr w:type="gramStart"/>
      <w:r w:rsidRPr="0053550F">
        <w:rPr>
          <w:rFonts w:ascii="Times New Roman" w:hAnsi="Times New Roman" w:cs="Times New Roman"/>
        </w:rPr>
        <w:t>Educationis</w:t>
      </w:r>
      <w:proofErr w:type="spellEnd"/>
      <w:r w:rsidRPr="0053550F">
        <w:rPr>
          <w:rFonts w:ascii="Times New Roman" w:hAnsi="Times New Roman" w:cs="Times New Roman"/>
        </w:rPr>
        <w:t xml:space="preserve"> .</w:t>
      </w:r>
      <w:proofErr w:type="gramEnd"/>
      <w:r w:rsidRPr="0053550F">
        <w:rPr>
          <w:rFonts w:ascii="Times New Roman" w:hAnsi="Times New Roman" w:cs="Times New Roman"/>
        </w:rPr>
        <w:t xml:space="preserve"> Vatican City.</w:t>
      </w:r>
    </w:p>
    <w:p w14:paraId="4A9EDB8B"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[7</w:t>
      </w:r>
      <w:r>
        <w:rPr>
          <w:rFonts w:ascii="Times New Roman" w:hAnsi="Times New Roman" w:cs="Times New Roman"/>
        </w:rPr>
        <w:t>5</w:t>
      </w:r>
      <w:r w:rsidRPr="0053550F">
        <w:rPr>
          <w:rFonts w:ascii="Times New Roman" w:hAnsi="Times New Roman" w:cs="Times New Roman"/>
        </w:rPr>
        <w:t>] Pope Benedict XVI, Address to Catholic    Educators, Catholic    University of America in Washington, D.C., April 17, 2008.</w:t>
      </w:r>
    </w:p>
    <w:p w14:paraId="4B5939F7"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[7</w:t>
      </w:r>
      <w:r>
        <w:rPr>
          <w:rFonts w:ascii="Times New Roman" w:hAnsi="Times New Roman" w:cs="Times New Roman"/>
        </w:rPr>
        <w:t>6</w:t>
      </w:r>
      <w:r w:rsidRPr="0053550F">
        <w:rPr>
          <w:rFonts w:ascii="Times New Roman" w:hAnsi="Times New Roman" w:cs="Times New Roman"/>
        </w:rPr>
        <w:t>] Pope Francis, Dialogue between His Holiness Pope Francis and the Students, Teachers and Parents of Collegio San Carlo of Milan, 6 April 2019).</w:t>
      </w:r>
    </w:p>
    <w:p w14:paraId="391183BC" w14:textId="77777777" w:rsidR="00AA7A89" w:rsidRPr="0053550F" w:rsidRDefault="00AA7A89" w:rsidP="00AA7A89">
      <w:pPr>
        <w:pStyle w:val="FootnoteText"/>
        <w:spacing w:line="360" w:lineRule="auto"/>
        <w:rPr>
          <w:rFonts w:cs="Times New Roman"/>
          <w:sz w:val="22"/>
          <w:szCs w:val="22"/>
        </w:rPr>
      </w:pPr>
      <w:r w:rsidRPr="0053550F">
        <w:rPr>
          <w:rFonts w:cs="Times New Roman"/>
          <w:sz w:val="22"/>
          <w:szCs w:val="22"/>
        </w:rPr>
        <w:t>[7</w:t>
      </w:r>
      <w:r>
        <w:rPr>
          <w:rFonts w:cs="Times New Roman"/>
          <w:sz w:val="22"/>
          <w:szCs w:val="22"/>
        </w:rPr>
        <w:t>7</w:t>
      </w:r>
      <w:r w:rsidRPr="0053550F">
        <w:rPr>
          <w:rFonts w:cs="Times New Roman"/>
          <w:sz w:val="22"/>
          <w:szCs w:val="22"/>
        </w:rPr>
        <w:t>]Putnam, Robert.</w:t>
      </w:r>
      <w:r w:rsidRPr="0053550F">
        <w:rPr>
          <w:rFonts w:cs="Times New Roman"/>
          <w:sz w:val="22"/>
          <w:szCs w:val="22"/>
        </w:rPr>
        <w:fldChar w:fldCharType="begin"/>
      </w:r>
      <w:r w:rsidRPr="0053550F">
        <w:rPr>
          <w:rFonts w:cs="Times New Roman"/>
          <w:sz w:val="22"/>
          <w:szCs w:val="22"/>
        </w:rPr>
        <w:instrText xml:space="preserve"> ADDIN EN.CITE &lt;EndNote&gt;&lt;Cite&gt;&lt;Author&gt;Putnam&lt;/Author&gt;&lt;Year&gt;1993&lt;/Year&gt;&lt;RecNum&gt;693&lt;/RecNum&gt;&lt;record&gt;&lt;rec-number&gt;693&lt;/rec-number&gt;&lt;ref-type name="Book"&gt;6&lt;/ref-type&gt;&lt;contributors&gt;&lt;authors&gt;&lt;author&gt;Putnam, Robert&lt;/author&gt;&lt;/authors&gt;&lt;/contributors&gt;&lt;titles&gt;&lt;title&gt;Making democracy work : civic traditions in modern Italy&lt;/title&gt;&lt;short-title&gt;Making democracy work&lt;/short-title&gt;&lt;/titles&gt;&lt;dates&gt;&lt;year&gt;1993&lt;/year&gt;&lt;/dates&gt;&lt;pub-location&gt;Princeton&lt;/pub-location&gt;&lt;publisher&gt;Princeton university press&lt;/publisher&gt;&lt;urls&gt;&lt;/urls&gt;&lt;/record&gt;&lt;/Cite&gt;&lt;/EndNote&gt;</w:instrText>
      </w:r>
      <w:r w:rsidRPr="0053550F">
        <w:rPr>
          <w:rFonts w:cs="Times New Roman"/>
          <w:sz w:val="22"/>
          <w:szCs w:val="22"/>
        </w:rPr>
        <w:fldChar w:fldCharType="separate"/>
      </w:r>
      <w:r w:rsidRPr="0053550F">
        <w:rPr>
          <w:rFonts w:cs="Times New Roman"/>
          <w:sz w:val="22"/>
          <w:szCs w:val="22"/>
        </w:rPr>
        <w:t>1993. Making Democracy Work : Civic Traditions in Modern Italy (Princeton: Princeton university press.</w:t>
      </w:r>
      <w:r w:rsidRPr="0053550F">
        <w:rPr>
          <w:rFonts w:cs="Times New Roman"/>
          <w:sz w:val="22"/>
          <w:szCs w:val="22"/>
        </w:rPr>
        <w:fldChar w:fldCharType="end"/>
      </w:r>
    </w:p>
    <w:p w14:paraId="6FF79651" w14:textId="77777777" w:rsidR="00AA7A89" w:rsidRPr="0053550F" w:rsidRDefault="00AA7A89" w:rsidP="00AA7A89">
      <w:pPr>
        <w:pStyle w:val="FootnoteText"/>
        <w:spacing w:line="360" w:lineRule="auto"/>
        <w:rPr>
          <w:rFonts w:cs="Times New Roman"/>
          <w:sz w:val="22"/>
          <w:szCs w:val="22"/>
        </w:rPr>
      </w:pPr>
      <w:r w:rsidRPr="0053550F">
        <w:rPr>
          <w:rFonts w:cs="Times New Roman"/>
          <w:sz w:val="22"/>
          <w:szCs w:val="22"/>
        </w:rPr>
        <w:t>[7</w:t>
      </w:r>
      <w:r>
        <w:rPr>
          <w:rFonts w:cs="Times New Roman"/>
          <w:sz w:val="22"/>
          <w:szCs w:val="22"/>
        </w:rPr>
        <w:t>9</w:t>
      </w:r>
      <w:r w:rsidRPr="0053550F">
        <w:rPr>
          <w:rFonts w:cs="Times New Roman"/>
          <w:sz w:val="22"/>
          <w:szCs w:val="22"/>
        </w:rPr>
        <w:t>]</w:t>
      </w:r>
      <w:r w:rsidRPr="0053550F">
        <w:rPr>
          <w:rFonts w:cs="Times New Roman"/>
          <w:sz w:val="22"/>
          <w:szCs w:val="22"/>
        </w:rPr>
        <w:fldChar w:fldCharType="begin"/>
      </w:r>
      <w:r w:rsidRPr="0053550F">
        <w:rPr>
          <w:rFonts w:cs="Times New Roman"/>
          <w:sz w:val="22"/>
          <w:szCs w:val="22"/>
        </w:rPr>
        <w:instrText xml:space="preserve"> ADDIN EN.CITE &lt;EndNote&gt;&lt;Cite&gt;&lt;Author&gt;Putnam&lt;/Author&gt;&lt;Year&gt;2000&lt;/Year&gt;&lt;RecNum&gt;694&lt;/RecNum&gt;&lt;record&gt;&lt;rec-number&gt;694&lt;/rec-number&gt;&lt;ref-type name="Book"&gt;6&lt;/ref-type&gt;&lt;contributors&gt;&lt;authors&gt;&lt;author&gt;Putnam, Robert&lt;/author&gt;&lt;/authors&gt;&lt;/contributors&gt;&lt;titles&gt;&lt;title&gt;Bowling alone : the collapse and revival of American community&lt;/title&gt;&lt;short-title&gt;Bowling alone&lt;/short-title&gt;&lt;/titles&gt;&lt;dates&gt;&lt;year&gt;2000&lt;/year&gt;&lt;/dates&gt;&lt;pub-location&gt;New York&lt;/pub-location&gt;&lt;publisher&gt;Simon and Schuster&lt;/publisher&gt;&lt;urls&gt;&lt;/urls&gt;&lt;/record&gt;&lt;/Cite&gt;&lt;/EndNote&gt;</w:instrText>
      </w:r>
      <w:r w:rsidRPr="0053550F">
        <w:rPr>
          <w:rFonts w:cs="Times New Roman"/>
          <w:sz w:val="22"/>
          <w:szCs w:val="22"/>
        </w:rPr>
        <w:fldChar w:fldCharType="separate"/>
      </w:r>
      <w:r w:rsidRPr="0053550F">
        <w:rPr>
          <w:rFonts w:cs="Times New Roman"/>
          <w:sz w:val="22"/>
          <w:szCs w:val="22"/>
        </w:rPr>
        <w:t>Putnam, Robert. 2000. Bowling Alone : The Collapse and Revival of American Community. New York: Simon and Schuster.</w:t>
      </w:r>
      <w:r w:rsidRPr="0053550F">
        <w:rPr>
          <w:rFonts w:cs="Times New Roman"/>
          <w:sz w:val="22"/>
          <w:szCs w:val="22"/>
        </w:rPr>
        <w:fldChar w:fldCharType="end"/>
      </w:r>
      <w:r w:rsidRPr="0053550F">
        <w:rPr>
          <w:rFonts w:cs="Times New Roman"/>
          <w:sz w:val="22"/>
          <w:szCs w:val="22"/>
        </w:rPr>
        <w:t xml:space="preserve"> </w:t>
      </w:r>
    </w:p>
    <w:p w14:paraId="084E8529" w14:textId="77777777" w:rsidR="00AA7A89" w:rsidRPr="0053550F" w:rsidRDefault="00AA7A89" w:rsidP="00AA7A89">
      <w:pPr>
        <w:pStyle w:val="FootnoteText"/>
        <w:spacing w:line="360" w:lineRule="auto"/>
        <w:rPr>
          <w:rFonts w:cs="Times New Roman"/>
          <w:sz w:val="22"/>
          <w:szCs w:val="22"/>
        </w:rPr>
      </w:pPr>
      <w:r w:rsidRPr="0053550F">
        <w:rPr>
          <w:rFonts w:cs="Times New Roman"/>
          <w:sz w:val="22"/>
          <w:szCs w:val="22"/>
        </w:rPr>
        <w:t>[</w:t>
      </w:r>
      <w:r>
        <w:rPr>
          <w:rFonts w:cs="Times New Roman"/>
          <w:sz w:val="22"/>
          <w:szCs w:val="22"/>
        </w:rPr>
        <w:t>80</w:t>
      </w:r>
      <w:r w:rsidRPr="0053550F">
        <w:rPr>
          <w:rFonts w:cs="Times New Roman"/>
          <w:sz w:val="22"/>
          <w:szCs w:val="22"/>
        </w:rPr>
        <w:t>]</w:t>
      </w:r>
      <w:r w:rsidRPr="0053550F">
        <w:rPr>
          <w:rFonts w:cs="Times New Roman"/>
          <w:sz w:val="22"/>
          <w:szCs w:val="22"/>
        </w:rPr>
        <w:fldChar w:fldCharType="begin"/>
      </w:r>
      <w:r w:rsidRPr="0053550F">
        <w:rPr>
          <w:rFonts w:cs="Times New Roman"/>
          <w:sz w:val="22"/>
          <w:szCs w:val="22"/>
        </w:rPr>
        <w:instrText xml:space="preserve"> ADDIN EN.CITE &lt;EndNote&gt;&lt;Cite&gt;&lt;Author&gt;Putnam&lt;/Author&gt;&lt;Year&gt;2002&lt;/Year&gt;&lt;RecNum&gt;695&lt;/RecNum&gt;&lt;record&gt;&lt;rec-number&gt;695&lt;/rec-number&gt;&lt;ref-type name="Edited Book"&gt;28&lt;/ref-type&gt;&lt;contributors&gt;&lt;authors&gt;&lt;author&gt;Putnam, Robert&lt;/author&gt;&lt;/authors&gt;&lt;/contributors&gt;&lt;titles&gt;&lt;title&gt;Democracies in flux : the evolution of social capital in contemporary society&lt;/title&gt;&lt;short-title&gt;Democracies in flux&lt;/short-title&gt;&lt;/titles&gt;&lt;dates&gt;&lt;year&gt;2002&lt;/year&gt;&lt;/dates&gt;&lt;pub-location&gt;Oxford&lt;/pub-location&gt;&lt;publisher&gt;Oxford university press&lt;/publisher&gt;&lt;urls&gt;&lt;/urls&gt;&lt;/record&gt;&lt;/Cite&gt;&lt;/EndNote&gt;</w:instrText>
      </w:r>
      <w:r w:rsidRPr="0053550F">
        <w:rPr>
          <w:rFonts w:cs="Times New Roman"/>
          <w:sz w:val="22"/>
          <w:szCs w:val="22"/>
        </w:rPr>
        <w:fldChar w:fldCharType="separate"/>
      </w:r>
      <w:r w:rsidRPr="0053550F">
        <w:rPr>
          <w:rFonts w:cs="Times New Roman"/>
          <w:sz w:val="22"/>
          <w:szCs w:val="22"/>
        </w:rPr>
        <w:t>Putnam, Robert. ed. 2002. Democracies in Flux : The Evolution of Social Capital in Contemporary Society. Oxford: Oxford university press.</w:t>
      </w:r>
      <w:r w:rsidRPr="0053550F">
        <w:rPr>
          <w:rFonts w:cs="Times New Roman"/>
          <w:sz w:val="22"/>
          <w:szCs w:val="22"/>
        </w:rPr>
        <w:fldChar w:fldCharType="end"/>
      </w:r>
    </w:p>
    <w:p w14:paraId="47572061" w14:textId="77777777" w:rsidR="00AA7A89" w:rsidRPr="0053550F" w:rsidRDefault="00AA7A89" w:rsidP="00AA7A89">
      <w:pPr>
        <w:pStyle w:val="FootnoteText"/>
        <w:spacing w:line="360" w:lineRule="auto"/>
        <w:rPr>
          <w:rFonts w:cs="Times New Roman"/>
          <w:sz w:val="22"/>
          <w:szCs w:val="22"/>
        </w:rPr>
      </w:pPr>
      <w:r w:rsidRPr="0053550F">
        <w:rPr>
          <w:rFonts w:cs="Times New Roman"/>
          <w:sz w:val="22"/>
          <w:szCs w:val="22"/>
        </w:rPr>
        <w:t>[</w:t>
      </w:r>
      <w:r>
        <w:rPr>
          <w:rFonts w:cs="Times New Roman"/>
          <w:sz w:val="22"/>
          <w:szCs w:val="22"/>
        </w:rPr>
        <w:t>81</w:t>
      </w:r>
      <w:r w:rsidRPr="0053550F">
        <w:rPr>
          <w:rFonts w:cs="Times New Roman"/>
          <w:sz w:val="22"/>
          <w:szCs w:val="22"/>
        </w:rPr>
        <w:t>]</w:t>
      </w:r>
      <w:r w:rsidRPr="0053550F">
        <w:rPr>
          <w:rFonts w:cs="Times New Roman"/>
          <w:sz w:val="22"/>
          <w:szCs w:val="22"/>
        </w:rPr>
        <w:fldChar w:fldCharType="begin"/>
      </w:r>
      <w:r w:rsidRPr="0053550F">
        <w:rPr>
          <w:rFonts w:cs="Times New Roman"/>
          <w:sz w:val="22"/>
          <w:szCs w:val="22"/>
        </w:rPr>
        <w:instrText xml:space="preserve"> ADDIN EN.CITE &lt;EndNote&gt;&lt;Cite&gt;&lt;Author&gt;Putnam&lt;/Author&gt;&lt;Year&gt;2003&lt;/Year&gt;&lt;RecNum&gt;696&lt;/RecNum&gt;&lt;record&gt;&lt;rec-number&gt;696&lt;/rec-number&gt;&lt;ref-type name="Book"&gt;6&lt;/ref-type&gt;&lt;contributors&gt;&lt;authors&gt;&lt;author&gt;Putnam, Robert&lt;/author&gt;&lt;author&gt;Feldstein, Lewis&lt;/author&gt;&lt;/authors&gt;&lt;/contributors&gt;&lt;titles&gt;&lt;title&gt;Better together : restoring the American community&lt;/title&gt;&lt;short-title&gt;Better together&lt;/short-title&gt;&lt;/titles&gt;&lt;dates&gt;&lt;year&gt;2003&lt;/year&gt;&lt;/dates&gt;&lt;pub-location&gt;New York&lt;/pub-location&gt;&lt;publisher&gt;Simon and Schuster&lt;/publisher&gt;&lt;urls&gt;&lt;/urls&gt;&lt;/record&gt;&lt;/Cite&gt;&lt;/EndNote&gt;</w:instrText>
      </w:r>
      <w:r w:rsidRPr="0053550F">
        <w:rPr>
          <w:rFonts w:cs="Times New Roman"/>
          <w:sz w:val="22"/>
          <w:szCs w:val="22"/>
        </w:rPr>
        <w:fldChar w:fldCharType="separate"/>
      </w:r>
      <w:r w:rsidRPr="0053550F">
        <w:rPr>
          <w:rFonts w:cs="Times New Roman"/>
          <w:sz w:val="22"/>
          <w:szCs w:val="22"/>
        </w:rPr>
        <w:t>Putnam Robert.  and Lewis Feldstein. 2003. Better Together : Restoring the American Community. New York: Simon and Schuster.</w:t>
      </w:r>
      <w:r w:rsidRPr="0053550F">
        <w:rPr>
          <w:rFonts w:cs="Times New Roman"/>
          <w:sz w:val="22"/>
          <w:szCs w:val="22"/>
        </w:rPr>
        <w:fldChar w:fldCharType="end"/>
      </w:r>
    </w:p>
    <w:p w14:paraId="748202B3" w14:textId="77777777" w:rsidR="00AA7A89" w:rsidRPr="0053550F" w:rsidRDefault="00AA7A89" w:rsidP="00AA7A89">
      <w:pPr>
        <w:spacing w:line="360" w:lineRule="auto"/>
        <w:jc w:val="both"/>
        <w:rPr>
          <w:rFonts w:ascii="TimesNewRomanPS-BoldMT" w:eastAsia="Times New Roman" w:hAnsi="TimesNewRomanPS-BoldMT" w:cs="Times New Roman"/>
        </w:rPr>
      </w:pPr>
      <w:r w:rsidRPr="0053550F">
        <w:rPr>
          <w:rFonts w:ascii="TimesNewRomanPS-BoldMT" w:eastAsia="Times New Roman" w:hAnsi="TimesNewRomanPS-BoldMT" w:cs="Times New Roman"/>
        </w:rPr>
        <w:t>[</w:t>
      </w:r>
      <w:r>
        <w:rPr>
          <w:rFonts w:ascii="TimesNewRomanPS-BoldMT" w:eastAsia="Times New Roman" w:hAnsi="TimesNewRomanPS-BoldMT" w:cs="Times New Roman"/>
        </w:rPr>
        <w:t>82</w:t>
      </w:r>
      <w:r w:rsidRPr="0053550F">
        <w:rPr>
          <w:rFonts w:ascii="TimesNewRomanPS-BoldMT" w:eastAsia="Times New Roman" w:hAnsi="TimesNewRomanPS-BoldMT" w:cs="Times New Roman"/>
        </w:rPr>
        <w:t xml:space="preserve">] </w:t>
      </w:r>
      <w:proofErr w:type="spellStart"/>
      <w:r w:rsidRPr="0053550F">
        <w:rPr>
          <w:rFonts w:ascii="TimesNewRomanPS-BoldMT" w:eastAsia="Times New Roman" w:hAnsi="TimesNewRomanPS-BoldMT" w:cs="Times New Roman"/>
        </w:rPr>
        <w:t>Simposya</w:t>
      </w:r>
      <w:proofErr w:type="spellEnd"/>
      <w:r w:rsidRPr="0053550F">
        <w:rPr>
          <w:rFonts w:ascii="TimesNewRomanPS-BoldMT" w:eastAsia="Times New Roman" w:hAnsi="TimesNewRomanPS-BoldMT" w:cs="Times New Roman"/>
        </w:rPr>
        <w:t xml:space="preserve">, Winner. (2024) Educational System in Zambia: How it developed since independence on the 24th of October 1964. Available at: Uni Wuppertal https://www.sambia.uni-wuppertal.de › </w:t>
      </w:r>
      <w:proofErr w:type="spellStart"/>
      <w:r w:rsidRPr="0053550F">
        <w:rPr>
          <w:rFonts w:ascii="TimesNewRomanPS-BoldMT" w:eastAsia="Times New Roman" w:hAnsi="TimesNewRomanPS-BoldMT" w:cs="Times New Roman"/>
        </w:rPr>
        <w:t>sambia</w:t>
      </w:r>
      <w:proofErr w:type="spellEnd"/>
      <w:r w:rsidRPr="0053550F">
        <w:rPr>
          <w:rFonts w:ascii="TimesNewRomanPS-BoldMT" w:eastAsia="Times New Roman" w:hAnsi="TimesNewRomanPS-BoldMT" w:cs="Times New Roman"/>
        </w:rPr>
        <w:t>. Accessed, 18</w:t>
      </w:r>
      <w:r w:rsidRPr="0053550F">
        <w:rPr>
          <w:rFonts w:ascii="TimesNewRomanPS-BoldMT" w:eastAsia="Times New Roman" w:hAnsi="TimesNewRomanPS-BoldMT" w:cs="Times New Roman"/>
          <w:vertAlign w:val="superscript"/>
        </w:rPr>
        <w:t>th</w:t>
      </w:r>
      <w:r w:rsidRPr="0053550F">
        <w:rPr>
          <w:rFonts w:ascii="TimesNewRomanPS-BoldMT" w:eastAsia="Times New Roman" w:hAnsi="TimesNewRomanPS-BoldMT" w:cs="Times New Roman"/>
        </w:rPr>
        <w:t xml:space="preserve"> </w:t>
      </w:r>
      <w:proofErr w:type="gramStart"/>
      <w:r w:rsidRPr="0053550F">
        <w:rPr>
          <w:rFonts w:ascii="TimesNewRomanPS-BoldMT" w:eastAsia="Times New Roman" w:hAnsi="TimesNewRomanPS-BoldMT" w:cs="Times New Roman"/>
        </w:rPr>
        <w:t>April,</w:t>
      </w:r>
      <w:proofErr w:type="gramEnd"/>
      <w:r w:rsidRPr="0053550F">
        <w:rPr>
          <w:rFonts w:ascii="TimesNewRomanPS-BoldMT" w:eastAsia="Times New Roman" w:hAnsi="TimesNewRomanPS-BoldMT" w:cs="Times New Roman"/>
        </w:rPr>
        <w:t xml:space="preserve"> 2024.</w:t>
      </w:r>
    </w:p>
    <w:p w14:paraId="3AAE8896"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w:t>
      </w:r>
      <w:r>
        <w:rPr>
          <w:rFonts w:ascii="Times New Roman" w:hAnsi="Times New Roman" w:cs="Times New Roman"/>
        </w:rPr>
        <w:t>83</w:t>
      </w:r>
      <w:r w:rsidRPr="0053550F">
        <w:rPr>
          <w:rFonts w:ascii="Times New Roman" w:hAnsi="Times New Roman" w:cs="Times New Roman"/>
        </w:rPr>
        <w:t xml:space="preserve">] Snelson, P. D. 1974. Educational Development in Northern Rhodesia 1888 – 1945. Lusaka: </w:t>
      </w:r>
      <w:proofErr w:type="spellStart"/>
      <w:r w:rsidRPr="0053550F">
        <w:rPr>
          <w:rFonts w:ascii="Times New Roman" w:hAnsi="Times New Roman" w:cs="Times New Roman"/>
        </w:rPr>
        <w:t>Neczam</w:t>
      </w:r>
      <w:proofErr w:type="spellEnd"/>
      <w:r w:rsidRPr="0053550F">
        <w:rPr>
          <w:rFonts w:ascii="Times New Roman" w:hAnsi="Times New Roman" w:cs="Times New Roman"/>
        </w:rPr>
        <w:t>.</w:t>
      </w:r>
    </w:p>
    <w:p w14:paraId="54BAAA33"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[8</w:t>
      </w:r>
      <w:r>
        <w:rPr>
          <w:rFonts w:ascii="Times New Roman" w:hAnsi="Times New Roman" w:cs="Times New Roman"/>
        </w:rPr>
        <w:t>4</w:t>
      </w:r>
      <w:r w:rsidRPr="0053550F">
        <w:rPr>
          <w:rFonts w:ascii="Times New Roman" w:hAnsi="Times New Roman" w:cs="Times New Roman"/>
        </w:rPr>
        <w:t>] Stock, M. 2005. Christ at the Centre: A Summary of why the Church Provides Catholic Schools.  Birmingham: The Diocesan Schools Commission of Birmingham.</w:t>
      </w:r>
    </w:p>
    <w:p w14:paraId="182039DA"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[8</w:t>
      </w:r>
      <w:r>
        <w:rPr>
          <w:rFonts w:ascii="Times New Roman" w:hAnsi="Times New Roman" w:cs="Times New Roman"/>
        </w:rPr>
        <w:t>5</w:t>
      </w:r>
      <w:r w:rsidRPr="0053550F">
        <w:rPr>
          <w:rFonts w:ascii="Times New Roman" w:hAnsi="Times New Roman" w:cs="Times New Roman"/>
        </w:rPr>
        <w:t>] Trends in Zambian Education. The Post Newspaper (March 2011).</w:t>
      </w:r>
    </w:p>
    <w:p w14:paraId="27581313"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United States Conference of Catholic    Bishops.1972. To Teach as Jesus Did. Washington. </w:t>
      </w:r>
    </w:p>
    <w:p w14:paraId="78E08030"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[8</w:t>
      </w:r>
      <w:r>
        <w:rPr>
          <w:rFonts w:ascii="Times New Roman" w:hAnsi="Times New Roman" w:cs="Times New Roman"/>
        </w:rPr>
        <w:t>6</w:t>
      </w:r>
      <w:r w:rsidRPr="0053550F">
        <w:rPr>
          <w:rFonts w:ascii="Times New Roman" w:hAnsi="Times New Roman" w:cs="Times New Roman"/>
        </w:rPr>
        <w:t>] Vatican on Catholic Education .2006. Letter on Ensuring Excellence in Catholic Education, 5th October, Vatican Archives, Vatican City.</w:t>
      </w:r>
    </w:p>
    <w:p w14:paraId="57A2ABCB"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[8</w:t>
      </w:r>
      <w:r>
        <w:rPr>
          <w:rFonts w:ascii="Times New Roman" w:hAnsi="Times New Roman" w:cs="Times New Roman"/>
        </w:rPr>
        <w:t>7</w:t>
      </w:r>
      <w:r w:rsidRPr="0053550F">
        <w:rPr>
          <w:rFonts w:ascii="Times New Roman" w:hAnsi="Times New Roman" w:cs="Times New Roman"/>
        </w:rPr>
        <w:t xml:space="preserve">] </w:t>
      </w:r>
      <w:proofErr w:type="spellStart"/>
      <w:r w:rsidRPr="0053550F">
        <w:rPr>
          <w:rFonts w:ascii="Times New Roman" w:hAnsi="Times New Roman" w:cs="Times New Roman"/>
        </w:rPr>
        <w:t>Verter</w:t>
      </w:r>
      <w:proofErr w:type="spellEnd"/>
      <w:r w:rsidRPr="0053550F">
        <w:rPr>
          <w:rFonts w:ascii="Times New Roman" w:hAnsi="Times New Roman" w:cs="Times New Roman"/>
        </w:rPr>
        <w:t xml:space="preserve">, B. 2003. ‘‘Spiritual Capital: </w:t>
      </w:r>
      <w:proofErr w:type="spellStart"/>
      <w:r w:rsidRPr="0053550F">
        <w:rPr>
          <w:rFonts w:ascii="Times New Roman" w:hAnsi="Times New Roman" w:cs="Times New Roman"/>
        </w:rPr>
        <w:t>Theorising</w:t>
      </w:r>
      <w:proofErr w:type="spellEnd"/>
      <w:r w:rsidRPr="0053550F">
        <w:rPr>
          <w:rFonts w:ascii="Times New Roman" w:hAnsi="Times New Roman" w:cs="Times New Roman"/>
        </w:rPr>
        <w:t xml:space="preserve"> Religion with Bourdieu Against Bourdieu.</w:t>
      </w:r>
    </w:p>
    <w:p w14:paraId="16A57C6A"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 xml:space="preserve">Sociological Theory 21 (2): 150-174. </w:t>
      </w:r>
    </w:p>
    <w:p w14:paraId="65A2B709" w14:textId="77777777" w:rsidR="00AA7A89" w:rsidRPr="0053550F" w:rsidRDefault="00AA7A89" w:rsidP="00AA7A89">
      <w:pPr>
        <w:spacing w:line="360" w:lineRule="auto"/>
        <w:jc w:val="both"/>
        <w:rPr>
          <w:rFonts w:ascii="Times New Roman" w:hAnsi="Times New Roman" w:cs="Times New Roman"/>
        </w:rPr>
      </w:pPr>
      <w:r w:rsidRPr="0053550F">
        <w:rPr>
          <w:rFonts w:ascii="Times New Roman" w:hAnsi="Times New Roman" w:cs="Times New Roman"/>
        </w:rPr>
        <w:t>[8</w:t>
      </w:r>
      <w:r>
        <w:rPr>
          <w:rFonts w:ascii="Times New Roman" w:hAnsi="Times New Roman" w:cs="Times New Roman"/>
        </w:rPr>
        <w:t>8</w:t>
      </w:r>
      <w:r w:rsidRPr="0053550F">
        <w:rPr>
          <w:rFonts w:ascii="Times New Roman" w:hAnsi="Times New Roman" w:cs="Times New Roman"/>
        </w:rPr>
        <w:t>] Weeks, N., and G. Grace. 2007. Theological literacy and Catholic schools. London: Institute of Education, CRDCE.</w:t>
      </w:r>
    </w:p>
    <w:p w14:paraId="2E54CDE1" w14:textId="77777777" w:rsidR="00AA7A89" w:rsidRPr="0053550F" w:rsidRDefault="00AA7A89" w:rsidP="00AA7A89"/>
    <w:p w14:paraId="47965090" w14:textId="77777777" w:rsidR="00014EDB" w:rsidRPr="003B4E20" w:rsidRDefault="00014EDB" w:rsidP="00014EDB">
      <w:pPr>
        <w:pStyle w:val="p1"/>
        <w:spacing w:line="360" w:lineRule="auto"/>
        <w:ind w:firstLine="720"/>
        <w:jc w:val="center"/>
        <w:rPr>
          <w:rFonts w:ascii="Times New Roman" w:hAnsi="Times New Roman"/>
          <w:sz w:val="24"/>
          <w:szCs w:val="24"/>
        </w:rPr>
      </w:pPr>
      <w:r w:rsidRPr="003B4E20">
        <w:rPr>
          <w:rStyle w:val="s1"/>
          <w:rFonts w:ascii="Times New Roman" w:hAnsi="Times New Roman"/>
          <w:sz w:val="24"/>
          <w:szCs w:val="24"/>
        </w:rPr>
        <w:lastRenderedPageBreak/>
        <w:t>JESUS AS ANCESTOR AND DIVINE CONQUEROR: EVALUATING KWAME BEDIAKO'S NOTION OF AFRICAN CHRISTOLOGY IN THE LIGHT OF THE CHALCEDONIAN FORMULA.</w:t>
      </w:r>
    </w:p>
    <w:p w14:paraId="6C9D6E30" w14:textId="77777777" w:rsidR="00014EDB" w:rsidRPr="00B147CF" w:rsidRDefault="00014EDB" w:rsidP="00014EDB">
      <w:pPr>
        <w:pStyle w:val="p1"/>
        <w:spacing w:line="360" w:lineRule="auto"/>
        <w:ind w:firstLine="720"/>
        <w:jc w:val="center"/>
        <w:rPr>
          <w:rStyle w:val="s1"/>
          <w:rFonts w:ascii="Times New Roman" w:hAnsi="Times New Roman"/>
          <w:b w:val="0"/>
          <w:bCs w:val="0"/>
          <w:sz w:val="24"/>
          <w:szCs w:val="24"/>
        </w:rPr>
      </w:pPr>
      <w:proofErr w:type="gramStart"/>
      <w:r w:rsidRPr="00B147CF">
        <w:rPr>
          <w:rStyle w:val="s1"/>
          <w:rFonts w:ascii="Times New Roman" w:hAnsi="Times New Roman"/>
          <w:b w:val="0"/>
          <w:bCs w:val="0"/>
          <w:sz w:val="24"/>
          <w:szCs w:val="24"/>
        </w:rPr>
        <w:t>By</w:t>
      </w:r>
      <w:proofErr w:type="gramEnd"/>
      <w:r w:rsidRPr="00B147CF">
        <w:rPr>
          <w:rStyle w:val="s1"/>
          <w:rFonts w:ascii="Times New Roman" w:hAnsi="Times New Roman"/>
          <w:b w:val="0"/>
          <w:bCs w:val="0"/>
          <w:sz w:val="24"/>
          <w:szCs w:val="24"/>
        </w:rPr>
        <w:t xml:space="preserve"> </w:t>
      </w:r>
    </w:p>
    <w:p w14:paraId="6E992B62" w14:textId="77777777" w:rsidR="00014EDB" w:rsidRPr="00B147CF" w:rsidRDefault="00014EDB" w:rsidP="00014EDB">
      <w:pPr>
        <w:pStyle w:val="p1"/>
        <w:spacing w:line="360" w:lineRule="auto"/>
        <w:ind w:firstLine="720"/>
        <w:jc w:val="center"/>
        <w:rPr>
          <w:rFonts w:ascii="Times New Roman" w:hAnsi="Times New Roman"/>
          <w:b/>
          <w:bCs/>
          <w:sz w:val="24"/>
          <w:szCs w:val="24"/>
        </w:rPr>
      </w:pPr>
      <w:r w:rsidRPr="00B147CF">
        <w:rPr>
          <w:rStyle w:val="s1"/>
          <w:rFonts w:ascii="Times New Roman" w:hAnsi="Times New Roman"/>
          <w:b w:val="0"/>
          <w:bCs w:val="0"/>
          <w:sz w:val="24"/>
          <w:szCs w:val="24"/>
        </w:rPr>
        <w:t>Idahosa Amadasu &amp; Matthew Salako</w:t>
      </w:r>
    </w:p>
    <w:p w14:paraId="052249DD" w14:textId="77777777" w:rsidR="00014EDB" w:rsidRPr="003B4E20" w:rsidRDefault="00014EDB" w:rsidP="00014EDB">
      <w:pPr>
        <w:pStyle w:val="p1"/>
        <w:spacing w:line="360" w:lineRule="auto"/>
        <w:ind w:firstLine="720"/>
        <w:jc w:val="both"/>
        <w:rPr>
          <w:rFonts w:ascii="Times New Roman" w:hAnsi="Times New Roman"/>
          <w:sz w:val="24"/>
          <w:szCs w:val="24"/>
        </w:rPr>
      </w:pPr>
      <w:r w:rsidRPr="003B4E20">
        <w:rPr>
          <w:rStyle w:val="s1"/>
          <w:rFonts w:ascii="Times New Roman" w:hAnsi="Times New Roman"/>
          <w:sz w:val="24"/>
          <w:szCs w:val="24"/>
        </w:rPr>
        <w:t>                                                        </w:t>
      </w:r>
    </w:p>
    <w:p w14:paraId="0F784F1F" w14:textId="77777777" w:rsidR="00014EDB" w:rsidRPr="003B4E20" w:rsidRDefault="00014EDB" w:rsidP="00014EDB">
      <w:pPr>
        <w:pStyle w:val="p1"/>
        <w:spacing w:line="360" w:lineRule="auto"/>
        <w:ind w:firstLine="720"/>
        <w:jc w:val="center"/>
        <w:rPr>
          <w:rFonts w:ascii="Times New Roman" w:hAnsi="Times New Roman"/>
          <w:sz w:val="24"/>
          <w:szCs w:val="24"/>
        </w:rPr>
      </w:pPr>
      <w:r w:rsidRPr="003B4E20">
        <w:rPr>
          <w:rStyle w:val="s1"/>
          <w:rFonts w:ascii="Times New Roman" w:hAnsi="Times New Roman"/>
          <w:sz w:val="24"/>
          <w:szCs w:val="24"/>
        </w:rPr>
        <w:t>Abstract</w:t>
      </w:r>
    </w:p>
    <w:p w14:paraId="158015B5" w14:textId="77777777" w:rsidR="00014EDB" w:rsidRPr="003B4E20" w:rsidRDefault="00014EDB" w:rsidP="00014EDB">
      <w:pPr>
        <w:pStyle w:val="p1"/>
        <w:spacing w:line="360" w:lineRule="auto"/>
        <w:ind w:firstLine="720"/>
        <w:jc w:val="both"/>
        <w:rPr>
          <w:rStyle w:val="s2"/>
          <w:rFonts w:ascii="Times New Roman" w:hAnsi="Times New Roman"/>
          <w:sz w:val="24"/>
          <w:szCs w:val="24"/>
        </w:rPr>
      </w:pPr>
      <w:r w:rsidRPr="003B4E20">
        <w:rPr>
          <w:rStyle w:val="s2"/>
          <w:rFonts w:ascii="Times New Roman" w:hAnsi="Times New Roman"/>
          <w:sz w:val="24"/>
          <w:szCs w:val="24"/>
        </w:rPr>
        <w:t xml:space="preserve">This paper explores Kwame Bediako’s notion of Jesus as Ancestor and Divine Conqueror </w:t>
      </w:r>
      <w:proofErr w:type="gramStart"/>
      <w:r w:rsidRPr="003B4E20">
        <w:rPr>
          <w:rStyle w:val="s2"/>
          <w:rFonts w:ascii="Times New Roman" w:hAnsi="Times New Roman"/>
          <w:sz w:val="24"/>
          <w:szCs w:val="24"/>
        </w:rPr>
        <w:t>in light of</w:t>
      </w:r>
      <w:proofErr w:type="gramEnd"/>
      <w:r w:rsidRPr="003B4E20">
        <w:rPr>
          <w:rStyle w:val="s2"/>
          <w:rFonts w:ascii="Times New Roman" w:hAnsi="Times New Roman"/>
          <w:sz w:val="24"/>
          <w:szCs w:val="24"/>
        </w:rPr>
        <w:t xml:space="preserve"> the Chalcedonian Formula</w:t>
      </w:r>
      <w:r w:rsidRPr="003B4E20">
        <w:rPr>
          <w:rStyle w:val="s3"/>
          <w:rFonts w:ascii="Times New Roman" w:hAnsi="Times New Roman"/>
          <w:sz w:val="24"/>
          <w:szCs w:val="24"/>
        </w:rPr>
        <w:t xml:space="preserve">. </w:t>
      </w:r>
      <w:r w:rsidRPr="003B4E20">
        <w:rPr>
          <w:rStyle w:val="s2"/>
          <w:rFonts w:ascii="Times New Roman" w:hAnsi="Times New Roman"/>
          <w:sz w:val="24"/>
          <w:szCs w:val="24"/>
        </w:rPr>
        <w:t xml:space="preserve">Bediako attempts to </w:t>
      </w:r>
      <w:proofErr w:type="spellStart"/>
      <w:r w:rsidRPr="003B4E20">
        <w:rPr>
          <w:rStyle w:val="s2"/>
          <w:rFonts w:ascii="Times New Roman" w:hAnsi="Times New Roman"/>
          <w:sz w:val="24"/>
          <w:szCs w:val="24"/>
        </w:rPr>
        <w:t>contextualise</w:t>
      </w:r>
      <w:proofErr w:type="spellEnd"/>
      <w:r w:rsidRPr="003B4E20">
        <w:rPr>
          <w:rStyle w:val="s2"/>
          <w:rFonts w:ascii="Times New Roman" w:hAnsi="Times New Roman"/>
          <w:sz w:val="24"/>
          <w:szCs w:val="24"/>
        </w:rPr>
        <w:t xml:space="preserve"> Jesus Christ within African spirituality by portraying Him as the Great Ancestor and the Divine Conqueror, a Divine figure who resonates with African cultural and religious consciousness. Bediako's articulation seeks to bridge African traditional religiosity and orthodox Christian doctrine by affirming Christ’s roles as mediator and victor over evil. The portrayal of Jesus as Divine Conqueror effectively connects with the African understanding of spiritual warfare yet requires theological refinement to align with the Chalcedonian Christological Formula. However, the evaluation of Bediako’s Christology reveals a critical gap: while it effectively affirms the functional significance of Christ in African categories, it does not sufficiently engage with the ontological distinctions embedded in the Chalcedonian Formula, specifically, the inseparability and distinctiveness of Christ’s two natures. This gap results in a partial theological synthesis that risks undermining Chalcedonian orthodoxy by some cultural categories. This study, therefore, seeks to advance African Christology by integrating Bediako's culturally resonant images with a more robust theological context grounded in the hypostatic union as defined at Chalcedon. This paper adopts expository, analytical and critical methods.</w:t>
      </w:r>
    </w:p>
    <w:p w14:paraId="6DCD7221" w14:textId="77777777" w:rsidR="00014EDB" w:rsidRPr="003B4E20" w:rsidRDefault="00014EDB" w:rsidP="00014EDB">
      <w:pPr>
        <w:pStyle w:val="p1"/>
        <w:spacing w:line="360" w:lineRule="auto"/>
        <w:ind w:firstLine="720"/>
        <w:jc w:val="both"/>
        <w:rPr>
          <w:rFonts w:ascii="Times New Roman" w:hAnsi="Times New Roman"/>
          <w:sz w:val="24"/>
          <w:szCs w:val="24"/>
        </w:rPr>
      </w:pPr>
    </w:p>
    <w:p w14:paraId="7DA050B9" w14:textId="77777777" w:rsidR="00014EDB" w:rsidRPr="003B4E20" w:rsidRDefault="00014EDB" w:rsidP="00014EDB">
      <w:pPr>
        <w:pStyle w:val="p1"/>
        <w:spacing w:line="360" w:lineRule="auto"/>
        <w:jc w:val="both"/>
        <w:rPr>
          <w:rFonts w:ascii="Times New Roman" w:hAnsi="Times New Roman"/>
          <w:sz w:val="24"/>
          <w:szCs w:val="24"/>
        </w:rPr>
      </w:pPr>
      <w:r w:rsidRPr="003B4E20">
        <w:rPr>
          <w:rStyle w:val="s1"/>
          <w:rFonts w:ascii="Times New Roman" w:hAnsi="Times New Roman"/>
          <w:sz w:val="24"/>
          <w:szCs w:val="24"/>
        </w:rPr>
        <w:t>Keywords</w:t>
      </w:r>
      <w:r w:rsidRPr="003B4E20">
        <w:rPr>
          <w:rStyle w:val="s3"/>
          <w:rFonts w:ascii="Times New Roman" w:hAnsi="Times New Roman"/>
          <w:sz w:val="24"/>
          <w:szCs w:val="24"/>
        </w:rPr>
        <w:t>: African Christology, Ancestor, Divine Conqueror, Chalcedonian Formula, Hypostatic Union and Spiritual Warfare,</w:t>
      </w:r>
    </w:p>
    <w:p w14:paraId="0A45C96A" w14:textId="77777777" w:rsidR="00014EDB" w:rsidRPr="003B4E20" w:rsidRDefault="00014EDB" w:rsidP="00014EDB">
      <w:pPr>
        <w:pStyle w:val="p1"/>
        <w:spacing w:line="360" w:lineRule="auto"/>
        <w:ind w:firstLine="720"/>
        <w:jc w:val="both"/>
        <w:rPr>
          <w:rFonts w:ascii="Times New Roman" w:hAnsi="Times New Roman"/>
          <w:sz w:val="24"/>
          <w:szCs w:val="24"/>
        </w:rPr>
      </w:pPr>
      <w:r w:rsidRPr="003B4E20">
        <w:rPr>
          <w:rStyle w:val="s1"/>
          <w:rFonts w:ascii="Times New Roman" w:hAnsi="Times New Roman"/>
          <w:sz w:val="24"/>
          <w:szCs w:val="24"/>
        </w:rPr>
        <w:t> </w:t>
      </w:r>
    </w:p>
    <w:p w14:paraId="324C92E4" w14:textId="77777777" w:rsidR="00014EDB" w:rsidRPr="003B4E20" w:rsidRDefault="00014EDB" w:rsidP="00014EDB">
      <w:pPr>
        <w:pStyle w:val="p1"/>
        <w:spacing w:line="360" w:lineRule="auto"/>
        <w:ind w:firstLine="720"/>
        <w:jc w:val="both"/>
        <w:rPr>
          <w:rFonts w:ascii="Times New Roman" w:hAnsi="Times New Roman"/>
          <w:b/>
          <w:bCs/>
          <w:sz w:val="24"/>
          <w:szCs w:val="24"/>
        </w:rPr>
      </w:pPr>
    </w:p>
    <w:p w14:paraId="3EAC1530" w14:textId="77777777" w:rsidR="00014EDB" w:rsidRPr="003B4E20" w:rsidRDefault="00014EDB" w:rsidP="00014EDB">
      <w:pPr>
        <w:pStyle w:val="p1"/>
        <w:spacing w:line="360" w:lineRule="auto"/>
        <w:ind w:firstLine="720"/>
        <w:jc w:val="both"/>
        <w:rPr>
          <w:rFonts w:ascii="Times New Roman" w:hAnsi="Times New Roman"/>
          <w:sz w:val="24"/>
          <w:szCs w:val="24"/>
        </w:rPr>
      </w:pPr>
      <w:r w:rsidRPr="003B4E20">
        <w:rPr>
          <w:rStyle w:val="s1"/>
          <w:rFonts w:ascii="Times New Roman" w:hAnsi="Times New Roman"/>
          <w:sz w:val="24"/>
          <w:szCs w:val="24"/>
        </w:rPr>
        <w:t> </w:t>
      </w:r>
    </w:p>
    <w:p w14:paraId="6AB59C8A" w14:textId="77777777" w:rsidR="00014EDB" w:rsidRPr="003B4E20" w:rsidRDefault="00014EDB" w:rsidP="00014EDB">
      <w:pPr>
        <w:pStyle w:val="p1"/>
        <w:spacing w:line="360" w:lineRule="auto"/>
        <w:ind w:firstLine="720"/>
        <w:jc w:val="center"/>
        <w:rPr>
          <w:rStyle w:val="s1"/>
          <w:rFonts w:ascii="Times New Roman" w:hAnsi="Times New Roman"/>
          <w:sz w:val="24"/>
          <w:szCs w:val="24"/>
        </w:rPr>
      </w:pPr>
    </w:p>
    <w:p w14:paraId="54434C9F" w14:textId="77777777" w:rsidR="00014EDB" w:rsidRPr="003B4E20" w:rsidRDefault="00014EDB" w:rsidP="00014EDB">
      <w:pPr>
        <w:pStyle w:val="p1"/>
        <w:spacing w:line="360" w:lineRule="auto"/>
        <w:ind w:firstLine="720"/>
        <w:jc w:val="center"/>
        <w:rPr>
          <w:rStyle w:val="s1"/>
          <w:rFonts w:ascii="Times New Roman" w:hAnsi="Times New Roman"/>
          <w:sz w:val="24"/>
          <w:szCs w:val="24"/>
        </w:rPr>
      </w:pPr>
    </w:p>
    <w:p w14:paraId="34DF5E95" w14:textId="77777777" w:rsidR="00014EDB" w:rsidRPr="003B4E20" w:rsidRDefault="00014EDB" w:rsidP="00014EDB">
      <w:pPr>
        <w:pStyle w:val="p1"/>
        <w:spacing w:line="360" w:lineRule="auto"/>
        <w:ind w:firstLine="720"/>
        <w:jc w:val="center"/>
        <w:rPr>
          <w:rFonts w:ascii="Times New Roman" w:hAnsi="Times New Roman"/>
          <w:sz w:val="24"/>
          <w:szCs w:val="24"/>
        </w:rPr>
      </w:pPr>
      <w:r w:rsidRPr="003B4E20">
        <w:rPr>
          <w:rStyle w:val="s1"/>
          <w:rFonts w:ascii="Times New Roman" w:hAnsi="Times New Roman"/>
          <w:sz w:val="24"/>
          <w:szCs w:val="24"/>
        </w:rPr>
        <w:lastRenderedPageBreak/>
        <w:t>Introduction</w:t>
      </w:r>
    </w:p>
    <w:p w14:paraId="783C4667" w14:textId="77777777" w:rsidR="00014EDB" w:rsidRPr="0018465F" w:rsidRDefault="00014EDB" w:rsidP="00014EDB">
      <w:pPr>
        <w:pStyle w:val="p1"/>
        <w:spacing w:line="360" w:lineRule="auto"/>
        <w:ind w:firstLine="720"/>
        <w:jc w:val="both"/>
        <w:rPr>
          <w:rFonts w:ascii="Times New Roman" w:hAnsi="Times New Roman"/>
          <w:sz w:val="24"/>
          <w:szCs w:val="24"/>
        </w:rPr>
      </w:pPr>
      <w:r w:rsidRPr="003B4E20">
        <w:rPr>
          <w:rStyle w:val="s3"/>
          <w:rFonts w:ascii="Times New Roman" w:hAnsi="Times New Roman"/>
          <w:sz w:val="24"/>
          <w:szCs w:val="24"/>
        </w:rPr>
        <w:t xml:space="preserve">The Chalcedonian Formula, developed during the Council of Chalcedon in 451 </w:t>
      </w:r>
      <w:proofErr w:type="gramStart"/>
      <w:r w:rsidRPr="003B4E20">
        <w:rPr>
          <w:rStyle w:val="s3"/>
          <w:rFonts w:ascii="Times New Roman" w:hAnsi="Times New Roman"/>
          <w:sz w:val="24"/>
          <w:szCs w:val="24"/>
        </w:rPr>
        <w:t>AD</w:t>
      </w:r>
      <w:proofErr w:type="gramEnd"/>
      <w:r w:rsidRPr="003B4E20">
        <w:rPr>
          <w:rStyle w:val="s3"/>
          <w:rFonts w:ascii="Times New Roman" w:hAnsi="Times New Roman"/>
          <w:sz w:val="24"/>
          <w:szCs w:val="24"/>
        </w:rPr>
        <w:t xml:space="preserve">, serves as a foundational theological structure for articulating the nature of Jesus Christ. </w:t>
      </w:r>
      <w:r w:rsidRPr="0018465F">
        <w:rPr>
          <w:rStyle w:val="s3"/>
          <w:rFonts w:ascii="Times New Roman" w:hAnsi="Times New Roman"/>
          <w:sz w:val="24"/>
          <w:szCs w:val="24"/>
        </w:rPr>
        <w:t>The Council was convened to address Christological heresies of Nestorianism, which divided Christ into two persons, and Monophysitism, which confused or merged his divine and human natures into one. The council declared that Christ is “one and the same Son,” fully divine and fully human.</w:t>
      </w:r>
      <w:r w:rsidRPr="0018465F">
        <w:rPr>
          <w:rStyle w:val="FootnoteReference"/>
          <w:rFonts w:ascii="Times New Roman" w:hAnsi="Times New Roman"/>
          <w:sz w:val="24"/>
          <w:szCs w:val="24"/>
        </w:rPr>
        <w:footnoteReference w:id="157"/>
      </w:r>
      <w:r w:rsidRPr="0018465F">
        <w:rPr>
          <w:rStyle w:val="s3"/>
          <w:rFonts w:ascii="Times New Roman" w:hAnsi="Times New Roman"/>
          <w:sz w:val="24"/>
          <w:szCs w:val="24"/>
        </w:rPr>
        <w:t xml:space="preserve"> This declaration, known as the Chalcedonian Definition, affirms that Christ's two natures exist in a perfect and indivisible union: “without change, without confusion, without separation, and without division.”</w:t>
      </w:r>
      <w:r w:rsidRPr="0018465F">
        <w:rPr>
          <w:rStyle w:val="FootnoteReference"/>
          <w:rFonts w:ascii="Times New Roman" w:hAnsi="Times New Roman"/>
          <w:sz w:val="24"/>
          <w:szCs w:val="24"/>
        </w:rPr>
        <w:footnoteReference w:id="158"/>
      </w:r>
      <w:r w:rsidRPr="0018465F">
        <w:rPr>
          <w:rStyle w:val="s3"/>
          <w:rFonts w:ascii="Times New Roman" w:hAnsi="Times New Roman"/>
          <w:sz w:val="24"/>
          <w:szCs w:val="24"/>
        </w:rPr>
        <w:t xml:space="preserve"> The theological formulation safeguards the integrity of both natures, </w:t>
      </w:r>
      <w:proofErr w:type="spellStart"/>
      <w:r w:rsidRPr="0018465F">
        <w:rPr>
          <w:rStyle w:val="s3"/>
          <w:rFonts w:ascii="Times New Roman" w:hAnsi="Times New Roman"/>
          <w:sz w:val="24"/>
          <w:szCs w:val="24"/>
        </w:rPr>
        <w:t>emphasising</w:t>
      </w:r>
      <w:proofErr w:type="spellEnd"/>
      <w:r w:rsidRPr="0018465F">
        <w:rPr>
          <w:rStyle w:val="s3"/>
          <w:rFonts w:ascii="Times New Roman" w:hAnsi="Times New Roman"/>
          <w:sz w:val="24"/>
          <w:szCs w:val="24"/>
        </w:rPr>
        <w:t xml:space="preserve"> that Christ’s divinity is not diminished by his humanity, nor is his humanity overwhelmed by his divinity. The Chalcedonian Formula remains a cornerstone in Christology, preserving the mystery of the Incarnation and affirming Christ's role as the divine Saviour and perfect mediator for humanity.</w:t>
      </w:r>
      <w:r w:rsidRPr="0018465F">
        <w:rPr>
          <w:rStyle w:val="FootnoteReference"/>
          <w:rFonts w:ascii="Times New Roman" w:hAnsi="Times New Roman"/>
          <w:sz w:val="24"/>
          <w:szCs w:val="24"/>
          <w:u w:val="single"/>
        </w:rPr>
        <w:footnoteReference w:id="159"/>
      </w:r>
    </w:p>
    <w:p w14:paraId="3B65DA2D"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xml:space="preserve">In African theology, Kwame Bediako’s work, particularly </w:t>
      </w:r>
      <w:r w:rsidRPr="0018465F">
        <w:rPr>
          <w:rStyle w:val="s2"/>
          <w:rFonts w:ascii="Times New Roman" w:hAnsi="Times New Roman"/>
          <w:sz w:val="24"/>
          <w:szCs w:val="24"/>
        </w:rPr>
        <w:t>Jesus and the Gospel in Africa</w:t>
      </w:r>
      <w:r w:rsidRPr="0018465F">
        <w:rPr>
          <w:rStyle w:val="s3"/>
          <w:rFonts w:ascii="Times New Roman" w:hAnsi="Times New Roman"/>
          <w:sz w:val="24"/>
          <w:szCs w:val="24"/>
        </w:rPr>
        <w:t>,</w:t>
      </w:r>
      <w:r w:rsidRPr="0018465F">
        <w:rPr>
          <w:rStyle w:val="FootnoteReference"/>
          <w:rFonts w:ascii="Times New Roman" w:hAnsi="Times New Roman"/>
          <w:sz w:val="24"/>
          <w:szCs w:val="24"/>
        </w:rPr>
        <w:footnoteReference w:id="160"/>
      </w:r>
      <w:r w:rsidRPr="0018465F">
        <w:rPr>
          <w:rStyle w:val="s3"/>
          <w:rFonts w:ascii="Times New Roman" w:hAnsi="Times New Roman"/>
          <w:sz w:val="24"/>
          <w:szCs w:val="24"/>
        </w:rPr>
        <w:t xml:space="preserve"> significantly contributes by </w:t>
      </w:r>
      <w:proofErr w:type="spellStart"/>
      <w:r w:rsidRPr="0018465F">
        <w:rPr>
          <w:rStyle w:val="s3"/>
          <w:rFonts w:ascii="Times New Roman" w:hAnsi="Times New Roman"/>
          <w:sz w:val="24"/>
          <w:szCs w:val="24"/>
        </w:rPr>
        <w:t>contextualising</w:t>
      </w:r>
      <w:proofErr w:type="spellEnd"/>
      <w:r w:rsidRPr="0018465F">
        <w:rPr>
          <w:rStyle w:val="s3"/>
          <w:rFonts w:ascii="Times New Roman" w:hAnsi="Times New Roman"/>
          <w:sz w:val="24"/>
          <w:szCs w:val="24"/>
        </w:rPr>
        <w:t xml:space="preserve"> Christ’s identity within the African cultural context. He employs the images of Jesus as an Ancestor and a Divine Conqueror figure that resonate deeply with African spiritual sensibilities. By presenting Christ as the Great Ancestor, Bediako highlights Jesus’ full humanity and relational role within African traditions, where ancestors function as protectors and mediators. Furthermore, his image of Christ as a Divine Conqueror </w:t>
      </w:r>
      <w:proofErr w:type="spellStart"/>
      <w:r w:rsidRPr="0018465F">
        <w:rPr>
          <w:rStyle w:val="s3"/>
          <w:rFonts w:ascii="Times New Roman" w:hAnsi="Times New Roman"/>
          <w:sz w:val="24"/>
          <w:szCs w:val="24"/>
        </w:rPr>
        <w:t>emphasises</w:t>
      </w:r>
      <w:proofErr w:type="spellEnd"/>
      <w:r w:rsidRPr="0018465F">
        <w:rPr>
          <w:rStyle w:val="s3"/>
          <w:rFonts w:ascii="Times New Roman" w:hAnsi="Times New Roman"/>
          <w:sz w:val="24"/>
          <w:szCs w:val="24"/>
        </w:rPr>
        <w:t xml:space="preserve"> Jesus’ victory over spiritual forces, a dominant theme in African cosmology.</w:t>
      </w:r>
      <w:r w:rsidRPr="0018465F">
        <w:rPr>
          <w:rStyle w:val="FootnoteReference"/>
          <w:rFonts w:ascii="Times New Roman" w:hAnsi="Times New Roman"/>
          <w:sz w:val="24"/>
          <w:szCs w:val="24"/>
        </w:rPr>
        <w:footnoteReference w:id="161"/>
      </w:r>
      <w:r w:rsidRPr="0018465F">
        <w:rPr>
          <w:rStyle w:val="s3"/>
          <w:rFonts w:ascii="Times New Roman" w:hAnsi="Times New Roman"/>
          <w:sz w:val="24"/>
          <w:szCs w:val="24"/>
        </w:rPr>
        <w:t xml:space="preserve"> Thus, we can deduce that Bediako’s Christology attempts to bridge African traditional religious categories and the Chalcedonian affirmation of Christ’s full divinity and humanity, rendering Christ both accessible and theologically orthodox in the African context. This </w:t>
      </w:r>
      <w:r w:rsidRPr="0018465F">
        <w:rPr>
          <w:rStyle w:val="s3"/>
          <w:rFonts w:ascii="Times New Roman" w:hAnsi="Times New Roman"/>
          <w:sz w:val="24"/>
          <w:szCs w:val="24"/>
        </w:rPr>
        <w:lastRenderedPageBreak/>
        <w:t>research paper evaluates Kwame Bediako’s notion of Jesus as Ancestor and Divine Conqueror in the light of the Chalcedonian formula.</w:t>
      </w:r>
    </w:p>
    <w:p w14:paraId="4D6FB475" w14:textId="77777777" w:rsidR="00014EDB" w:rsidRPr="0018465F" w:rsidRDefault="00014EDB" w:rsidP="00014EDB">
      <w:pPr>
        <w:pStyle w:val="p1"/>
        <w:spacing w:line="360" w:lineRule="auto"/>
        <w:jc w:val="both"/>
        <w:rPr>
          <w:rFonts w:ascii="Times New Roman" w:hAnsi="Times New Roman"/>
          <w:b/>
          <w:bCs/>
          <w:sz w:val="24"/>
          <w:szCs w:val="24"/>
        </w:rPr>
      </w:pPr>
    </w:p>
    <w:p w14:paraId="516ACA9D" w14:textId="77777777" w:rsidR="00014EDB" w:rsidRPr="0018465F" w:rsidRDefault="00014EDB" w:rsidP="00014EDB">
      <w:pPr>
        <w:pStyle w:val="p1"/>
        <w:spacing w:line="360" w:lineRule="auto"/>
        <w:rPr>
          <w:rFonts w:ascii="Times New Roman" w:hAnsi="Times New Roman"/>
          <w:sz w:val="24"/>
          <w:szCs w:val="24"/>
        </w:rPr>
      </w:pPr>
      <w:r w:rsidRPr="0018465F">
        <w:rPr>
          <w:rStyle w:val="s3"/>
          <w:rFonts w:ascii="Times New Roman" w:hAnsi="Times New Roman"/>
          <w:sz w:val="24"/>
          <w:szCs w:val="24"/>
        </w:rPr>
        <w:t xml:space="preserve">I.               </w:t>
      </w:r>
      <w:r w:rsidRPr="0018465F">
        <w:rPr>
          <w:rStyle w:val="s1"/>
          <w:rFonts w:ascii="Times New Roman" w:hAnsi="Times New Roman"/>
          <w:sz w:val="24"/>
          <w:szCs w:val="24"/>
        </w:rPr>
        <w:t>The Chalcedonian Formula: Theological Framework</w:t>
      </w:r>
    </w:p>
    <w:p w14:paraId="08EBC846"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xml:space="preserve">The Council of Chalcedon, convened in 451 </w:t>
      </w:r>
      <w:proofErr w:type="gramStart"/>
      <w:r w:rsidRPr="0018465F">
        <w:rPr>
          <w:rStyle w:val="s3"/>
          <w:rFonts w:ascii="Times New Roman" w:hAnsi="Times New Roman"/>
          <w:sz w:val="24"/>
          <w:szCs w:val="24"/>
        </w:rPr>
        <w:t>AD</w:t>
      </w:r>
      <w:proofErr w:type="gramEnd"/>
      <w:r w:rsidRPr="0018465F">
        <w:rPr>
          <w:rStyle w:val="s3"/>
          <w:rFonts w:ascii="Times New Roman" w:hAnsi="Times New Roman"/>
          <w:sz w:val="24"/>
          <w:szCs w:val="24"/>
        </w:rPr>
        <w:t>, was pivotal in clarifying and affirming the Church’s doctrinal understanding of the person of Christ. It was a response to various heresies that threatened orthodox Christology, particularly Nestorianism, which proposed that Christ existed as two separate persons, one divine and one human and Monophysitism, which blurred or fused Christ’s two natures into a single nature.</w:t>
      </w:r>
      <w:r w:rsidRPr="0018465F">
        <w:rPr>
          <w:rStyle w:val="FootnoteReference"/>
          <w:rFonts w:ascii="Times New Roman" w:hAnsi="Times New Roman"/>
          <w:sz w:val="24"/>
          <w:szCs w:val="24"/>
        </w:rPr>
        <w:footnoteReference w:id="162"/>
      </w:r>
      <w:r w:rsidRPr="0018465F">
        <w:rPr>
          <w:rStyle w:val="s3"/>
          <w:rFonts w:ascii="Times New Roman" w:hAnsi="Times New Roman"/>
          <w:sz w:val="24"/>
          <w:szCs w:val="24"/>
        </w:rPr>
        <w:t xml:space="preserve"> To counter these errors, the council solemnly defined Jesus Christ as “one and the same Son,” fully divine and fully human. He is “complete in his divinity and complete in his humanity,” existing without mixture, without confusion, without division, or without separation.</w:t>
      </w:r>
      <w:r w:rsidRPr="0018465F">
        <w:rPr>
          <w:rStyle w:val="FootnoteReference"/>
          <w:rFonts w:ascii="Times New Roman" w:hAnsi="Times New Roman"/>
          <w:sz w:val="24"/>
          <w:szCs w:val="24"/>
        </w:rPr>
        <w:footnoteReference w:id="163"/>
      </w:r>
      <w:r w:rsidRPr="0018465F">
        <w:rPr>
          <w:rStyle w:val="s3"/>
          <w:rFonts w:ascii="Times New Roman" w:hAnsi="Times New Roman"/>
          <w:sz w:val="24"/>
          <w:szCs w:val="24"/>
        </w:rPr>
        <w:t xml:space="preserve"> This means Christ’s divine and human natures coexist perfectly within one person (hypostasis), without compromising or blending either nature.</w:t>
      </w:r>
    </w:p>
    <w:p w14:paraId="586ED3BC" w14:textId="77777777" w:rsidR="00014EDB" w:rsidRPr="0018465F" w:rsidRDefault="00014EDB" w:rsidP="00014EDB">
      <w:pPr>
        <w:pStyle w:val="p1"/>
        <w:spacing w:line="360" w:lineRule="auto"/>
        <w:ind w:firstLine="720"/>
        <w:jc w:val="both"/>
        <w:rPr>
          <w:rStyle w:val="s3"/>
          <w:rFonts w:ascii="Times New Roman" w:hAnsi="Times New Roman"/>
          <w:sz w:val="24"/>
          <w:szCs w:val="24"/>
        </w:rPr>
      </w:pPr>
      <w:r w:rsidRPr="0018465F">
        <w:rPr>
          <w:rStyle w:val="s3"/>
          <w:rFonts w:ascii="Times New Roman" w:hAnsi="Times New Roman"/>
          <w:sz w:val="24"/>
          <w:szCs w:val="24"/>
        </w:rPr>
        <w:t xml:space="preserve">Furthermore, the council </w:t>
      </w:r>
      <w:proofErr w:type="spellStart"/>
      <w:r w:rsidRPr="0018465F">
        <w:rPr>
          <w:rStyle w:val="s3"/>
          <w:rFonts w:ascii="Times New Roman" w:hAnsi="Times New Roman"/>
          <w:sz w:val="24"/>
          <w:szCs w:val="24"/>
        </w:rPr>
        <w:t>emphasised</w:t>
      </w:r>
      <w:proofErr w:type="spellEnd"/>
      <w:r w:rsidRPr="0018465F">
        <w:rPr>
          <w:rStyle w:val="s3"/>
          <w:rFonts w:ascii="Times New Roman" w:hAnsi="Times New Roman"/>
          <w:sz w:val="24"/>
          <w:szCs w:val="24"/>
        </w:rPr>
        <w:t xml:space="preserve"> that Christ’s single person, or hypostasis, is the locus of two distinct yet united natures. This directly rejected the Nestorian notion of a duality of </w:t>
      </w:r>
      <w:proofErr w:type="gramStart"/>
      <w:r w:rsidRPr="0018465F">
        <w:rPr>
          <w:rStyle w:val="s3"/>
          <w:rFonts w:ascii="Times New Roman" w:hAnsi="Times New Roman"/>
          <w:sz w:val="24"/>
          <w:szCs w:val="24"/>
        </w:rPr>
        <w:t>persons</w:t>
      </w:r>
      <w:proofErr w:type="gramEnd"/>
      <w:r w:rsidRPr="0018465F">
        <w:rPr>
          <w:rStyle w:val="s3"/>
          <w:rFonts w:ascii="Times New Roman" w:hAnsi="Times New Roman"/>
          <w:sz w:val="24"/>
          <w:szCs w:val="24"/>
        </w:rPr>
        <w:t xml:space="preserve"> and the Monophysite error of one nature-confusion. The Chalcedonian Definition affirms that Christ’s two natures remain “unchanged, unconfused, undivided, and inseparable.”</w:t>
      </w:r>
      <w:r w:rsidRPr="0018465F">
        <w:rPr>
          <w:rStyle w:val="FootnoteReference"/>
          <w:rFonts w:ascii="Times New Roman" w:hAnsi="Times New Roman"/>
          <w:sz w:val="24"/>
          <w:szCs w:val="24"/>
        </w:rPr>
        <w:footnoteReference w:id="164"/>
      </w:r>
      <w:r w:rsidRPr="0018465F">
        <w:rPr>
          <w:rStyle w:val="s3"/>
          <w:rFonts w:ascii="Times New Roman" w:hAnsi="Times New Roman"/>
          <w:sz w:val="24"/>
          <w:szCs w:val="24"/>
        </w:rPr>
        <w:t xml:space="preserve"> </w:t>
      </w:r>
      <w:proofErr w:type="gramStart"/>
      <w:r w:rsidRPr="0018465F">
        <w:rPr>
          <w:rStyle w:val="s3"/>
          <w:rFonts w:ascii="Times New Roman" w:hAnsi="Times New Roman"/>
          <w:sz w:val="24"/>
          <w:szCs w:val="24"/>
        </w:rPr>
        <w:t>This safeguards</w:t>
      </w:r>
      <w:proofErr w:type="gramEnd"/>
      <w:r w:rsidRPr="0018465F">
        <w:rPr>
          <w:rStyle w:val="s3"/>
          <w:rFonts w:ascii="Times New Roman" w:hAnsi="Times New Roman"/>
          <w:sz w:val="24"/>
          <w:szCs w:val="24"/>
        </w:rPr>
        <w:t xml:space="preserve"> the full integrity of both natures: Christ's divinity is not reduced by his humanity, nor is his humanity swallowed up by his divinity. The council also reaffirmed that Christ is “begotten from the Father before all ages according to his divinity” and “born of the Virgin Mary in time according to his humanity.”</w:t>
      </w:r>
      <w:r w:rsidRPr="0018465F">
        <w:rPr>
          <w:rStyle w:val="FootnoteReference"/>
          <w:rFonts w:ascii="Times New Roman" w:hAnsi="Times New Roman"/>
          <w:sz w:val="24"/>
          <w:szCs w:val="24"/>
        </w:rPr>
        <w:footnoteReference w:id="165"/>
      </w:r>
      <w:r w:rsidRPr="0018465F">
        <w:rPr>
          <w:rStyle w:val="s3"/>
          <w:rFonts w:ascii="Times New Roman" w:hAnsi="Times New Roman"/>
          <w:sz w:val="24"/>
          <w:szCs w:val="24"/>
        </w:rPr>
        <w:t xml:space="preserve"> This doctrinal formulation preserves the central mystery of the Incarnation, namely, that Jesus Christ, as one person, is both fully God and fully man. By maintaining the fullness of Christ’s humanity, the council affirmed that he is like us in all things but sin, thus able to redeem humanity from within. The Chalcedonian Formula, therefore, remains essential in upholding Christ as both the divine Saviour and the perfect human mediator.</w:t>
      </w:r>
    </w:p>
    <w:p w14:paraId="2EBDB6E1" w14:textId="77777777" w:rsidR="00014EDB" w:rsidRDefault="00014EDB" w:rsidP="00014EDB">
      <w:pPr>
        <w:pStyle w:val="p1"/>
        <w:spacing w:line="360" w:lineRule="auto"/>
        <w:ind w:firstLine="720"/>
        <w:jc w:val="both"/>
        <w:rPr>
          <w:rFonts w:ascii="Times New Roman" w:hAnsi="Times New Roman"/>
          <w:sz w:val="24"/>
          <w:szCs w:val="24"/>
        </w:rPr>
      </w:pPr>
    </w:p>
    <w:p w14:paraId="09097E41" w14:textId="77777777" w:rsidR="00272D8A" w:rsidRPr="0018465F" w:rsidRDefault="00272D8A" w:rsidP="00014EDB">
      <w:pPr>
        <w:pStyle w:val="p1"/>
        <w:spacing w:line="360" w:lineRule="auto"/>
        <w:ind w:firstLine="720"/>
        <w:jc w:val="both"/>
        <w:rPr>
          <w:rFonts w:ascii="Times New Roman" w:hAnsi="Times New Roman"/>
          <w:sz w:val="24"/>
          <w:szCs w:val="24"/>
        </w:rPr>
      </w:pPr>
    </w:p>
    <w:p w14:paraId="3F1D9893" w14:textId="77777777" w:rsidR="00014EDB" w:rsidRPr="0018465F" w:rsidRDefault="00014EDB" w:rsidP="00014EDB">
      <w:pPr>
        <w:pStyle w:val="p1"/>
        <w:spacing w:line="360" w:lineRule="auto"/>
        <w:jc w:val="both"/>
        <w:rPr>
          <w:rFonts w:ascii="Times New Roman" w:hAnsi="Times New Roman"/>
          <w:sz w:val="24"/>
          <w:szCs w:val="24"/>
        </w:rPr>
      </w:pPr>
      <w:r w:rsidRPr="0018465F">
        <w:rPr>
          <w:rStyle w:val="s3"/>
          <w:rFonts w:ascii="Times New Roman" w:hAnsi="Times New Roman"/>
          <w:sz w:val="24"/>
          <w:szCs w:val="24"/>
        </w:rPr>
        <w:lastRenderedPageBreak/>
        <w:t xml:space="preserve">II.             </w:t>
      </w:r>
      <w:r w:rsidRPr="0018465F">
        <w:rPr>
          <w:rStyle w:val="s1"/>
          <w:rFonts w:ascii="Times New Roman" w:hAnsi="Times New Roman"/>
          <w:sz w:val="24"/>
          <w:szCs w:val="24"/>
        </w:rPr>
        <w:t>Kwame Bediako’s Notion of Jesus as an Ancestor</w:t>
      </w:r>
    </w:p>
    <w:p w14:paraId="6D731A23"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Kwame Bediako portrays Jesus as the ultimate Ancestor in African religion; a central and essential concept and role embedded in African traditional religious and cultural systems. In many African societies, ancestors play a vital role as mediators between the divine and the human realms. They are sources of identity, protection, guidance, and blessing for their descendants.</w:t>
      </w:r>
      <w:r w:rsidRPr="0018465F">
        <w:rPr>
          <w:rStyle w:val="FootnoteReference"/>
          <w:rFonts w:ascii="Times New Roman" w:hAnsi="Times New Roman"/>
          <w:sz w:val="24"/>
          <w:szCs w:val="24"/>
        </w:rPr>
        <w:footnoteReference w:id="166"/>
      </w:r>
      <w:r w:rsidRPr="0018465F">
        <w:rPr>
          <w:rStyle w:val="s3"/>
          <w:rFonts w:ascii="Times New Roman" w:hAnsi="Times New Roman"/>
          <w:sz w:val="24"/>
          <w:szCs w:val="24"/>
        </w:rPr>
        <w:t xml:space="preserve"> Bediako taps into this cultural understanding to present Christ as the “Great Ancestor” who transcends all human ancestors by offering guidance, protection and granting eternal life. In addition to these roles, understanding Jesus as an Ancestor highlights the c</w:t>
      </w:r>
      <w:r w:rsidRPr="0018465F">
        <w:rPr>
          <w:rStyle w:val="s3"/>
          <w:rFonts w:ascii="Times New Roman" w:hAnsi="Times New Roman"/>
          <w:sz w:val="24"/>
          <w:szCs w:val="24"/>
        </w:rPr>
        <w:softHyphen/>
      </w:r>
      <w:r w:rsidRPr="0018465F">
        <w:rPr>
          <w:rStyle w:val="s3"/>
          <w:rFonts w:ascii="Times New Roman" w:hAnsi="Times New Roman"/>
          <w:sz w:val="24"/>
          <w:szCs w:val="24"/>
        </w:rPr>
        <w:softHyphen/>
        <w:t>ommunal dimension of Christian faith in Africa.</w:t>
      </w:r>
      <w:r w:rsidRPr="0018465F">
        <w:rPr>
          <w:rStyle w:val="FootnoteReference"/>
          <w:rFonts w:ascii="Times New Roman" w:hAnsi="Times New Roman"/>
          <w:sz w:val="24"/>
          <w:szCs w:val="24"/>
        </w:rPr>
        <w:footnoteReference w:id="167"/>
      </w:r>
      <w:r w:rsidRPr="0018465F">
        <w:rPr>
          <w:rStyle w:val="s3"/>
          <w:rFonts w:ascii="Times New Roman" w:hAnsi="Times New Roman"/>
          <w:sz w:val="24"/>
          <w:szCs w:val="24"/>
        </w:rPr>
        <w:t xml:space="preserve">African traditions </w:t>
      </w:r>
      <w:proofErr w:type="spellStart"/>
      <w:r w:rsidRPr="0018465F">
        <w:rPr>
          <w:rStyle w:val="s3"/>
          <w:rFonts w:ascii="Times New Roman" w:hAnsi="Times New Roman"/>
          <w:sz w:val="24"/>
          <w:szCs w:val="24"/>
        </w:rPr>
        <w:t>emphasise</w:t>
      </w:r>
      <w:proofErr w:type="spellEnd"/>
      <w:r w:rsidRPr="0018465F">
        <w:rPr>
          <w:rStyle w:val="s3"/>
          <w:rFonts w:ascii="Times New Roman" w:hAnsi="Times New Roman"/>
          <w:sz w:val="24"/>
          <w:szCs w:val="24"/>
        </w:rPr>
        <w:t xml:space="preserve"> the collective nature of identity, where an individual's identity flows from and is intrinsically linked to the collective identity. This communal orientation is central for the Christian life, where believe</w:t>
      </w:r>
      <w:r w:rsidRPr="0018465F">
        <w:rPr>
          <w:rStyle w:val="s3"/>
          <w:rFonts w:ascii="Times New Roman" w:hAnsi="Times New Roman"/>
          <w:sz w:val="24"/>
          <w:szCs w:val="24"/>
        </w:rPr>
        <w:softHyphen/>
      </w:r>
      <w:r w:rsidRPr="0018465F">
        <w:rPr>
          <w:rStyle w:val="s3"/>
          <w:rFonts w:ascii="Times New Roman" w:hAnsi="Times New Roman"/>
          <w:sz w:val="24"/>
          <w:szCs w:val="24"/>
        </w:rPr>
        <w:softHyphen/>
      </w:r>
      <w:r w:rsidRPr="0018465F">
        <w:rPr>
          <w:rStyle w:val="s3"/>
          <w:rFonts w:ascii="Times New Roman" w:hAnsi="Times New Roman"/>
          <w:sz w:val="24"/>
          <w:szCs w:val="24"/>
        </w:rPr>
        <w:softHyphen/>
      </w:r>
      <w:r w:rsidRPr="0018465F">
        <w:rPr>
          <w:rStyle w:val="s3"/>
          <w:rFonts w:ascii="Times New Roman" w:hAnsi="Times New Roman"/>
          <w:sz w:val="24"/>
          <w:szCs w:val="24"/>
        </w:rPr>
        <w:softHyphen/>
        <w:t>rs see themselves as part of the “Body of Christ” extending beyond their local community to the universal Church.</w:t>
      </w:r>
      <w:r w:rsidRPr="0018465F">
        <w:rPr>
          <w:rStyle w:val="FootnoteReference"/>
          <w:rFonts w:ascii="Times New Roman" w:hAnsi="Times New Roman"/>
          <w:sz w:val="24"/>
          <w:szCs w:val="24"/>
        </w:rPr>
        <w:footnoteReference w:id="168"/>
      </w:r>
      <w:r w:rsidRPr="0018465F">
        <w:rPr>
          <w:rStyle w:val="s3"/>
          <w:rFonts w:ascii="Times New Roman" w:hAnsi="Times New Roman"/>
          <w:sz w:val="24"/>
          <w:szCs w:val="24"/>
        </w:rPr>
        <w:t xml:space="preserve"> By associating Jesus with the ancestral role, the African Christian identity is grounded in personal salvation and deeply interconnected with the community's salvation. Therefore, Jesus, as the Great Ancestor, affirms the relational nature of salvation that encompasses both individual transformation and communal restoration.</w:t>
      </w:r>
    </w:p>
    <w:p w14:paraId="73BEAFA4"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xml:space="preserve">Furthermore, Bediako </w:t>
      </w:r>
      <w:proofErr w:type="spellStart"/>
      <w:r w:rsidRPr="0018465F">
        <w:rPr>
          <w:rStyle w:val="s3"/>
          <w:rFonts w:ascii="Times New Roman" w:hAnsi="Times New Roman"/>
          <w:sz w:val="24"/>
          <w:szCs w:val="24"/>
        </w:rPr>
        <w:t>emphasises</w:t>
      </w:r>
      <w:proofErr w:type="spellEnd"/>
      <w:r w:rsidRPr="0018465F">
        <w:rPr>
          <w:rStyle w:val="s3"/>
          <w:rFonts w:ascii="Times New Roman" w:hAnsi="Times New Roman"/>
          <w:sz w:val="24"/>
          <w:szCs w:val="24"/>
        </w:rPr>
        <w:t xml:space="preserve"> that Jesus, as the Great Ancestor, is the ultimate source of identity for African Christians. In African traditions, ancestors are crucial in defining one’s place within the community and the larger cosmic order. By identifying Jesus with the role of the ancestor, he shows how Christ provides a renewed identity for African believers, uniting them with the global Christian family while affirming their local cultural heritage.</w:t>
      </w:r>
      <w:r w:rsidRPr="0018465F">
        <w:rPr>
          <w:rStyle w:val="FootnoteReference"/>
          <w:rFonts w:ascii="Times New Roman" w:hAnsi="Times New Roman"/>
          <w:sz w:val="24"/>
          <w:szCs w:val="24"/>
        </w:rPr>
        <w:footnoteReference w:id="169"/>
      </w:r>
      <w:r w:rsidRPr="0018465F">
        <w:rPr>
          <w:rStyle w:val="s3"/>
          <w:rFonts w:ascii="Times New Roman" w:hAnsi="Times New Roman"/>
          <w:sz w:val="24"/>
          <w:szCs w:val="24"/>
        </w:rPr>
        <w:t xml:space="preserve"> Moreover, this concept of Jesus as an Ancestor bridges the past and the future, integrating African Christians' ancestral heritage with their Christian hope for eternal life. In African cosmology, ancestors are seen as continuing to influence the present world, their legacies shaping the spiritual lives of descendants. By equating Jesus Christ to the ultimate Ancestor, Bediako reconfigures this spiritual framework, suggesting that while ancestors continue to impact the lives of the living, Jesus offers a definitive and eternal relationship with God. He becomes not only the link between past and </w:t>
      </w:r>
      <w:r w:rsidRPr="0018465F">
        <w:rPr>
          <w:rStyle w:val="s3"/>
          <w:rFonts w:ascii="Times New Roman" w:hAnsi="Times New Roman"/>
          <w:sz w:val="24"/>
          <w:szCs w:val="24"/>
        </w:rPr>
        <w:lastRenderedPageBreak/>
        <w:t>present but also the promise of eternal communion with the Divine, fulfilling the deepest longings of African spirituality for an enduring connection with the sacred.</w:t>
      </w:r>
      <w:r w:rsidRPr="0018465F">
        <w:rPr>
          <w:rStyle w:val="FootnoteReference"/>
          <w:rFonts w:ascii="Times New Roman" w:hAnsi="Times New Roman"/>
          <w:sz w:val="24"/>
          <w:szCs w:val="24"/>
        </w:rPr>
        <w:footnoteReference w:id="170"/>
      </w:r>
      <w:r w:rsidRPr="0018465F">
        <w:rPr>
          <w:rStyle w:val="s3"/>
          <w:rFonts w:ascii="Times New Roman" w:hAnsi="Times New Roman"/>
          <w:sz w:val="24"/>
          <w:szCs w:val="24"/>
        </w:rPr>
        <w:t xml:space="preserve"> This understanding is in tandem with his broader vision of Christianity as a universal religion that can be genuinely African without losing its global essence.</w:t>
      </w:r>
    </w:p>
    <w:p w14:paraId="75651B63"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Also, Jesus as an Ancestor offers protection and mediation, functions that are central to the traditional African conception of ancestors. For Bediako, the protective and mediatory role of Jesus mirrors the ancestral tradition but surpasses it. While African ancestors mediate between the living and the spiritual realm, Jesus, as the incarnate Son of God, provides not only physical protection but also spiritual reconciliation with God.</w:t>
      </w:r>
      <w:r w:rsidRPr="0018465F">
        <w:rPr>
          <w:rStyle w:val="FootnoteReference"/>
          <w:rFonts w:ascii="Times New Roman" w:hAnsi="Times New Roman"/>
          <w:sz w:val="24"/>
          <w:szCs w:val="24"/>
        </w:rPr>
        <w:footnoteReference w:id="171"/>
      </w:r>
      <w:r w:rsidRPr="0018465F">
        <w:rPr>
          <w:rStyle w:val="s3"/>
          <w:rFonts w:ascii="Times New Roman" w:hAnsi="Times New Roman"/>
          <w:sz w:val="24"/>
          <w:szCs w:val="24"/>
        </w:rPr>
        <w:t xml:space="preserve"> This resounds with the African need for security in a world perceived to be governed by spiritual forces, thus making Jesus both culturally relevant and theologically profound.</w:t>
      </w:r>
    </w:p>
    <w:p w14:paraId="42D8AC10"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w:t>
      </w:r>
    </w:p>
    <w:p w14:paraId="0D4DA879" w14:textId="77777777" w:rsidR="00014EDB" w:rsidRPr="0018465F" w:rsidRDefault="00014EDB" w:rsidP="00014EDB">
      <w:pPr>
        <w:pStyle w:val="p1"/>
        <w:spacing w:line="360" w:lineRule="auto"/>
        <w:jc w:val="both"/>
        <w:rPr>
          <w:rFonts w:ascii="Times New Roman" w:hAnsi="Times New Roman"/>
          <w:sz w:val="24"/>
          <w:szCs w:val="24"/>
        </w:rPr>
      </w:pPr>
      <w:r w:rsidRPr="0018465F">
        <w:rPr>
          <w:rStyle w:val="s3"/>
          <w:rFonts w:ascii="Times New Roman" w:hAnsi="Times New Roman"/>
          <w:sz w:val="24"/>
          <w:szCs w:val="24"/>
        </w:rPr>
        <w:t xml:space="preserve">III.           </w:t>
      </w:r>
      <w:r w:rsidRPr="0018465F">
        <w:rPr>
          <w:rStyle w:val="s1"/>
          <w:rFonts w:ascii="Times New Roman" w:hAnsi="Times New Roman"/>
          <w:sz w:val="24"/>
          <w:szCs w:val="24"/>
        </w:rPr>
        <w:t>Jesus as a Divine Conqueror</w:t>
      </w:r>
    </w:p>
    <w:p w14:paraId="7744E872"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xml:space="preserve">In </w:t>
      </w:r>
      <w:r w:rsidRPr="0018465F">
        <w:rPr>
          <w:rStyle w:val="s2"/>
          <w:rFonts w:ascii="Times New Roman" w:hAnsi="Times New Roman"/>
          <w:sz w:val="24"/>
          <w:szCs w:val="24"/>
        </w:rPr>
        <w:t>Jesus in Africa</w:t>
      </w:r>
      <w:r w:rsidRPr="0018465F">
        <w:rPr>
          <w:rStyle w:val="s3"/>
          <w:rFonts w:ascii="Times New Roman" w:hAnsi="Times New Roman"/>
          <w:sz w:val="24"/>
          <w:szCs w:val="24"/>
        </w:rPr>
        <w:t>, Kwame Bediako portrays Jesus as the Divine Conqueror, a central figure in African spirituality who overcomes spiritual forces, evil, and fear.</w:t>
      </w:r>
      <w:r w:rsidRPr="0018465F">
        <w:rPr>
          <w:rStyle w:val="FootnoteReference"/>
          <w:rFonts w:ascii="Times New Roman" w:hAnsi="Times New Roman"/>
          <w:sz w:val="24"/>
          <w:szCs w:val="24"/>
        </w:rPr>
        <w:footnoteReference w:id="172"/>
      </w:r>
      <w:r w:rsidRPr="0018465F">
        <w:rPr>
          <w:rStyle w:val="s3"/>
          <w:rFonts w:ascii="Times New Roman" w:hAnsi="Times New Roman"/>
          <w:sz w:val="24"/>
          <w:szCs w:val="24"/>
        </w:rPr>
        <w:t xml:space="preserve"> This image reflects a crucial aspect of African traditional religion, wherein spiritual battles against malevolent forces are integral to understanding life’s challenges. For African Christians, Jesus takes on the role of </w:t>
      </w:r>
      <w:r w:rsidRPr="0018465F">
        <w:rPr>
          <w:rStyle w:val="s2"/>
          <w:rFonts w:ascii="Times New Roman" w:hAnsi="Times New Roman"/>
          <w:sz w:val="24"/>
          <w:szCs w:val="24"/>
        </w:rPr>
        <w:t>Christus Victor</w:t>
      </w:r>
      <w:r w:rsidRPr="0018465F">
        <w:rPr>
          <w:rStyle w:val="s3"/>
          <w:rFonts w:ascii="Times New Roman" w:hAnsi="Times New Roman"/>
          <w:sz w:val="24"/>
          <w:szCs w:val="24"/>
        </w:rPr>
        <w:t>, who protects his people and actively conquers these spiritual forces.</w:t>
      </w:r>
      <w:r w:rsidRPr="0018465F">
        <w:rPr>
          <w:rStyle w:val="FootnoteReference"/>
          <w:rFonts w:ascii="Times New Roman" w:hAnsi="Times New Roman"/>
          <w:sz w:val="24"/>
          <w:szCs w:val="24"/>
        </w:rPr>
        <w:footnoteReference w:id="173"/>
      </w:r>
      <w:r w:rsidRPr="0018465F">
        <w:rPr>
          <w:rStyle w:val="s3"/>
          <w:rFonts w:ascii="Times New Roman" w:hAnsi="Times New Roman"/>
          <w:sz w:val="24"/>
          <w:szCs w:val="24"/>
        </w:rPr>
        <w:t xml:space="preserve"> Bediako integrates this deeply rooted cultural concern to show how Jesus brings liberation in the spiritual realm and everyday life. This depiction positions Jesus as the ultimate victor over evil, offering both protection and triumph to believers.</w:t>
      </w:r>
    </w:p>
    <w:p w14:paraId="299649FD"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xml:space="preserve">His portrayal of Jesus as Divine Conqueror is firmly grounded in the African worldview, where the reality of spiritual warfare is a central and daily existential concern. For instance, Bediako describes how Jesus is seen as the one who subdues hostile spiritual forces, such as </w:t>
      </w:r>
      <w:proofErr w:type="spellStart"/>
      <w:r w:rsidRPr="0018465F">
        <w:rPr>
          <w:rStyle w:val="s2"/>
          <w:rFonts w:ascii="Times New Roman" w:hAnsi="Times New Roman"/>
          <w:sz w:val="24"/>
          <w:szCs w:val="24"/>
        </w:rPr>
        <w:t>Sasabonsam</w:t>
      </w:r>
      <w:proofErr w:type="spellEnd"/>
      <w:r w:rsidRPr="0018465F">
        <w:rPr>
          <w:rStyle w:val="s3"/>
          <w:rFonts w:ascii="Times New Roman" w:hAnsi="Times New Roman"/>
          <w:sz w:val="24"/>
          <w:szCs w:val="24"/>
        </w:rPr>
        <w:t xml:space="preserve"> and </w:t>
      </w:r>
      <w:proofErr w:type="spellStart"/>
      <w:r w:rsidRPr="0018465F">
        <w:rPr>
          <w:rStyle w:val="s2"/>
          <w:rFonts w:ascii="Times New Roman" w:hAnsi="Times New Roman"/>
          <w:sz w:val="24"/>
          <w:szCs w:val="24"/>
        </w:rPr>
        <w:t>Mmoatia</w:t>
      </w:r>
      <w:proofErr w:type="spellEnd"/>
      <w:r w:rsidRPr="0018465F">
        <w:rPr>
          <w:rStyle w:val="s2"/>
          <w:rFonts w:ascii="Times New Roman" w:hAnsi="Times New Roman"/>
          <w:sz w:val="24"/>
          <w:szCs w:val="24"/>
        </w:rPr>
        <w:t>,</w:t>
      </w:r>
      <w:r w:rsidRPr="0018465F">
        <w:rPr>
          <w:rStyle w:val="s3"/>
          <w:rFonts w:ascii="Times New Roman" w:hAnsi="Times New Roman"/>
          <w:sz w:val="24"/>
          <w:szCs w:val="24"/>
        </w:rPr>
        <w:t xml:space="preserve"> mythical and dangerous beings in the African cosmology of his native Akan folklore.</w:t>
      </w:r>
      <w:r w:rsidRPr="0018465F">
        <w:rPr>
          <w:rStyle w:val="FootnoteReference"/>
          <w:rFonts w:ascii="Times New Roman" w:hAnsi="Times New Roman"/>
          <w:sz w:val="24"/>
          <w:szCs w:val="24"/>
        </w:rPr>
        <w:footnoteReference w:id="174"/>
      </w:r>
      <w:r w:rsidRPr="0018465F">
        <w:rPr>
          <w:rStyle w:val="s3"/>
          <w:rFonts w:ascii="Times New Roman" w:hAnsi="Times New Roman"/>
          <w:sz w:val="24"/>
          <w:szCs w:val="24"/>
        </w:rPr>
        <w:t xml:space="preserve"> Jesus, as the Conqueror, is the one who makes the forest safe for hunters and twists off the heads of evil spirits, offering not only physical safety but also spiritual deliverance.</w:t>
      </w:r>
    </w:p>
    <w:p w14:paraId="05A12A08"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lastRenderedPageBreak/>
        <w:t xml:space="preserve">This powerful imagery of Jesus as Divine Conqueror resonates strongly with the Chalcedonian Christological formula, </w:t>
      </w:r>
      <w:proofErr w:type="spellStart"/>
      <w:r w:rsidRPr="0018465F">
        <w:rPr>
          <w:rStyle w:val="s3"/>
          <w:rFonts w:ascii="Times New Roman" w:hAnsi="Times New Roman"/>
          <w:sz w:val="24"/>
          <w:szCs w:val="24"/>
        </w:rPr>
        <w:t>emphasising</w:t>
      </w:r>
      <w:proofErr w:type="spellEnd"/>
      <w:r w:rsidRPr="0018465F">
        <w:rPr>
          <w:rStyle w:val="s3"/>
          <w:rFonts w:ascii="Times New Roman" w:hAnsi="Times New Roman"/>
          <w:sz w:val="24"/>
          <w:szCs w:val="24"/>
        </w:rPr>
        <w:t xml:space="preserve"> Christ’s full divinity. The Chalcedonian definition asserts that Jesus Christ is both fully human and fully divine, and his divine nature grants him transcendent power over sin and death.</w:t>
      </w:r>
      <w:r w:rsidRPr="0018465F">
        <w:rPr>
          <w:rStyle w:val="FootnoteReference"/>
          <w:rFonts w:ascii="Times New Roman" w:hAnsi="Times New Roman"/>
          <w:sz w:val="24"/>
          <w:szCs w:val="24"/>
        </w:rPr>
        <w:footnoteReference w:id="175"/>
      </w:r>
      <w:r w:rsidRPr="0018465F">
        <w:rPr>
          <w:rStyle w:val="s3"/>
          <w:rFonts w:ascii="Times New Roman" w:hAnsi="Times New Roman"/>
          <w:sz w:val="24"/>
          <w:szCs w:val="24"/>
        </w:rPr>
        <w:t xml:space="preserve"> In the African context, where spiritual forces are perceived as real and active, Christ’s divine nature is critical, as it affirms his power to conquer such forces. Thus, Bediako’s emphasis on Christ’s victory over evil echoes the Chalcedonian understanding of Christ as God incarnate, who overcomes sin and evil with divine authority.</w:t>
      </w:r>
    </w:p>
    <w:p w14:paraId="12D63473"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xml:space="preserve">This vision of Christ as Divine Conqueror also aligns with the Church’s proclamation of Christ’s triumph over sin and death. The </w:t>
      </w:r>
      <w:r w:rsidRPr="0018465F">
        <w:rPr>
          <w:rStyle w:val="s2"/>
          <w:rFonts w:ascii="Times New Roman" w:hAnsi="Times New Roman"/>
          <w:sz w:val="24"/>
          <w:szCs w:val="24"/>
        </w:rPr>
        <w:t>Catechism of the Catholic Church</w:t>
      </w:r>
      <w:r w:rsidRPr="0018465F">
        <w:rPr>
          <w:rStyle w:val="s3"/>
          <w:rFonts w:ascii="Times New Roman" w:hAnsi="Times New Roman"/>
          <w:sz w:val="24"/>
          <w:szCs w:val="24"/>
        </w:rPr>
        <w:t xml:space="preserve"> affirms that:</w:t>
      </w:r>
    </w:p>
    <w:p w14:paraId="3EA6D474" w14:textId="77777777" w:rsidR="00014EDB" w:rsidRPr="0018465F" w:rsidRDefault="00014EDB" w:rsidP="00014EDB">
      <w:pPr>
        <w:pStyle w:val="p2"/>
        <w:ind w:left="1077"/>
        <w:jc w:val="both"/>
        <w:rPr>
          <w:rStyle w:val="s3"/>
          <w:rFonts w:ascii="Times New Roman" w:hAnsi="Times New Roman"/>
          <w:sz w:val="24"/>
          <w:szCs w:val="24"/>
        </w:rPr>
      </w:pPr>
      <w:r w:rsidRPr="0018465F">
        <w:rPr>
          <w:rStyle w:val="s3"/>
          <w:rFonts w:ascii="Times New Roman" w:hAnsi="Times New Roman"/>
          <w:sz w:val="24"/>
          <w:szCs w:val="24"/>
        </w:rPr>
        <w:t>Christ went down into the depths of death so that “the dead will hear the voice of the Son of God, and those who hear will live” (John 5:25). Jesus, “the Author of life,” by dying destroyed “him who has the power of death, that is, the devil,” and delivered “all those who through fear of death were subject to lifelong bondage” (Hebrews 2:14–15; cf. Acts 3:15). Henceforth the risen Christ holds “the keys of Death and Hades” (Revelation 1:18), so that “at the name of Jesus every knee should bow, in heaven and on earth and under the earth.</w:t>
      </w:r>
      <w:r w:rsidRPr="0018465F">
        <w:rPr>
          <w:rStyle w:val="FootnoteReference"/>
          <w:rFonts w:ascii="Times New Roman" w:hAnsi="Times New Roman"/>
          <w:sz w:val="24"/>
          <w:szCs w:val="24"/>
        </w:rPr>
        <w:footnoteReference w:id="176"/>
      </w:r>
      <w:r w:rsidRPr="0018465F">
        <w:rPr>
          <w:rStyle w:val="s3"/>
          <w:rFonts w:ascii="Times New Roman" w:hAnsi="Times New Roman"/>
          <w:sz w:val="24"/>
          <w:szCs w:val="24"/>
        </w:rPr>
        <w:t> </w:t>
      </w:r>
    </w:p>
    <w:p w14:paraId="21313438" w14:textId="77777777" w:rsidR="00014EDB" w:rsidRPr="0018465F" w:rsidRDefault="00014EDB" w:rsidP="00014EDB">
      <w:pPr>
        <w:pStyle w:val="p2"/>
        <w:ind w:left="1077"/>
        <w:jc w:val="both"/>
        <w:rPr>
          <w:rFonts w:ascii="Times New Roman" w:hAnsi="Times New Roman"/>
          <w:sz w:val="24"/>
          <w:szCs w:val="24"/>
        </w:rPr>
      </w:pPr>
    </w:p>
    <w:p w14:paraId="77AD0628"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This affirms the theological truth that Christ’s power is not merely symbolic but efficacious; he truly liberates humanity from the dominion of evil. In the African religious imagination, where malevolent spirits and fear of supernatural harm remain existential concerns, this doctrinal truth becomes pastorally reassuring: Christ has already conquered the ultimate enemies of sin, death, and the devil and continues to exercise this victory in the lives of the faithful. Bediako’s Divine Conqueror thus becomes a culturally grounded image of a universal reality. Christ the victor who guards, defends, and saves his people.</w:t>
      </w:r>
    </w:p>
    <w:p w14:paraId="43D2271D"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xml:space="preserve">The Letter to the Hebrews, too, </w:t>
      </w:r>
      <w:proofErr w:type="spellStart"/>
      <w:r w:rsidRPr="0018465F">
        <w:rPr>
          <w:rStyle w:val="s3"/>
          <w:rFonts w:ascii="Times New Roman" w:hAnsi="Times New Roman"/>
          <w:sz w:val="24"/>
          <w:szCs w:val="24"/>
        </w:rPr>
        <w:t>recognises</w:t>
      </w:r>
      <w:proofErr w:type="spellEnd"/>
      <w:r w:rsidRPr="0018465F">
        <w:rPr>
          <w:rStyle w:val="s3"/>
          <w:rFonts w:ascii="Times New Roman" w:hAnsi="Times New Roman"/>
          <w:sz w:val="24"/>
          <w:szCs w:val="24"/>
        </w:rPr>
        <w:t xml:space="preserve"> the ongoing spiritual battle in the life of the Church and the believer. Hence it states: “Since we are surrounded by so great a cloud of witnesses, let us also lay aside every weight, and sin which clings so closely, and let us run with perseverance the race that is set before us, looking to Jesus the pioneer and perfecter of our faith, who for the joy that was set before him endured the cross, despising the shame, and is seated at the right hand of the throne of God.”</w:t>
      </w:r>
      <w:r w:rsidRPr="0018465F">
        <w:rPr>
          <w:rStyle w:val="FootnoteReference"/>
          <w:rFonts w:ascii="Times New Roman" w:hAnsi="Times New Roman"/>
          <w:sz w:val="24"/>
          <w:szCs w:val="24"/>
        </w:rPr>
        <w:footnoteReference w:id="177"/>
      </w:r>
      <w:r w:rsidRPr="0018465F">
        <w:rPr>
          <w:rStyle w:val="s3"/>
          <w:rFonts w:ascii="Times New Roman" w:hAnsi="Times New Roman"/>
          <w:sz w:val="24"/>
          <w:szCs w:val="24"/>
        </w:rPr>
        <w:t xml:space="preserve"> This passage underscores that all the faithful are called to engage in the </w:t>
      </w:r>
      <w:r w:rsidRPr="0018465F">
        <w:rPr>
          <w:rStyle w:val="s3"/>
          <w:rFonts w:ascii="Times New Roman" w:hAnsi="Times New Roman"/>
          <w:sz w:val="24"/>
          <w:szCs w:val="24"/>
        </w:rPr>
        <w:lastRenderedPageBreak/>
        <w:t>battle of faith, with fortitude and perseverance, following the path of the Cross. This ecclesial vision situates Christ’s conquest not merely as a past historical event but as an ongoing spiritual dynamic in which believers participate. Bediako’s Christ is thus not a passive figure of comfort, but a militant Saviour who empowers believers to confront the forces of darkness, both external and internal. This understanding not only upholds the Chalcedonian affirmation of Christ’s divine agency but also invites African Christians into active discipleship inspired by a Christ who continues to subdue all things under His feet, including the spiritual forces that seek to enslave.</w:t>
      </w:r>
    </w:p>
    <w:p w14:paraId="703363AA"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xml:space="preserve">This vision is further echoed in classical theological reflection. In the </w:t>
      </w:r>
      <w:r w:rsidRPr="0018465F">
        <w:rPr>
          <w:rStyle w:val="s2"/>
          <w:rFonts w:ascii="Times New Roman" w:hAnsi="Times New Roman"/>
          <w:sz w:val="24"/>
          <w:szCs w:val="24"/>
        </w:rPr>
        <w:t>Summa Theologic</w:t>
      </w:r>
      <w:r w:rsidRPr="0018465F">
        <w:rPr>
          <w:rStyle w:val="s3"/>
          <w:rFonts w:ascii="Times New Roman" w:hAnsi="Times New Roman"/>
          <w:i/>
          <w:iCs/>
          <w:sz w:val="24"/>
          <w:szCs w:val="24"/>
        </w:rPr>
        <w:t>a</w:t>
      </w:r>
      <w:r w:rsidRPr="0018465F">
        <w:rPr>
          <w:rStyle w:val="s3"/>
          <w:rFonts w:ascii="Times New Roman" w:hAnsi="Times New Roman"/>
          <w:sz w:val="24"/>
          <w:szCs w:val="24"/>
        </w:rPr>
        <w:t>, St. Thomas Aquinas reflects on Christ’s victory over sin and death through his divine nature. For Aquinas, Christ’s divine nature is essential in defeating evil, as human power alone is insufficient for such a conquest. He explains that Christ's death and resurrection were necessary to defeat Satan and liberate humanity from the bondage of sin.</w:t>
      </w:r>
      <w:r w:rsidRPr="0018465F">
        <w:rPr>
          <w:rStyle w:val="FootnoteReference"/>
          <w:rFonts w:ascii="Times New Roman" w:hAnsi="Times New Roman"/>
          <w:sz w:val="24"/>
          <w:szCs w:val="24"/>
        </w:rPr>
        <w:footnoteReference w:id="178"/>
      </w:r>
      <w:r w:rsidRPr="0018465F">
        <w:rPr>
          <w:rStyle w:val="s3"/>
          <w:rFonts w:ascii="Times New Roman" w:hAnsi="Times New Roman"/>
          <w:sz w:val="24"/>
          <w:szCs w:val="24"/>
        </w:rPr>
        <w:t xml:space="preserve"> This resonates with the image of Christ as Divine Conqueror, overcoming evil forces with divine power and ensuring salvation for humanity. Similarly, St. Augustine in </w:t>
      </w:r>
      <w:r w:rsidRPr="0018465F">
        <w:rPr>
          <w:rStyle w:val="s2"/>
          <w:rFonts w:ascii="Times New Roman" w:hAnsi="Times New Roman"/>
          <w:sz w:val="24"/>
          <w:szCs w:val="24"/>
        </w:rPr>
        <w:t>The City of God</w:t>
      </w:r>
      <w:r w:rsidRPr="0018465F">
        <w:rPr>
          <w:rStyle w:val="s3"/>
          <w:rFonts w:ascii="Times New Roman" w:hAnsi="Times New Roman"/>
          <w:sz w:val="24"/>
          <w:szCs w:val="24"/>
        </w:rPr>
        <w:t xml:space="preserve"> </w:t>
      </w:r>
      <w:proofErr w:type="spellStart"/>
      <w:r w:rsidRPr="0018465F">
        <w:rPr>
          <w:rStyle w:val="s3"/>
          <w:rFonts w:ascii="Times New Roman" w:hAnsi="Times New Roman"/>
          <w:sz w:val="24"/>
          <w:szCs w:val="24"/>
        </w:rPr>
        <w:t>emphasises</w:t>
      </w:r>
      <w:proofErr w:type="spellEnd"/>
      <w:r w:rsidRPr="0018465F">
        <w:rPr>
          <w:rStyle w:val="s3"/>
          <w:rFonts w:ascii="Times New Roman" w:hAnsi="Times New Roman"/>
          <w:sz w:val="24"/>
          <w:szCs w:val="24"/>
        </w:rPr>
        <w:t xml:space="preserve"> Christ’s triumph over evil through the resurrection. He presents Christ as the one who defeats the spiritual forces of sin and death, liberating believers from their power.</w:t>
      </w:r>
      <w:r w:rsidRPr="0018465F">
        <w:rPr>
          <w:rStyle w:val="FootnoteReference"/>
          <w:rFonts w:ascii="Times New Roman" w:hAnsi="Times New Roman"/>
          <w:sz w:val="24"/>
          <w:szCs w:val="24"/>
        </w:rPr>
        <w:footnoteReference w:id="179"/>
      </w:r>
      <w:r w:rsidRPr="0018465F">
        <w:rPr>
          <w:rStyle w:val="s3"/>
          <w:rFonts w:ascii="Times New Roman" w:hAnsi="Times New Roman"/>
          <w:sz w:val="24"/>
          <w:szCs w:val="24"/>
        </w:rPr>
        <w:t xml:space="preserve"> For Augustine, this act of divine conquest is essential to Christ’s role as redeemer and protector. His insights complement the image of Jesus as the one who delivers and safeguards the faithful from the spiritual dangers that threaten them daily.</w:t>
      </w:r>
    </w:p>
    <w:p w14:paraId="7E8372AE"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w:t>
      </w:r>
    </w:p>
    <w:p w14:paraId="13D37C38" w14:textId="77777777" w:rsidR="00014EDB" w:rsidRPr="0018465F" w:rsidRDefault="00014EDB" w:rsidP="00014EDB">
      <w:pPr>
        <w:pStyle w:val="p1"/>
        <w:spacing w:line="360" w:lineRule="auto"/>
        <w:jc w:val="both"/>
        <w:rPr>
          <w:rFonts w:ascii="Times New Roman" w:hAnsi="Times New Roman"/>
          <w:sz w:val="24"/>
          <w:szCs w:val="24"/>
        </w:rPr>
      </w:pPr>
      <w:r w:rsidRPr="0018465F">
        <w:rPr>
          <w:rStyle w:val="s3"/>
          <w:rFonts w:ascii="Times New Roman" w:hAnsi="Times New Roman"/>
          <w:sz w:val="24"/>
          <w:szCs w:val="24"/>
        </w:rPr>
        <w:t xml:space="preserve">IV.          </w:t>
      </w:r>
      <w:r w:rsidRPr="0018465F">
        <w:rPr>
          <w:rStyle w:val="s1"/>
          <w:rFonts w:ascii="Times New Roman" w:hAnsi="Times New Roman"/>
          <w:sz w:val="24"/>
          <w:szCs w:val="24"/>
        </w:rPr>
        <w:t>Universality and Accessibility of Christ</w:t>
      </w:r>
    </w:p>
    <w:p w14:paraId="33511F53"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xml:space="preserve">Bediako further </w:t>
      </w:r>
      <w:proofErr w:type="spellStart"/>
      <w:r w:rsidRPr="0018465F">
        <w:rPr>
          <w:rStyle w:val="s3"/>
          <w:rFonts w:ascii="Times New Roman" w:hAnsi="Times New Roman"/>
          <w:sz w:val="24"/>
          <w:szCs w:val="24"/>
        </w:rPr>
        <w:t>emphasises</w:t>
      </w:r>
      <w:proofErr w:type="spellEnd"/>
      <w:r w:rsidRPr="0018465F">
        <w:rPr>
          <w:rStyle w:val="s3"/>
          <w:rFonts w:ascii="Times New Roman" w:hAnsi="Times New Roman"/>
          <w:sz w:val="24"/>
          <w:szCs w:val="24"/>
        </w:rPr>
        <w:t xml:space="preserve"> that while Jesus is fully present in African cultural idioms, he is also universally accessible. This dual dimension of Christ’s identity aligns with Scott Hahn’s theological reflections on Christ’s kingship and universality. In </w:t>
      </w:r>
      <w:r w:rsidRPr="0018465F">
        <w:rPr>
          <w:rStyle w:val="s2"/>
          <w:rFonts w:ascii="Times New Roman" w:hAnsi="Times New Roman"/>
          <w:sz w:val="24"/>
          <w:szCs w:val="24"/>
        </w:rPr>
        <w:t>The Lamb’s Supper</w:t>
      </w:r>
      <w:r w:rsidRPr="0018465F">
        <w:rPr>
          <w:rStyle w:val="s3"/>
          <w:rFonts w:ascii="Times New Roman" w:hAnsi="Times New Roman"/>
          <w:sz w:val="24"/>
          <w:szCs w:val="24"/>
        </w:rPr>
        <w:t>, Hahn describes Christ as the cosmic ruler who transcends all cultures and nations yet is intimately present in each believer’s life.</w:t>
      </w:r>
      <w:r w:rsidRPr="0018465F">
        <w:rPr>
          <w:rStyle w:val="FootnoteReference"/>
          <w:rFonts w:ascii="Times New Roman" w:hAnsi="Times New Roman"/>
          <w:sz w:val="24"/>
          <w:szCs w:val="24"/>
        </w:rPr>
        <w:footnoteReference w:id="180"/>
      </w:r>
      <w:r w:rsidRPr="0018465F">
        <w:rPr>
          <w:rStyle w:val="s3"/>
          <w:rFonts w:ascii="Times New Roman" w:hAnsi="Times New Roman"/>
          <w:sz w:val="24"/>
          <w:szCs w:val="24"/>
        </w:rPr>
        <w:t xml:space="preserve"> This supports the fact that Christ can be embedded in African spiritual realities and remain the Saviour for all humanity. Jesus’ role as the Divine Conqueror is </w:t>
      </w:r>
      <w:r w:rsidRPr="0018465F">
        <w:rPr>
          <w:rStyle w:val="s3"/>
          <w:rFonts w:ascii="Times New Roman" w:hAnsi="Times New Roman"/>
          <w:sz w:val="24"/>
          <w:szCs w:val="24"/>
        </w:rPr>
        <w:lastRenderedPageBreak/>
        <w:t>not limited to Africa; it expresses his universal kingship and authority over all creation. The Chalcedonian Definition affirms this universality by upholding the doctrine that Christ is one person in whom two distinct natures, divine and human, exist “without mixture, without confusion, division, or separation.”</w:t>
      </w:r>
      <w:r w:rsidRPr="0018465F">
        <w:rPr>
          <w:rStyle w:val="FootnoteReference"/>
          <w:rFonts w:ascii="Times New Roman" w:hAnsi="Times New Roman"/>
          <w:sz w:val="24"/>
          <w:szCs w:val="24"/>
        </w:rPr>
        <w:footnoteReference w:id="181"/>
      </w:r>
      <w:r w:rsidRPr="0018465F">
        <w:rPr>
          <w:rStyle w:val="s3"/>
          <w:rFonts w:ascii="Times New Roman" w:hAnsi="Times New Roman"/>
          <w:sz w:val="24"/>
          <w:szCs w:val="24"/>
        </w:rPr>
        <w:t xml:space="preserve"> This Christological formula provides a theological basis for asserting that Christ can be both universally accessible and culturally particular. Because Christ is fully divine, his saving power transcends all temporal and cultural boundaries. Simultaneously, as he is fully human, his experiences, suffering, and relationships are genuinely meaningful to people of every culture and historical epoch. </w:t>
      </w:r>
    </w:p>
    <w:p w14:paraId="4A2B88B8"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Therefore, the Chalcedonian formula provides a solid foundation for asserting that Christ is universally salvific and relatable. In this light, Christ’s power to conquer spiritual forces in African contexts, vividly portrayed in Bediako’s theology illustrates a culturally resonant expression of a universal truth that Christ’s divine power is accessible to all people across diverse cultural landscapes.</w:t>
      </w:r>
      <w:r w:rsidRPr="0018465F">
        <w:rPr>
          <w:rStyle w:val="FootnoteReference"/>
          <w:rFonts w:ascii="Times New Roman" w:hAnsi="Times New Roman"/>
          <w:sz w:val="24"/>
          <w:szCs w:val="24"/>
        </w:rPr>
        <w:footnoteReference w:id="182"/>
      </w:r>
      <w:r w:rsidRPr="0018465F">
        <w:rPr>
          <w:rStyle w:val="s3"/>
          <w:rFonts w:ascii="Times New Roman" w:hAnsi="Times New Roman"/>
          <w:sz w:val="24"/>
          <w:szCs w:val="24"/>
        </w:rPr>
        <w:t xml:space="preserve"> This affirms both his transcendence and immanence in accordance with Chalcedonian Christology. By situating Jesus within the African cultural context, he demonstrates that Christ’s divinity is not only theologically coherent but also pastorally and culturally accessible to all peoples, thereby enriching the global Christian understanding of Jesus.</w:t>
      </w:r>
    </w:p>
    <w:p w14:paraId="0328E552"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w:t>
      </w:r>
    </w:p>
    <w:p w14:paraId="52F23289" w14:textId="77777777" w:rsidR="00014EDB" w:rsidRPr="0018465F" w:rsidRDefault="00014EDB" w:rsidP="00014EDB">
      <w:pPr>
        <w:pStyle w:val="p1"/>
        <w:spacing w:line="360" w:lineRule="auto"/>
        <w:jc w:val="both"/>
        <w:rPr>
          <w:rFonts w:ascii="Times New Roman" w:hAnsi="Times New Roman"/>
          <w:sz w:val="24"/>
          <w:szCs w:val="24"/>
        </w:rPr>
      </w:pPr>
      <w:r w:rsidRPr="0018465F">
        <w:rPr>
          <w:rStyle w:val="s3"/>
          <w:rFonts w:ascii="Times New Roman" w:hAnsi="Times New Roman"/>
          <w:sz w:val="24"/>
          <w:szCs w:val="24"/>
        </w:rPr>
        <w:t xml:space="preserve">V.            </w:t>
      </w:r>
      <w:r w:rsidRPr="0018465F">
        <w:rPr>
          <w:rStyle w:val="s1"/>
          <w:rFonts w:ascii="Times New Roman" w:hAnsi="Times New Roman"/>
          <w:sz w:val="24"/>
          <w:szCs w:val="24"/>
        </w:rPr>
        <w:t xml:space="preserve">Evaluation </w:t>
      </w:r>
      <w:proofErr w:type="gramStart"/>
      <w:r w:rsidRPr="0018465F">
        <w:rPr>
          <w:rStyle w:val="s1"/>
          <w:rFonts w:ascii="Times New Roman" w:hAnsi="Times New Roman"/>
          <w:sz w:val="24"/>
          <w:szCs w:val="24"/>
        </w:rPr>
        <w:t>in Light of</w:t>
      </w:r>
      <w:proofErr w:type="gramEnd"/>
      <w:r w:rsidRPr="0018465F">
        <w:rPr>
          <w:rStyle w:val="s1"/>
          <w:rFonts w:ascii="Times New Roman" w:hAnsi="Times New Roman"/>
          <w:sz w:val="24"/>
          <w:szCs w:val="24"/>
        </w:rPr>
        <w:t xml:space="preserve"> the Chalcedonian Formula</w:t>
      </w:r>
    </w:p>
    <w:p w14:paraId="30899102"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xml:space="preserve">While using analogical categories such as “Ancestor” is affirming and provides meaningful structure and continuity within the worldview of African Christians, like all analogies, it ultimately falls short of fully capturing the mystery it seeks to express. The application of the African notion of the Ancestor to Christ, though rich in cultural and relational significance, presents a theological challenge when viewed </w:t>
      </w:r>
      <w:proofErr w:type="gramStart"/>
      <w:r w:rsidRPr="0018465F">
        <w:rPr>
          <w:rStyle w:val="s3"/>
          <w:rFonts w:ascii="Times New Roman" w:hAnsi="Times New Roman"/>
          <w:sz w:val="24"/>
          <w:szCs w:val="24"/>
        </w:rPr>
        <w:t>in light of</w:t>
      </w:r>
      <w:proofErr w:type="gramEnd"/>
      <w:r w:rsidRPr="0018465F">
        <w:rPr>
          <w:rStyle w:val="s3"/>
          <w:rFonts w:ascii="Times New Roman" w:hAnsi="Times New Roman"/>
          <w:sz w:val="24"/>
          <w:szCs w:val="24"/>
        </w:rPr>
        <w:t xml:space="preserve"> the Chalcedonian formula. The Council of Chalcedon declared that Christ is “to be acknowledged in two natures, without change, without confusion, without separation, and without division,” thereby safeguarding the full integrity and distinctness of both </w:t>
      </w:r>
      <w:r w:rsidRPr="0018465F">
        <w:rPr>
          <w:rStyle w:val="s3"/>
          <w:rFonts w:ascii="Times New Roman" w:hAnsi="Times New Roman"/>
          <w:sz w:val="24"/>
          <w:szCs w:val="24"/>
        </w:rPr>
        <w:lastRenderedPageBreak/>
        <w:t>his divine and human natures united in one person.</w:t>
      </w:r>
      <w:r w:rsidRPr="0018465F">
        <w:rPr>
          <w:rStyle w:val="FootnoteReference"/>
          <w:rFonts w:ascii="Times New Roman" w:hAnsi="Times New Roman"/>
          <w:sz w:val="24"/>
          <w:szCs w:val="24"/>
        </w:rPr>
        <w:footnoteReference w:id="183"/>
      </w:r>
      <w:r w:rsidRPr="0018465F">
        <w:rPr>
          <w:rStyle w:val="s3"/>
          <w:rFonts w:ascii="Times New Roman" w:hAnsi="Times New Roman"/>
          <w:sz w:val="24"/>
          <w:szCs w:val="24"/>
        </w:rPr>
        <w:t xml:space="preserve"> In contrast, the concept of Christ as Ancestor often </w:t>
      </w:r>
      <w:proofErr w:type="spellStart"/>
      <w:r w:rsidRPr="0018465F">
        <w:rPr>
          <w:rStyle w:val="s3"/>
          <w:rFonts w:ascii="Times New Roman" w:hAnsi="Times New Roman"/>
          <w:sz w:val="24"/>
          <w:szCs w:val="24"/>
        </w:rPr>
        <w:t>emphasises</w:t>
      </w:r>
      <w:proofErr w:type="spellEnd"/>
      <w:r w:rsidRPr="0018465F">
        <w:rPr>
          <w:rStyle w:val="s3"/>
          <w:rFonts w:ascii="Times New Roman" w:hAnsi="Times New Roman"/>
          <w:sz w:val="24"/>
          <w:szCs w:val="24"/>
        </w:rPr>
        <w:t xml:space="preserve"> Christ’s immanence and relational presence in a way that may risk blurring these distinctions. African understandings of ancestors as mediators, protectors, and moral exemplars focus more on communal relationality and continuity with the living than on metaphysical categories.</w:t>
      </w:r>
    </w:p>
    <w:p w14:paraId="288CBF09"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Furthermore, the model of Christ as Ancestor lacks some essential elements in the Chalcedonian definition. In African tradition, an ancestor must typically meet four main criteria: live a long life, die a good death, have children, and live a morally upright life.</w:t>
      </w:r>
      <w:r w:rsidRPr="0018465F">
        <w:rPr>
          <w:rStyle w:val="FootnoteReference"/>
          <w:rFonts w:ascii="Times New Roman" w:hAnsi="Times New Roman"/>
          <w:sz w:val="24"/>
          <w:szCs w:val="24"/>
        </w:rPr>
        <w:footnoteReference w:id="184"/>
      </w:r>
      <w:r w:rsidRPr="0018465F">
        <w:rPr>
          <w:rStyle w:val="s3"/>
          <w:rFonts w:ascii="Times New Roman" w:hAnsi="Times New Roman"/>
          <w:sz w:val="24"/>
          <w:szCs w:val="24"/>
        </w:rPr>
        <w:t xml:space="preserve"> While Christ certainly lived a sinless and morally perfect life (Hebrews 4:15), he did not live to old age, die a peaceful or socially </w:t>
      </w:r>
      <w:proofErr w:type="spellStart"/>
      <w:r w:rsidRPr="0018465F">
        <w:rPr>
          <w:rStyle w:val="s3"/>
          <w:rFonts w:ascii="Times New Roman" w:hAnsi="Times New Roman"/>
          <w:sz w:val="24"/>
          <w:szCs w:val="24"/>
        </w:rPr>
        <w:t>honourable</w:t>
      </w:r>
      <w:proofErr w:type="spellEnd"/>
      <w:r w:rsidRPr="0018465F">
        <w:rPr>
          <w:rStyle w:val="s3"/>
          <w:rFonts w:ascii="Times New Roman" w:hAnsi="Times New Roman"/>
          <w:sz w:val="24"/>
          <w:szCs w:val="24"/>
        </w:rPr>
        <w:t xml:space="preserve"> death, nor did he have biological children. This mismatch calls for a theological reevaluation of the notion of </w:t>
      </w:r>
      <w:proofErr w:type="spellStart"/>
      <w:r w:rsidRPr="0018465F">
        <w:rPr>
          <w:rStyle w:val="s3"/>
          <w:rFonts w:ascii="Times New Roman" w:hAnsi="Times New Roman"/>
          <w:sz w:val="24"/>
          <w:szCs w:val="24"/>
        </w:rPr>
        <w:t>ancestorhood</w:t>
      </w:r>
      <w:proofErr w:type="spellEnd"/>
      <w:r w:rsidRPr="0018465F">
        <w:rPr>
          <w:rStyle w:val="s3"/>
          <w:rFonts w:ascii="Times New Roman" w:hAnsi="Times New Roman"/>
          <w:sz w:val="24"/>
          <w:szCs w:val="24"/>
        </w:rPr>
        <w:t xml:space="preserve"> in African culture, perhaps shifting the emphasis from biological longevity to the salvific and moral quality of life, and the enduring impact on the community through spiritual kinship rather than bloodline. This rethinking can be deepened by drawing on biblical categories such as Christ as the “firstborn of all creation” (Colossians 1:15), “firstborn from the dead” (Revelation 1:5), and “firstborn among many brethren” (Romans 8:29). These titles, which point to Christ’s primacy, preexistence, and spiritual headship, provide a metaphysical basis for understanding him as Ancestor not merely in a biological sense, but in terms of authority, origin, and relationship.</w:t>
      </w:r>
    </w:p>
    <w:p w14:paraId="3A8996C9"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xml:space="preserve"> A more theologically robust African Christological model may be found in the image of Christ as Divine Conqueror, which better reflects Christ’s transcendent authority and the Chalcedonian insistence on his full divinity and full humanity. Scripturally, Christ’s authority over spiritual and natural realms is evident in his many miracles and exorcisms. He casts out demons (Mark 1:23-26), rebukes storms (Mark 4:39), walks on water (Matthew 14:25), and raises the dead (John 11:43-44), thereby demonstrating divine power. These acts reflect his divine nature and his authority over creation. However, they also occur within his embodied human ministry, and he expressed compassion, fatigue, and sorrow. This posits that the Divine Conqueror title should not be seen as </w:t>
      </w:r>
      <w:proofErr w:type="spellStart"/>
      <w:r w:rsidRPr="0018465F">
        <w:rPr>
          <w:rStyle w:val="s3"/>
          <w:rFonts w:ascii="Times New Roman" w:hAnsi="Times New Roman"/>
          <w:sz w:val="24"/>
          <w:szCs w:val="24"/>
        </w:rPr>
        <w:t>emphasising</w:t>
      </w:r>
      <w:proofErr w:type="spellEnd"/>
      <w:r w:rsidRPr="0018465F">
        <w:rPr>
          <w:rStyle w:val="s3"/>
          <w:rFonts w:ascii="Times New Roman" w:hAnsi="Times New Roman"/>
          <w:sz w:val="24"/>
          <w:szCs w:val="24"/>
        </w:rPr>
        <w:t xml:space="preserve"> only Christ’s divinity. Instead, his victory is achieved through his human </w:t>
      </w:r>
      <w:r w:rsidRPr="0018465F">
        <w:rPr>
          <w:rStyle w:val="s3"/>
          <w:rFonts w:ascii="Times New Roman" w:hAnsi="Times New Roman"/>
          <w:sz w:val="24"/>
          <w:szCs w:val="24"/>
        </w:rPr>
        <w:lastRenderedPageBreak/>
        <w:t>suffering, death, and resurrection, revealing the integrity and cooperation of both his human and divine natures in his one person (Cf. Phil. 2:8-11). He is a divine conqueror, not through the earthly power of dominance but through the power of love that manifested in his complete solidarity with man. This union of his divine and human natures is essential to interpreting Christ’s authority and miracles in a way that faithfully reflects the doctrinal clarity achieved at Chalcedon, where each nature operates according to its own properties within the unity of the one person, without confusion or division.</w:t>
      </w:r>
    </w:p>
    <w:p w14:paraId="4B6A60AE"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The image of the Divine Conqueror also offers a richer response to the historical heresies of Arianism and Monophysitism. Arianism denied the full divinity of Christ, arguing that he was a created being, subordinate to the Father.</w:t>
      </w:r>
      <w:r w:rsidRPr="0018465F">
        <w:rPr>
          <w:rStyle w:val="FootnoteReference"/>
          <w:rFonts w:ascii="Times New Roman" w:hAnsi="Times New Roman"/>
          <w:sz w:val="24"/>
          <w:szCs w:val="24"/>
        </w:rPr>
        <w:footnoteReference w:id="185"/>
      </w:r>
      <w:r w:rsidRPr="0018465F">
        <w:rPr>
          <w:rStyle w:val="s3"/>
          <w:rFonts w:ascii="Times New Roman" w:hAnsi="Times New Roman"/>
          <w:sz w:val="24"/>
          <w:szCs w:val="24"/>
        </w:rPr>
        <w:t xml:space="preserve"> This heresy undermined the doctrine of the co-eternity and consubstantiality of the Son with the Father. By contrast, the Chalcedonian formula affirms that the </w:t>
      </w:r>
      <w:proofErr w:type="gramStart"/>
      <w:r w:rsidRPr="0018465F">
        <w:rPr>
          <w:rStyle w:val="s3"/>
          <w:rFonts w:ascii="Times New Roman" w:hAnsi="Times New Roman"/>
          <w:sz w:val="24"/>
          <w:szCs w:val="24"/>
        </w:rPr>
        <w:t>Son</w:t>
      </w:r>
      <w:proofErr w:type="gramEnd"/>
      <w:r w:rsidRPr="0018465F">
        <w:rPr>
          <w:rStyle w:val="s3"/>
          <w:rFonts w:ascii="Times New Roman" w:hAnsi="Times New Roman"/>
          <w:sz w:val="24"/>
          <w:szCs w:val="24"/>
        </w:rPr>
        <w:t xml:space="preserve"> is “consubstantial with the </w:t>
      </w:r>
      <w:proofErr w:type="gramStart"/>
      <w:r w:rsidRPr="0018465F">
        <w:rPr>
          <w:rStyle w:val="s3"/>
          <w:rFonts w:ascii="Times New Roman" w:hAnsi="Times New Roman"/>
          <w:sz w:val="24"/>
          <w:szCs w:val="24"/>
        </w:rPr>
        <w:t>Father</w:t>
      </w:r>
      <w:proofErr w:type="gramEnd"/>
      <w:r w:rsidRPr="0018465F">
        <w:rPr>
          <w:rStyle w:val="s3"/>
          <w:rFonts w:ascii="Times New Roman" w:hAnsi="Times New Roman"/>
          <w:sz w:val="24"/>
          <w:szCs w:val="24"/>
        </w:rPr>
        <w:t xml:space="preserve"> according to the Godhead,” directly rejecting Arian subordinationism. When rightly understood, Christ’s authority over spiritual forces supports this affirmation of full divinity.</w:t>
      </w:r>
    </w:p>
    <w:p w14:paraId="4B0BCDE0"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xml:space="preserve">However, care must be taken not to use the title of Divine Conqueror in a way that </w:t>
      </w:r>
      <w:r w:rsidRPr="0018465F">
        <w:rPr>
          <w:rStyle w:val="s3"/>
          <w:rFonts w:ascii="Times New Roman" w:hAnsi="Times New Roman"/>
          <w:sz w:val="24"/>
          <w:szCs w:val="24"/>
          <w:lang w:val="en-GB"/>
        </w:rPr>
        <w:t>overemphasises</w:t>
      </w:r>
      <w:r w:rsidRPr="0018465F">
        <w:rPr>
          <w:rStyle w:val="s3"/>
          <w:rFonts w:ascii="Times New Roman" w:hAnsi="Times New Roman"/>
          <w:sz w:val="24"/>
          <w:szCs w:val="24"/>
        </w:rPr>
        <w:t xml:space="preserve"> Christ’s divinity at the expense of his humanity, a danger associated with Monophysitism. This heresy argued that Christ had only one nature after the Incarnation: divine or a hybrid of divine and human.</w:t>
      </w:r>
      <w:r w:rsidRPr="0018465F">
        <w:rPr>
          <w:rStyle w:val="FootnoteReference"/>
          <w:rFonts w:ascii="Times New Roman" w:hAnsi="Times New Roman"/>
          <w:sz w:val="24"/>
          <w:szCs w:val="24"/>
        </w:rPr>
        <w:footnoteReference w:id="186"/>
      </w:r>
      <w:r w:rsidRPr="0018465F">
        <w:rPr>
          <w:rStyle w:val="s3"/>
          <w:rFonts w:ascii="Times New Roman" w:hAnsi="Times New Roman"/>
          <w:sz w:val="24"/>
          <w:szCs w:val="24"/>
        </w:rPr>
        <w:t xml:space="preserve"> In Monophysite thought, Christ's humanity was effectively absorbed into his divinity, thereby compromising the integrity of his human experience. Chalcedon decisively rejected this by insisting on two complete and distinct natures. Therefore, to serve as an effective Christological model, the image of the Divine Conqueror must not only show Christ’s power over evil but also his power to overcome evil through his vulnerability, suffering, and solidarity with the human condition. His conquest of sin and death was not achieved through divine might alone, but through obedience unto death (Hebrews 5:8-9), resurrection, and the redemptive transformation of suffering in a concrete human journey. Thus, when properly balanced, this model can affirm both the divinity and humanity of Christ and highlight the central theological insights of Chalcedon.</w:t>
      </w:r>
    </w:p>
    <w:p w14:paraId="1EE5DBF9" w14:textId="77777777" w:rsidR="00014EDB" w:rsidRPr="0018465F" w:rsidRDefault="00014EDB" w:rsidP="00014EDB">
      <w:pPr>
        <w:pStyle w:val="p1"/>
        <w:spacing w:line="360" w:lineRule="auto"/>
        <w:ind w:firstLine="720"/>
        <w:jc w:val="both"/>
        <w:rPr>
          <w:rStyle w:val="s3"/>
          <w:rFonts w:ascii="Times New Roman" w:hAnsi="Times New Roman"/>
          <w:sz w:val="24"/>
          <w:szCs w:val="24"/>
        </w:rPr>
      </w:pPr>
      <w:r w:rsidRPr="0018465F">
        <w:rPr>
          <w:rStyle w:val="s3"/>
          <w:rFonts w:ascii="Times New Roman" w:hAnsi="Times New Roman"/>
          <w:sz w:val="24"/>
          <w:szCs w:val="24"/>
        </w:rPr>
        <w:lastRenderedPageBreak/>
        <w:t xml:space="preserve">Despite these theological tensions, the effort to </w:t>
      </w:r>
      <w:proofErr w:type="spellStart"/>
      <w:r w:rsidRPr="0018465F">
        <w:rPr>
          <w:rStyle w:val="s3"/>
          <w:rFonts w:ascii="Times New Roman" w:hAnsi="Times New Roman"/>
          <w:sz w:val="24"/>
          <w:szCs w:val="24"/>
        </w:rPr>
        <w:t>inculturate</w:t>
      </w:r>
      <w:proofErr w:type="spellEnd"/>
      <w:r w:rsidRPr="0018465F">
        <w:rPr>
          <w:rStyle w:val="s3"/>
          <w:rFonts w:ascii="Times New Roman" w:hAnsi="Times New Roman"/>
          <w:sz w:val="24"/>
          <w:szCs w:val="24"/>
        </w:rPr>
        <w:t xml:space="preserve"> Christological expressions remains valuable. Just as the early Church Fathers, such as Athanasius and Augustine, engaged Greek philosophical concepts like </w:t>
      </w:r>
      <w:r w:rsidRPr="0018465F">
        <w:rPr>
          <w:rStyle w:val="s2"/>
          <w:rFonts w:ascii="Times New Roman" w:hAnsi="Times New Roman"/>
          <w:sz w:val="24"/>
          <w:szCs w:val="24"/>
        </w:rPr>
        <w:t>logos</w:t>
      </w:r>
      <w:r w:rsidRPr="0018465F">
        <w:rPr>
          <w:rStyle w:val="s3"/>
          <w:rFonts w:ascii="Times New Roman" w:hAnsi="Times New Roman"/>
          <w:sz w:val="24"/>
          <w:szCs w:val="24"/>
        </w:rPr>
        <w:t xml:space="preserve"> and </w:t>
      </w:r>
      <w:proofErr w:type="spellStart"/>
      <w:r w:rsidRPr="0018465F">
        <w:rPr>
          <w:rStyle w:val="s2"/>
          <w:rFonts w:ascii="Times New Roman" w:hAnsi="Times New Roman"/>
          <w:sz w:val="24"/>
          <w:szCs w:val="24"/>
        </w:rPr>
        <w:t>ousia</w:t>
      </w:r>
      <w:proofErr w:type="spellEnd"/>
      <w:r w:rsidRPr="0018465F">
        <w:rPr>
          <w:rStyle w:val="s3"/>
          <w:rFonts w:ascii="Times New Roman" w:hAnsi="Times New Roman"/>
          <w:sz w:val="24"/>
          <w:szCs w:val="24"/>
        </w:rPr>
        <w:t xml:space="preserve"> to explain the mystery of Christ,</w:t>
      </w:r>
      <w:r w:rsidRPr="0018465F">
        <w:rPr>
          <w:rStyle w:val="FootnoteReference"/>
          <w:rFonts w:ascii="Times New Roman" w:hAnsi="Times New Roman"/>
          <w:sz w:val="24"/>
          <w:szCs w:val="24"/>
        </w:rPr>
        <w:footnoteReference w:id="187"/>
      </w:r>
      <w:r w:rsidRPr="0018465F">
        <w:rPr>
          <w:rStyle w:val="s3"/>
          <w:rFonts w:ascii="Times New Roman" w:hAnsi="Times New Roman"/>
          <w:sz w:val="24"/>
          <w:szCs w:val="24"/>
        </w:rPr>
        <w:t xml:space="preserve"> African theologians today may use indigenous categories like Ancestor and Divine Conqueror to express Christ’s identity in culturally meaningful terms. However, these expressions must be subjected to rigorous theological scrutiny to ensure they do not distort revealed truth. Ultimately, the Chalcedonian formula is the doctrinal anchor for these contextual explorations. The culturally adapted images of Christ must preserve the </w:t>
      </w:r>
      <w:r w:rsidRPr="0018465F">
        <w:rPr>
          <w:rStyle w:val="s3"/>
          <w:rFonts w:ascii="Times New Roman" w:hAnsi="Times New Roman"/>
          <w:sz w:val="24"/>
          <w:szCs w:val="24"/>
          <w:lang w:val="en-GB"/>
        </w:rPr>
        <w:t>truth</w:t>
      </w:r>
      <w:r w:rsidRPr="0018465F">
        <w:rPr>
          <w:rStyle w:val="s3"/>
          <w:rFonts w:ascii="Times New Roman" w:hAnsi="Times New Roman"/>
          <w:sz w:val="24"/>
          <w:szCs w:val="24"/>
        </w:rPr>
        <w:t xml:space="preserve"> that he is one person in two natures, without confusion, change, division, or separation. When rightly understood, the title of Divine Conqueror can affirm Christ’s triumph over evil through both divine authority and human suffering, reinforcing the full scope of the Incarnation. However, without sufficiently showing the humanity of Christ, this model risks falling short of capturing the depth of the mystery of the Word made flesh.</w:t>
      </w:r>
    </w:p>
    <w:p w14:paraId="7334B1E0" w14:textId="77777777" w:rsidR="00014EDB" w:rsidRPr="0018465F" w:rsidRDefault="00014EDB" w:rsidP="00014EDB">
      <w:pPr>
        <w:pStyle w:val="p1"/>
        <w:spacing w:line="360" w:lineRule="auto"/>
        <w:ind w:firstLine="720"/>
        <w:jc w:val="both"/>
        <w:rPr>
          <w:rFonts w:ascii="Times New Roman" w:hAnsi="Times New Roman"/>
          <w:sz w:val="24"/>
          <w:szCs w:val="24"/>
        </w:rPr>
      </w:pPr>
    </w:p>
    <w:p w14:paraId="4798D716" w14:textId="77777777" w:rsidR="00014EDB" w:rsidRPr="0018465F" w:rsidRDefault="00014EDB" w:rsidP="00014EDB">
      <w:pPr>
        <w:pStyle w:val="p1"/>
        <w:spacing w:line="360" w:lineRule="auto"/>
        <w:jc w:val="both"/>
        <w:rPr>
          <w:rFonts w:ascii="Times New Roman" w:hAnsi="Times New Roman"/>
          <w:sz w:val="24"/>
          <w:szCs w:val="24"/>
        </w:rPr>
      </w:pPr>
      <w:r w:rsidRPr="0018465F">
        <w:rPr>
          <w:rStyle w:val="s3"/>
          <w:rFonts w:ascii="Times New Roman" w:hAnsi="Times New Roman"/>
          <w:sz w:val="24"/>
          <w:szCs w:val="24"/>
        </w:rPr>
        <w:t xml:space="preserve">VI.          </w:t>
      </w:r>
      <w:r w:rsidRPr="0018465F">
        <w:rPr>
          <w:rStyle w:val="s1"/>
          <w:rFonts w:ascii="Times New Roman" w:hAnsi="Times New Roman"/>
          <w:sz w:val="24"/>
          <w:szCs w:val="24"/>
        </w:rPr>
        <w:t>Significance of Bediako’s Christology for African Theology</w:t>
      </w:r>
    </w:p>
    <w:p w14:paraId="4D803272"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xml:space="preserve">Kwame Bediako’s Christology </w:t>
      </w:r>
      <w:proofErr w:type="spellStart"/>
      <w:r w:rsidRPr="0018465F">
        <w:rPr>
          <w:rStyle w:val="s3"/>
          <w:rFonts w:ascii="Times New Roman" w:hAnsi="Times New Roman"/>
          <w:sz w:val="24"/>
          <w:szCs w:val="24"/>
        </w:rPr>
        <w:t>emphasises</w:t>
      </w:r>
      <w:proofErr w:type="spellEnd"/>
      <w:r w:rsidRPr="0018465F">
        <w:rPr>
          <w:rStyle w:val="s3"/>
          <w:rFonts w:ascii="Times New Roman" w:hAnsi="Times New Roman"/>
          <w:sz w:val="24"/>
          <w:szCs w:val="24"/>
        </w:rPr>
        <w:t xml:space="preserve"> the importance of expressing the mystery of Christ using culturally meaningful African categories, particularly the concept of the ancestor. In traditional African religion, ancestors are revered not merely as the dead but as spiritually present figures who serve as mediators, moral guides, and protectors of the community. Bediako draws on this understanding to present Jesus Christ as the “True Ancestor,” one who mediates between God and humanity, not in a syncretistic sense, but in a way that illuminates the biblical truth.</w:t>
      </w:r>
      <w:r w:rsidRPr="0018465F">
        <w:rPr>
          <w:rStyle w:val="FootnoteReference"/>
          <w:rFonts w:ascii="Times New Roman" w:hAnsi="Times New Roman"/>
          <w:sz w:val="24"/>
          <w:szCs w:val="24"/>
        </w:rPr>
        <w:footnoteReference w:id="188"/>
      </w:r>
      <w:r w:rsidRPr="0018465F">
        <w:rPr>
          <w:rStyle w:val="s3"/>
          <w:rFonts w:ascii="Times New Roman" w:hAnsi="Times New Roman"/>
          <w:sz w:val="24"/>
          <w:szCs w:val="24"/>
        </w:rPr>
        <w:t xml:space="preserve"> By doing this, Bediako shows that African culture, when correctly interpreted and purified through the Gospel, can offer authentic insights into the universal truths of Christian faith without compromising doctrinal integrity.</w:t>
      </w:r>
    </w:p>
    <w:p w14:paraId="4A1C15E2"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This theological synthesis supports the Church’s call for inculturation.</w:t>
      </w:r>
      <w:r w:rsidRPr="0018465F">
        <w:rPr>
          <w:rStyle w:val="FootnoteReference"/>
          <w:rFonts w:ascii="Times New Roman" w:hAnsi="Times New Roman"/>
          <w:sz w:val="24"/>
          <w:szCs w:val="24"/>
        </w:rPr>
        <w:footnoteReference w:id="189"/>
      </w:r>
      <w:r w:rsidRPr="0018465F">
        <w:rPr>
          <w:rStyle w:val="s3"/>
          <w:rFonts w:ascii="Times New Roman" w:hAnsi="Times New Roman"/>
          <w:sz w:val="24"/>
          <w:szCs w:val="24"/>
        </w:rPr>
        <w:t xml:space="preserve"> One can say it has a Christological root in the reality expressed in </w:t>
      </w:r>
      <w:r w:rsidRPr="0018465F">
        <w:rPr>
          <w:rStyle w:val="s2"/>
          <w:rFonts w:ascii="Times New Roman" w:hAnsi="Times New Roman"/>
          <w:sz w:val="24"/>
          <w:szCs w:val="24"/>
        </w:rPr>
        <w:t>Gaudium et Spes</w:t>
      </w:r>
      <w:r w:rsidRPr="0018465F">
        <w:rPr>
          <w:rStyle w:val="s3"/>
          <w:rFonts w:ascii="Times New Roman" w:hAnsi="Times New Roman"/>
          <w:sz w:val="24"/>
          <w:szCs w:val="24"/>
        </w:rPr>
        <w:t xml:space="preserve"> no. 22, that Christ “fully </w:t>
      </w:r>
      <w:r w:rsidRPr="0018465F">
        <w:rPr>
          <w:rStyle w:val="s3"/>
          <w:rFonts w:ascii="Times New Roman" w:hAnsi="Times New Roman"/>
          <w:sz w:val="24"/>
          <w:szCs w:val="24"/>
        </w:rPr>
        <w:lastRenderedPageBreak/>
        <w:t>reveals man to man himself and makes his supreme calling clear.”</w:t>
      </w:r>
      <w:r w:rsidRPr="0018465F">
        <w:rPr>
          <w:rStyle w:val="FootnoteReference"/>
          <w:rFonts w:ascii="Times New Roman" w:hAnsi="Times New Roman"/>
          <w:sz w:val="24"/>
          <w:szCs w:val="24"/>
        </w:rPr>
        <w:footnoteReference w:id="190"/>
      </w:r>
      <w:r w:rsidRPr="0018465F">
        <w:rPr>
          <w:rStyle w:val="s3"/>
          <w:rFonts w:ascii="Times New Roman" w:hAnsi="Times New Roman"/>
          <w:sz w:val="24"/>
          <w:szCs w:val="24"/>
        </w:rPr>
        <w:t xml:space="preserve"> Rather than erasing cultural identities, Christ enters every culture to redeem and elevate it.</w:t>
      </w:r>
      <w:r w:rsidRPr="0018465F">
        <w:rPr>
          <w:rStyle w:val="FootnoteReference"/>
          <w:rFonts w:ascii="Times New Roman" w:hAnsi="Times New Roman"/>
          <w:sz w:val="24"/>
          <w:szCs w:val="24"/>
        </w:rPr>
        <w:footnoteReference w:id="191"/>
      </w:r>
      <w:r w:rsidRPr="0018465F">
        <w:rPr>
          <w:rStyle w:val="s3"/>
          <w:rFonts w:ascii="Times New Roman" w:hAnsi="Times New Roman"/>
          <w:sz w:val="24"/>
          <w:szCs w:val="24"/>
        </w:rPr>
        <w:t xml:space="preserve"> In this light, the African understanding of </w:t>
      </w:r>
      <w:proofErr w:type="spellStart"/>
      <w:r w:rsidRPr="0018465F">
        <w:rPr>
          <w:rStyle w:val="s3"/>
          <w:rFonts w:ascii="Times New Roman" w:hAnsi="Times New Roman"/>
          <w:sz w:val="24"/>
          <w:szCs w:val="24"/>
        </w:rPr>
        <w:t>ancestorhood</w:t>
      </w:r>
      <w:proofErr w:type="spellEnd"/>
      <w:r w:rsidRPr="0018465F">
        <w:rPr>
          <w:rStyle w:val="s3"/>
          <w:rFonts w:ascii="Times New Roman" w:hAnsi="Times New Roman"/>
          <w:sz w:val="24"/>
          <w:szCs w:val="24"/>
        </w:rPr>
        <w:t xml:space="preserve"> can serve as a meaningful lens through which African Christians grasp the mystery of the Incarnation. Addressing Christ as Ancestor </w:t>
      </w:r>
      <w:proofErr w:type="spellStart"/>
      <w:r w:rsidRPr="0018465F">
        <w:rPr>
          <w:rStyle w:val="s3"/>
          <w:rFonts w:ascii="Times New Roman" w:hAnsi="Times New Roman"/>
          <w:sz w:val="24"/>
          <w:szCs w:val="24"/>
        </w:rPr>
        <w:t>recognises</w:t>
      </w:r>
      <w:proofErr w:type="spellEnd"/>
      <w:r w:rsidRPr="0018465F">
        <w:rPr>
          <w:rStyle w:val="s3"/>
          <w:rFonts w:ascii="Times New Roman" w:hAnsi="Times New Roman"/>
          <w:sz w:val="24"/>
          <w:szCs w:val="24"/>
        </w:rPr>
        <w:t xml:space="preserve"> his role as the source of spiritual life, moral exemplar, and enduring presence in the communion of the faithful. The image of Christ as Ancestor </w:t>
      </w:r>
      <w:proofErr w:type="spellStart"/>
      <w:r w:rsidRPr="0018465F">
        <w:rPr>
          <w:rStyle w:val="s3"/>
          <w:rFonts w:ascii="Times New Roman" w:hAnsi="Times New Roman"/>
          <w:sz w:val="24"/>
          <w:szCs w:val="24"/>
        </w:rPr>
        <w:t>emphasises</w:t>
      </w:r>
      <w:proofErr w:type="spellEnd"/>
      <w:r w:rsidRPr="0018465F">
        <w:rPr>
          <w:rStyle w:val="s3"/>
          <w:rFonts w:ascii="Times New Roman" w:hAnsi="Times New Roman"/>
          <w:sz w:val="24"/>
          <w:szCs w:val="24"/>
        </w:rPr>
        <w:t xml:space="preserve"> his ongoing presence, moral leadership, and communion with his people in a way that resonates with African communal values and cosmology.</w:t>
      </w:r>
      <w:r w:rsidRPr="0018465F">
        <w:rPr>
          <w:rStyle w:val="FootnoteReference"/>
          <w:rFonts w:ascii="Times New Roman" w:hAnsi="Times New Roman"/>
          <w:sz w:val="24"/>
          <w:szCs w:val="24"/>
        </w:rPr>
        <w:footnoteReference w:id="192"/>
      </w:r>
      <w:r w:rsidRPr="0018465F">
        <w:rPr>
          <w:rStyle w:val="s3"/>
          <w:rFonts w:ascii="Times New Roman" w:hAnsi="Times New Roman"/>
          <w:sz w:val="24"/>
          <w:szCs w:val="24"/>
        </w:rPr>
        <w:t xml:space="preserve"> By his unique achievement in perfect atonement through his own self-sacrifice, and by effective eternal mediation and intercession as God-Man in the divine presence, he has secured eternal redemption (Hebrews 9: 12) for all who acknowledge who he is for them and what he has done for them, who abandon the blind alleys of merely human traditions and rituals, and instead, entrust themselves to him.</w:t>
      </w:r>
    </w:p>
    <w:p w14:paraId="32804A1B"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Moreover, this Christological approach helps African Christians understand the humanity of Christ in practical terms. Scripture teaches that Christ was “tempted in every way, just as we are, yet he did not sin” (</w:t>
      </w:r>
      <w:proofErr w:type="spellStart"/>
      <w:r w:rsidRPr="0018465F">
        <w:rPr>
          <w:rStyle w:val="s3"/>
          <w:rFonts w:ascii="Times New Roman" w:hAnsi="Times New Roman"/>
          <w:sz w:val="24"/>
          <w:szCs w:val="24"/>
        </w:rPr>
        <w:t>c.f</w:t>
      </w:r>
      <w:proofErr w:type="spellEnd"/>
      <w:r w:rsidRPr="0018465F">
        <w:rPr>
          <w:rStyle w:val="s3"/>
          <w:rFonts w:ascii="Times New Roman" w:hAnsi="Times New Roman"/>
          <w:sz w:val="24"/>
          <w:szCs w:val="24"/>
        </w:rPr>
        <w:t xml:space="preserve"> Heb. 4:15). This directly challenges the popular notion that human weakness necessarily leads to sin. In the Garden of Gethsemane, even when Christ’s human nature recoiled from suffering, he submitted his will to the Father, saying, “Not my will, but yours be done” (Lk. 22:42). His obedience in suffering becomes a model for African believers, showing that faithfulness is possible even under great duress.</w:t>
      </w:r>
      <w:r w:rsidRPr="0018465F">
        <w:rPr>
          <w:rStyle w:val="FootnoteReference"/>
          <w:rFonts w:ascii="Times New Roman" w:hAnsi="Times New Roman"/>
          <w:sz w:val="24"/>
          <w:szCs w:val="24"/>
        </w:rPr>
        <w:footnoteReference w:id="193"/>
      </w:r>
      <w:r w:rsidRPr="0018465F">
        <w:rPr>
          <w:rStyle w:val="s3"/>
          <w:rFonts w:ascii="Times New Roman" w:hAnsi="Times New Roman"/>
          <w:sz w:val="24"/>
          <w:szCs w:val="24"/>
        </w:rPr>
        <w:t xml:space="preserve"> As such, the saying that ‘the flesh is weak’ should not be used to excuse moral failure but to highlight the need for grace and perseverance in doing God's will.</w:t>
      </w:r>
    </w:p>
    <w:p w14:paraId="7EA7C0D3"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xml:space="preserve">Thus, Christ as both Divine Conqueror and Ancestor becomes a compelling theological image for African Christians. As Divine Conqueror, he defeats sin, death, and demonic powers. </w:t>
      </w:r>
      <w:r w:rsidRPr="0018465F">
        <w:rPr>
          <w:rStyle w:val="s3"/>
          <w:rFonts w:ascii="Times New Roman" w:hAnsi="Times New Roman"/>
          <w:sz w:val="24"/>
          <w:szCs w:val="24"/>
        </w:rPr>
        <w:lastRenderedPageBreak/>
        <w:t xml:space="preserve">Kwame Bediako highlights how the African worldview </w:t>
      </w:r>
      <w:proofErr w:type="spellStart"/>
      <w:r w:rsidRPr="0018465F">
        <w:rPr>
          <w:rStyle w:val="s3"/>
          <w:rFonts w:ascii="Times New Roman" w:hAnsi="Times New Roman"/>
          <w:sz w:val="24"/>
          <w:szCs w:val="24"/>
        </w:rPr>
        <w:t>recognises</w:t>
      </w:r>
      <w:proofErr w:type="spellEnd"/>
      <w:r w:rsidRPr="0018465F">
        <w:rPr>
          <w:rStyle w:val="s3"/>
          <w:rFonts w:ascii="Times New Roman" w:hAnsi="Times New Roman"/>
          <w:sz w:val="24"/>
          <w:szCs w:val="24"/>
        </w:rPr>
        <w:t xml:space="preserve"> Jesus' cosmic victory as essential to salvation. As an Ancestor, he remains intimately connected to his people, guiding and interceding for them.</w:t>
      </w:r>
      <w:r w:rsidRPr="0018465F">
        <w:rPr>
          <w:rStyle w:val="FootnoteReference"/>
          <w:rFonts w:ascii="Times New Roman" w:hAnsi="Times New Roman"/>
          <w:sz w:val="24"/>
          <w:szCs w:val="24"/>
        </w:rPr>
        <w:footnoteReference w:id="194"/>
      </w:r>
      <w:r w:rsidRPr="0018465F">
        <w:rPr>
          <w:rStyle w:val="s3"/>
          <w:rFonts w:ascii="Times New Roman" w:hAnsi="Times New Roman"/>
          <w:sz w:val="24"/>
          <w:szCs w:val="24"/>
        </w:rPr>
        <w:t xml:space="preserve"> He explains how the African worldview embraces Christ’s victory over sin and death as central to salvation. Building on Bediako’s foundation, Laurenti </w:t>
      </w:r>
      <w:proofErr w:type="spellStart"/>
      <w:r w:rsidRPr="0018465F">
        <w:rPr>
          <w:rStyle w:val="s3"/>
          <w:rFonts w:ascii="Times New Roman" w:hAnsi="Times New Roman"/>
          <w:sz w:val="24"/>
          <w:szCs w:val="24"/>
        </w:rPr>
        <w:t>Magesa</w:t>
      </w:r>
      <w:proofErr w:type="spellEnd"/>
      <w:r w:rsidRPr="0018465F">
        <w:rPr>
          <w:rStyle w:val="s3"/>
          <w:rFonts w:ascii="Times New Roman" w:hAnsi="Times New Roman"/>
          <w:sz w:val="24"/>
          <w:szCs w:val="24"/>
        </w:rPr>
        <w:t xml:space="preserve"> contributes a complementary perspective by exploring how traditional African ancestral reverence can be </w:t>
      </w:r>
      <w:proofErr w:type="spellStart"/>
      <w:r w:rsidRPr="0018465F">
        <w:rPr>
          <w:rStyle w:val="s3"/>
          <w:rFonts w:ascii="Times New Roman" w:hAnsi="Times New Roman"/>
          <w:sz w:val="24"/>
          <w:szCs w:val="24"/>
        </w:rPr>
        <w:t>harmonised</w:t>
      </w:r>
      <w:proofErr w:type="spellEnd"/>
      <w:r w:rsidRPr="0018465F">
        <w:rPr>
          <w:rStyle w:val="s3"/>
          <w:rFonts w:ascii="Times New Roman" w:hAnsi="Times New Roman"/>
          <w:sz w:val="24"/>
          <w:szCs w:val="24"/>
        </w:rPr>
        <w:t xml:space="preserve"> with Christian Christology. </w:t>
      </w:r>
      <w:proofErr w:type="spellStart"/>
      <w:r w:rsidRPr="0018465F">
        <w:rPr>
          <w:rStyle w:val="s3"/>
          <w:rFonts w:ascii="Times New Roman" w:hAnsi="Times New Roman"/>
          <w:sz w:val="24"/>
          <w:szCs w:val="24"/>
        </w:rPr>
        <w:t>Magesa</w:t>
      </w:r>
      <w:proofErr w:type="spellEnd"/>
      <w:r w:rsidRPr="0018465F">
        <w:rPr>
          <w:rStyle w:val="s3"/>
          <w:rFonts w:ascii="Times New Roman" w:hAnsi="Times New Roman"/>
          <w:sz w:val="24"/>
          <w:szCs w:val="24"/>
        </w:rPr>
        <w:t xml:space="preserve"> shows how traditional African ancestral reverence can be </w:t>
      </w:r>
      <w:proofErr w:type="spellStart"/>
      <w:r w:rsidRPr="0018465F">
        <w:rPr>
          <w:rStyle w:val="s3"/>
          <w:rFonts w:ascii="Times New Roman" w:hAnsi="Times New Roman"/>
          <w:sz w:val="24"/>
          <w:szCs w:val="24"/>
        </w:rPr>
        <w:t>harmonised</w:t>
      </w:r>
      <w:proofErr w:type="spellEnd"/>
      <w:r w:rsidRPr="0018465F">
        <w:rPr>
          <w:rStyle w:val="s3"/>
          <w:rFonts w:ascii="Times New Roman" w:hAnsi="Times New Roman"/>
          <w:sz w:val="24"/>
          <w:szCs w:val="24"/>
        </w:rPr>
        <w:t xml:space="preserve"> with Christian Christology not by uncritically transferring all aspects of ancestral veneration to Christ, but by reinterpreting the core values of communal belonging, moral authority, and continued presence through the lens of the Incarnation. This approach addresses earlier critiques by acknowledging that the traditional criteria for </w:t>
      </w:r>
      <w:proofErr w:type="spellStart"/>
      <w:r w:rsidRPr="0018465F">
        <w:rPr>
          <w:rStyle w:val="s3"/>
          <w:rFonts w:ascii="Times New Roman" w:hAnsi="Times New Roman"/>
          <w:sz w:val="24"/>
          <w:szCs w:val="24"/>
        </w:rPr>
        <w:t>ancestorhood</w:t>
      </w:r>
      <w:proofErr w:type="spellEnd"/>
      <w:r w:rsidRPr="0018465F">
        <w:rPr>
          <w:rStyle w:val="s3"/>
          <w:rFonts w:ascii="Times New Roman" w:hAnsi="Times New Roman"/>
          <w:sz w:val="24"/>
          <w:szCs w:val="24"/>
        </w:rPr>
        <w:t xml:space="preserve"> (such as dying at old age or having biological descendants) do not apply directly to Christ. Instead, </w:t>
      </w:r>
      <w:proofErr w:type="spellStart"/>
      <w:r w:rsidRPr="0018465F">
        <w:rPr>
          <w:rStyle w:val="s3"/>
          <w:rFonts w:ascii="Times New Roman" w:hAnsi="Times New Roman"/>
          <w:sz w:val="24"/>
          <w:szCs w:val="24"/>
        </w:rPr>
        <w:t>Magesa</w:t>
      </w:r>
      <w:proofErr w:type="spellEnd"/>
      <w:r w:rsidRPr="0018465F">
        <w:rPr>
          <w:rStyle w:val="s3"/>
          <w:rFonts w:ascii="Times New Roman" w:hAnsi="Times New Roman"/>
          <w:sz w:val="24"/>
          <w:szCs w:val="24"/>
        </w:rPr>
        <w:t xml:space="preserve"> proposes that Christ fulfils and transforms the ancestral role in a unique and transcendent way. He is not merely a human ancestor elevated to divine status but the eternal Son who entered human history and became the firstborn of a new redeemed humanity through his death and resurrection.</w:t>
      </w:r>
      <w:r w:rsidRPr="0018465F">
        <w:rPr>
          <w:rStyle w:val="FootnoteReference"/>
          <w:rFonts w:ascii="Times New Roman" w:hAnsi="Times New Roman"/>
          <w:sz w:val="24"/>
          <w:szCs w:val="24"/>
        </w:rPr>
        <w:footnoteReference w:id="195"/>
      </w:r>
      <w:r w:rsidRPr="0018465F">
        <w:rPr>
          <w:rStyle w:val="s3"/>
          <w:rFonts w:ascii="Times New Roman" w:hAnsi="Times New Roman"/>
          <w:sz w:val="24"/>
          <w:szCs w:val="24"/>
        </w:rPr>
        <w:t xml:space="preserve"> In this light, the image of Christ as Ancestor purified of ritualistic or metaphysical implications incompatible with the Gospel can serve as a culturally resonant and doctrinally faithful expression of his ongoing presence and intercession. Far from diluting Chalcedonian Christology, such reinterpretation deepens it within an African context by showing how Christ’s full divinity and full humanity engage meaningfully with African categories of thought.</w:t>
      </w:r>
    </w:p>
    <w:p w14:paraId="049D68C0"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w:t>
      </w:r>
    </w:p>
    <w:p w14:paraId="25C8383C" w14:textId="77777777" w:rsidR="00014EDB" w:rsidRPr="0018465F" w:rsidRDefault="00014EDB" w:rsidP="00014EDB">
      <w:pPr>
        <w:pStyle w:val="p3"/>
        <w:spacing w:line="360" w:lineRule="auto"/>
        <w:ind w:left="0"/>
        <w:jc w:val="both"/>
        <w:rPr>
          <w:rFonts w:ascii="Times New Roman" w:hAnsi="Times New Roman"/>
          <w:sz w:val="24"/>
          <w:szCs w:val="24"/>
        </w:rPr>
      </w:pPr>
      <w:r w:rsidRPr="0018465F">
        <w:rPr>
          <w:rStyle w:val="s3"/>
          <w:rFonts w:ascii="Times New Roman" w:hAnsi="Times New Roman"/>
          <w:sz w:val="24"/>
          <w:szCs w:val="24"/>
        </w:rPr>
        <w:t xml:space="preserve">VII.    </w:t>
      </w:r>
      <w:r w:rsidRPr="0018465F">
        <w:rPr>
          <w:rStyle w:val="s1"/>
          <w:rFonts w:ascii="Times New Roman" w:hAnsi="Times New Roman"/>
          <w:sz w:val="24"/>
          <w:szCs w:val="24"/>
        </w:rPr>
        <w:t>Contribution to Global Christian Theology</w:t>
      </w:r>
    </w:p>
    <w:p w14:paraId="0D222F44"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xml:space="preserve">Kwame Bediako’s Christology profoundly contributes to global Christian theology by showing how the person and work of Christ can be faithfully articulated through the lens of African cultural categories, particularly that of the Ancestor and Divine Conqueror. His approach challenges the long-standing assumption that Christian theology must rely on Western philosophical frameworks to maintain orthodoxy. Instead, he shows that African theological reflection can be fully legitimate and deeply orthodox when rooted in African religious experience </w:t>
      </w:r>
      <w:r w:rsidRPr="0018465F">
        <w:rPr>
          <w:rStyle w:val="s3"/>
          <w:rFonts w:ascii="Times New Roman" w:hAnsi="Times New Roman"/>
          <w:sz w:val="24"/>
          <w:szCs w:val="24"/>
        </w:rPr>
        <w:lastRenderedPageBreak/>
        <w:t>and worldview.</w:t>
      </w:r>
      <w:r w:rsidRPr="0018465F">
        <w:rPr>
          <w:rStyle w:val="FootnoteReference"/>
          <w:rFonts w:ascii="Times New Roman" w:hAnsi="Times New Roman"/>
          <w:sz w:val="24"/>
          <w:szCs w:val="24"/>
        </w:rPr>
        <w:footnoteReference w:id="196"/>
      </w:r>
      <w:r w:rsidRPr="0018465F">
        <w:rPr>
          <w:rStyle w:val="s3"/>
          <w:rFonts w:ascii="Times New Roman" w:hAnsi="Times New Roman"/>
          <w:sz w:val="24"/>
          <w:szCs w:val="24"/>
        </w:rPr>
        <w:t xml:space="preserve"> This </w:t>
      </w:r>
      <w:proofErr w:type="spellStart"/>
      <w:r w:rsidRPr="0018465F">
        <w:rPr>
          <w:rStyle w:val="s3"/>
          <w:rFonts w:ascii="Times New Roman" w:hAnsi="Times New Roman"/>
          <w:sz w:val="24"/>
          <w:szCs w:val="24"/>
        </w:rPr>
        <w:t>emphasises</w:t>
      </w:r>
      <w:proofErr w:type="spellEnd"/>
      <w:r w:rsidRPr="0018465F">
        <w:rPr>
          <w:rStyle w:val="s3"/>
          <w:rFonts w:ascii="Times New Roman" w:hAnsi="Times New Roman"/>
          <w:sz w:val="24"/>
          <w:szCs w:val="24"/>
        </w:rPr>
        <w:t xml:space="preserve"> how he draws from African religious traditions (like ancestor veneration) to articulate orthodox Christology in a culturally meaningful way.</w:t>
      </w:r>
    </w:p>
    <w:p w14:paraId="737BF288"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By invoking the concept of the Ancestor, Bediako situates Jesus as a familiar and authoritative figure within African cosmology, one who maintains communion with the living, offers moral guidance, and mediates between the human and divine. This mirrors the Pauline Christological affirmation: “For there is one God and one mediator between God and mankind, the man Christ Jesus.”</w:t>
      </w:r>
      <w:r w:rsidRPr="0018465F">
        <w:rPr>
          <w:rStyle w:val="FootnoteReference"/>
          <w:rFonts w:ascii="Times New Roman" w:hAnsi="Times New Roman"/>
          <w:sz w:val="24"/>
          <w:szCs w:val="24"/>
        </w:rPr>
        <w:footnoteReference w:id="197"/>
      </w:r>
      <w:r w:rsidRPr="0018465F">
        <w:rPr>
          <w:rStyle w:val="s3"/>
          <w:rFonts w:ascii="Times New Roman" w:hAnsi="Times New Roman"/>
          <w:sz w:val="24"/>
          <w:szCs w:val="24"/>
        </w:rPr>
        <w:t xml:space="preserve"> At the same time, he presents Jesus as the Divine Conqueror, who overcomes death, evil spirits, and all cosmic powers (cf. Colossians 2:15), resonating with African concerns about spiritual warfare.</w:t>
      </w:r>
      <w:r w:rsidRPr="0018465F">
        <w:rPr>
          <w:rStyle w:val="FootnoteReference"/>
          <w:rFonts w:ascii="Times New Roman" w:hAnsi="Times New Roman"/>
          <w:sz w:val="24"/>
          <w:szCs w:val="24"/>
        </w:rPr>
        <w:footnoteReference w:id="198"/>
      </w:r>
      <w:r w:rsidRPr="0018465F">
        <w:rPr>
          <w:rStyle w:val="s3"/>
          <w:rFonts w:ascii="Times New Roman" w:hAnsi="Times New Roman"/>
          <w:sz w:val="24"/>
          <w:szCs w:val="24"/>
        </w:rPr>
        <w:t xml:space="preserve"> These culturally grounded yet theologically sound categories enrich the global Church's understanding of Christ’s mission by </w:t>
      </w:r>
      <w:proofErr w:type="spellStart"/>
      <w:r w:rsidRPr="0018465F">
        <w:rPr>
          <w:rStyle w:val="s3"/>
          <w:rFonts w:ascii="Times New Roman" w:hAnsi="Times New Roman"/>
          <w:sz w:val="24"/>
          <w:szCs w:val="24"/>
        </w:rPr>
        <w:t>contextualising</w:t>
      </w:r>
      <w:proofErr w:type="spellEnd"/>
      <w:r w:rsidRPr="0018465F">
        <w:rPr>
          <w:rStyle w:val="s3"/>
          <w:rFonts w:ascii="Times New Roman" w:hAnsi="Times New Roman"/>
          <w:sz w:val="24"/>
          <w:szCs w:val="24"/>
        </w:rPr>
        <w:t xml:space="preserve"> it within an African worldview.</w:t>
      </w:r>
    </w:p>
    <w:p w14:paraId="75143966"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xml:space="preserve">Bediako’s Christological method parallels the early Church Fathers' theological strategy, as Gerald Bray expressed in his work: </w:t>
      </w:r>
      <w:r w:rsidRPr="0018465F">
        <w:rPr>
          <w:rStyle w:val="s2"/>
          <w:rFonts w:ascii="Times New Roman" w:hAnsi="Times New Roman"/>
          <w:sz w:val="24"/>
          <w:szCs w:val="24"/>
        </w:rPr>
        <w:t>Creeds, Councils and Christ: Did the Early Christians Misrepresent Jesus</w:t>
      </w:r>
      <w:r w:rsidRPr="0018465F">
        <w:rPr>
          <w:rStyle w:val="s3"/>
          <w:rFonts w:ascii="Times New Roman" w:hAnsi="Times New Roman"/>
          <w:sz w:val="24"/>
          <w:szCs w:val="24"/>
        </w:rPr>
        <w:t>? He noted that Church Fathers such as Justin Martyr and Clement of Alexandria used Greco-Roman philosophical concepts to explain the faith to Hellenistic audiences.</w:t>
      </w:r>
      <w:r w:rsidRPr="0018465F">
        <w:rPr>
          <w:rStyle w:val="FootnoteReference"/>
          <w:rFonts w:ascii="Times New Roman" w:hAnsi="Times New Roman"/>
          <w:sz w:val="24"/>
          <w:szCs w:val="24"/>
        </w:rPr>
        <w:footnoteReference w:id="199"/>
      </w:r>
      <w:r w:rsidRPr="0018465F">
        <w:rPr>
          <w:rStyle w:val="s3"/>
          <w:rFonts w:ascii="Times New Roman" w:hAnsi="Times New Roman"/>
          <w:sz w:val="24"/>
          <w:szCs w:val="24"/>
        </w:rPr>
        <w:t xml:space="preserve"> This engagement with Stoic and Platonic categories, such as Logos, enabled early Christians to articulate the mystery of the divine Word in terms accessible to their cultural context. Similarly, Bediako draws on African categories to express core Christian truths in a language and imagery that resonates deeply with African cultural consciousness. By way of being more specific, we can deduce that what justifies Bediako’s cultural engagement is the pastoral need to evangelize a people and </w:t>
      </w:r>
      <w:proofErr w:type="spellStart"/>
      <w:r w:rsidRPr="0018465F">
        <w:rPr>
          <w:rStyle w:val="s3"/>
          <w:rFonts w:ascii="Times New Roman" w:hAnsi="Times New Roman"/>
          <w:sz w:val="24"/>
          <w:szCs w:val="24"/>
        </w:rPr>
        <w:t>inculturate</w:t>
      </w:r>
      <w:proofErr w:type="spellEnd"/>
      <w:r w:rsidRPr="0018465F">
        <w:rPr>
          <w:rStyle w:val="s3"/>
          <w:rFonts w:ascii="Times New Roman" w:hAnsi="Times New Roman"/>
          <w:sz w:val="24"/>
          <w:szCs w:val="24"/>
        </w:rPr>
        <w:t xml:space="preserve"> the Gospel in categories, images, and archetypes rooted in their lived worldview so that they may be fully evangelized, abandon double religious allegiance, and embrace Christ without compromising their cultural identity. This method mirrors the early Church's theological adaptation and echoes with the Church’s enduring call for inculturation. As affirmed in </w:t>
      </w:r>
      <w:proofErr w:type="spellStart"/>
      <w:r w:rsidRPr="0018465F">
        <w:rPr>
          <w:rStyle w:val="s2"/>
          <w:rFonts w:ascii="Times New Roman" w:hAnsi="Times New Roman"/>
          <w:sz w:val="24"/>
          <w:szCs w:val="24"/>
        </w:rPr>
        <w:t>Redemptoris</w:t>
      </w:r>
      <w:proofErr w:type="spellEnd"/>
      <w:r w:rsidRPr="0018465F">
        <w:rPr>
          <w:rStyle w:val="s2"/>
          <w:rFonts w:ascii="Times New Roman" w:hAnsi="Times New Roman"/>
          <w:sz w:val="24"/>
          <w:szCs w:val="24"/>
        </w:rPr>
        <w:t xml:space="preserve"> </w:t>
      </w:r>
      <w:proofErr w:type="spellStart"/>
      <w:r w:rsidRPr="0018465F">
        <w:rPr>
          <w:rStyle w:val="s2"/>
          <w:rFonts w:ascii="Times New Roman" w:hAnsi="Times New Roman"/>
          <w:sz w:val="24"/>
          <w:szCs w:val="24"/>
        </w:rPr>
        <w:t>Missio</w:t>
      </w:r>
      <w:proofErr w:type="spellEnd"/>
      <w:r w:rsidRPr="0018465F">
        <w:rPr>
          <w:rStyle w:val="s3"/>
          <w:rFonts w:ascii="Times New Roman" w:hAnsi="Times New Roman"/>
          <w:sz w:val="24"/>
          <w:szCs w:val="24"/>
        </w:rPr>
        <w:t>, “a faith which does not become culture is a faith which has not been fully received, not thoroughly thought through, not faithfully lived out.”</w:t>
      </w:r>
      <w:r w:rsidRPr="0018465F">
        <w:rPr>
          <w:rStyle w:val="FootnoteReference"/>
          <w:rFonts w:ascii="Times New Roman" w:hAnsi="Times New Roman"/>
          <w:sz w:val="24"/>
          <w:szCs w:val="24"/>
        </w:rPr>
        <w:footnoteReference w:id="200"/>
      </w:r>
      <w:r w:rsidRPr="0018465F">
        <w:rPr>
          <w:rStyle w:val="s3"/>
          <w:rFonts w:ascii="Times New Roman" w:hAnsi="Times New Roman"/>
          <w:sz w:val="24"/>
          <w:szCs w:val="24"/>
        </w:rPr>
        <w:t xml:space="preserve"> Thus, Bediako’s </w:t>
      </w:r>
      <w:proofErr w:type="spellStart"/>
      <w:r w:rsidRPr="0018465F">
        <w:rPr>
          <w:rStyle w:val="s3"/>
          <w:rFonts w:ascii="Times New Roman" w:hAnsi="Times New Roman"/>
          <w:sz w:val="24"/>
          <w:szCs w:val="24"/>
        </w:rPr>
        <w:lastRenderedPageBreak/>
        <w:t>inculturated</w:t>
      </w:r>
      <w:proofErr w:type="spellEnd"/>
      <w:r w:rsidRPr="0018465F">
        <w:rPr>
          <w:rStyle w:val="s3"/>
          <w:rFonts w:ascii="Times New Roman" w:hAnsi="Times New Roman"/>
          <w:sz w:val="24"/>
          <w:szCs w:val="24"/>
        </w:rPr>
        <w:t xml:space="preserve"> Christology reflects theological continuity with the early Fathers and fidelity to the Church’s missionary mandate.</w:t>
      </w:r>
    </w:p>
    <w:p w14:paraId="23EAF0C6"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xml:space="preserve">Furthermore, Bediako’s work contributes to the ongoing theological conversation about the ‘translatability of the gospel,’ a notion that scholars like Lamin Sanneh </w:t>
      </w:r>
      <w:proofErr w:type="spellStart"/>
      <w:r w:rsidRPr="0018465F">
        <w:rPr>
          <w:rStyle w:val="s3"/>
          <w:rFonts w:ascii="Times New Roman" w:hAnsi="Times New Roman"/>
          <w:sz w:val="24"/>
          <w:szCs w:val="24"/>
        </w:rPr>
        <w:t>emphasise</w:t>
      </w:r>
      <w:proofErr w:type="spellEnd"/>
      <w:r w:rsidRPr="0018465F">
        <w:rPr>
          <w:rStyle w:val="s3"/>
          <w:rFonts w:ascii="Times New Roman" w:hAnsi="Times New Roman"/>
          <w:sz w:val="24"/>
          <w:szCs w:val="24"/>
        </w:rPr>
        <w:t>. Unlike many other world religions, Sanneh argues that Christianity is inherently translatable; it can be genuinely expressed in any language or culture without losing its essence.</w:t>
      </w:r>
      <w:r w:rsidRPr="0018465F">
        <w:rPr>
          <w:rStyle w:val="FootnoteReference"/>
          <w:rFonts w:ascii="Times New Roman" w:hAnsi="Times New Roman"/>
          <w:sz w:val="24"/>
          <w:szCs w:val="24"/>
        </w:rPr>
        <w:footnoteReference w:id="201"/>
      </w:r>
      <w:r w:rsidRPr="0018465F">
        <w:rPr>
          <w:rStyle w:val="s3"/>
          <w:rFonts w:ascii="Times New Roman" w:hAnsi="Times New Roman"/>
          <w:sz w:val="24"/>
          <w:szCs w:val="24"/>
        </w:rPr>
        <w:t xml:space="preserve"> Bediako’s Christology exemplifies this principle: it does not dilute doctrinal content but re-expresses it in meaningful categories to African people. This approach validates the possibility that other non-Western cultures can develop authentic theological expressions that remain faithful to the core tenets of Christianity.</w:t>
      </w:r>
    </w:p>
    <w:p w14:paraId="07239301"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xml:space="preserve">Nevertheless, Bediako </w:t>
      </w:r>
      <w:proofErr w:type="spellStart"/>
      <w:r w:rsidRPr="0018465F">
        <w:rPr>
          <w:rStyle w:val="s3"/>
          <w:rFonts w:ascii="Times New Roman" w:hAnsi="Times New Roman"/>
          <w:sz w:val="24"/>
          <w:szCs w:val="24"/>
        </w:rPr>
        <w:t>recognises</w:t>
      </w:r>
      <w:proofErr w:type="spellEnd"/>
      <w:r w:rsidRPr="0018465F">
        <w:rPr>
          <w:rStyle w:val="s3"/>
          <w:rFonts w:ascii="Times New Roman" w:hAnsi="Times New Roman"/>
          <w:sz w:val="24"/>
          <w:szCs w:val="24"/>
        </w:rPr>
        <w:t xml:space="preserve"> that while theology must be contextual, it cannot be entirely relative. Certain truths of the Christian faith are universal and non-negotiable, such as the divinity and humanity of Christ, the doctrine of the Trinity, and the reality of the Resurrection.</w:t>
      </w:r>
      <w:r w:rsidRPr="0018465F">
        <w:rPr>
          <w:rStyle w:val="FootnoteReference"/>
          <w:rFonts w:ascii="Times New Roman" w:hAnsi="Times New Roman"/>
          <w:sz w:val="24"/>
          <w:szCs w:val="24"/>
        </w:rPr>
        <w:footnoteReference w:id="202"/>
      </w:r>
      <w:r w:rsidRPr="0018465F">
        <w:rPr>
          <w:rStyle w:val="s3"/>
          <w:rFonts w:ascii="Times New Roman" w:hAnsi="Times New Roman"/>
          <w:sz w:val="24"/>
          <w:szCs w:val="24"/>
        </w:rPr>
        <w:t xml:space="preserve"> These core elements transcend cultural boundaries and must be preserved in all authentic theological formulations as clearly expressed in the Catechism of the Catholic Church. For instance, while the image of “Ancestor” can serve as a meaningful Christological expression in the African context, it must be carefully distinguished from traditional ancestral worship, which involves veneration of deceased human relatives and may imply a plurality of mediators. In Christian theology, among humans, Christ alone is worshipped as the true God and the sole Mediator between God and humanity (Cf 1 Timothy 2:5). Therefore, identifying Christ as Ancestor is a cultural adaptation that </w:t>
      </w:r>
      <w:proofErr w:type="spellStart"/>
      <w:r w:rsidRPr="0018465F">
        <w:rPr>
          <w:rStyle w:val="s3"/>
          <w:rFonts w:ascii="Times New Roman" w:hAnsi="Times New Roman"/>
          <w:sz w:val="24"/>
          <w:szCs w:val="24"/>
        </w:rPr>
        <w:t>emphasises</w:t>
      </w:r>
      <w:proofErr w:type="spellEnd"/>
      <w:r w:rsidRPr="0018465F">
        <w:rPr>
          <w:rStyle w:val="s3"/>
          <w:rFonts w:ascii="Times New Roman" w:hAnsi="Times New Roman"/>
          <w:sz w:val="24"/>
          <w:szCs w:val="24"/>
        </w:rPr>
        <w:t xml:space="preserve"> his ongoing presence, relational closeness, and spiritual headship rightly directed toward divine worship. In this way, he affirms the necessity of cultural expression and the preservation of doctrinal integrity.</w:t>
      </w:r>
    </w:p>
    <w:p w14:paraId="7ACB543E"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xml:space="preserve">By rooting Christology in African cultural thought, Bediako establishes that African theology is not peripheral but integral to the global theological enterprise. Indeed, African theology brings uniquely African analogies and understandings with new insights to the understanding of the mystery of the divinity. His work affirms that African Christians can fully embrace the gospel without abandoning their cultural identity. Instead, they are called to allow the gospel to transform </w:t>
      </w:r>
      <w:r w:rsidRPr="0018465F">
        <w:rPr>
          <w:rStyle w:val="s3"/>
          <w:rFonts w:ascii="Times New Roman" w:hAnsi="Times New Roman"/>
          <w:sz w:val="24"/>
          <w:szCs w:val="24"/>
        </w:rPr>
        <w:lastRenderedPageBreak/>
        <w:t>their culture, just as Western culture was transformed through centuries of Christian engagement.</w:t>
      </w:r>
      <w:r w:rsidRPr="0018465F">
        <w:rPr>
          <w:rStyle w:val="FootnoteReference"/>
          <w:rFonts w:ascii="Times New Roman" w:hAnsi="Times New Roman"/>
          <w:sz w:val="24"/>
          <w:szCs w:val="24"/>
        </w:rPr>
        <w:footnoteReference w:id="203"/>
      </w:r>
      <w:r w:rsidRPr="0018465F">
        <w:rPr>
          <w:rStyle w:val="s3"/>
          <w:rFonts w:ascii="Times New Roman" w:hAnsi="Times New Roman"/>
          <w:sz w:val="24"/>
          <w:szCs w:val="24"/>
        </w:rPr>
        <w:t xml:space="preserve"> In doing so, he opens new avenues for theological reflection, where Christ is universally relevant and culturally fully divine, fully human, and fully present in every culture.</w:t>
      </w:r>
    </w:p>
    <w:p w14:paraId="656BC848"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w:t>
      </w:r>
    </w:p>
    <w:p w14:paraId="72EF5270" w14:textId="77777777" w:rsidR="00014EDB" w:rsidRPr="0018465F" w:rsidRDefault="00014EDB" w:rsidP="00014EDB">
      <w:pPr>
        <w:pStyle w:val="p1"/>
        <w:spacing w:line="360" w:lineRule="auto"/>
        <w:ind w:firstLine="720"/>
        <w:jc w:val="center"/>
        <w:rPr>
          <w:rFonts w:ascii="Times New Roman" w:hAnsi="Times New Roman"/>
          <w:sz w:val="24"/>
          <w:szCs w:val="24"/>
        </w:rPr>
      </w:pPr>
      <w:r w:rsidRPr="0018465F">
        <w:rPr>
          <w:rStyle w:val="s1"/>
          <w:rFonts w:ascii="Times New Roman" w:hAnsi="Times New Roman"/>
          <w:sz w:val="24"/>
          <w:szCs w:val="24"/>
        </w:rPr>
        <w:t>Conclusion</w:t>
      </w:r>
    </w:p>
    <w:p w14:paraId="623A7C2F"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The Chalcedonian formula provides a robust theological framework for understanding Christ's full divinity and humanity, a doctrine foundational for Christian theology. Kwame Bediako’s portrayal of Jesus as both Divine Conqueror and Ancestor illustrates how this doctrine can be culturally adapted to African contexts without compromising orthodoxy.</w:t>
      </w:r>
      <w:r w:rsidRPr="0018465F">
        <w:rPr>
          <w:rStyle w:val="FootnoteReference"/>
          <w:rFonts w:ascii="Times New Roman" w:hAnsi="Times New Roman"/>
          <w:sz w:val="24"/>
          <w:szCs w:val="24"/>
        </w:rPr>
        <w:footnoteReference w:id="204"/>
      </w:r>
      <w:r w:rsidRPr="0018465F">
        <w:rPr>
          <w:rStyle w:val="s3"/>
          <w:rFonts w:ascii="Times New Roman" w:hAnsi="Times New Roman"/>
          <w:sz w:val="24"/>
          <w:szCs w:val="24"/>
        </w:rPr>
        <w:t>His approach demonstrates that Christological truths can be meaningfully communicated through culturally resonant images like the ancestor. However, adopting Christ as an Ancestor raises significant theological concerns, especially given that Christ does not meet the traditional African criteria for an ancestor.</w:t>
      </w:r>
      <w:r w:rsidRPr="0018465F">
        <w:rPr>
          <w:rStyle w:val="FootnoteReference"/>
          <w:rFonts w:ascii="Times New Roman" w:hAnsi="Times New Roman"/>
          <w:sz w:val="24"/>
          <w:szCs w:val="24"/>
        </w:rPr>
        <w:footnoteReference w:id="205"/>
      </w:r>
      <w:r w:rsidRPr="0018465F">
        <w:rPr>
          <w:rStyle w:val="s3"/>
          <w:rFonts w:ascii="Times New Roman" w:hAnsi="Times New Roman"/>
          <w:sz w:val="24"/>
          <w:szCs w:val="24"/>
        </w:rPr>
        <w:t xml:space="preserve"> This criticism should be reconciled, rather than bypassed. Simply rejecting ancestral worship does not fully resolve the tension, especially since Christ is still identified as the Ancestor and worshipped. One promising solution is to incorporate the biblical affirmation of Christ as the “firstborn from the dead” (Colossians 1:18; Revelation 1:5), which allows us to reinterpret Christ as a Proto-Ancestor in the sense proposed by </w:t>
      </w:r>
      <w:proofErr w:type="spellStart"/>
      <w:r w:rsidRPr="0018465F">
        <w:rPr>
          <w:rStyle w:val="s3"/>
          <w:rFonts w:ascii="Times New Roman" w:hAnsi="Times New Roman"/>
          <w:sz w:val="24"/>
          <w:szCs w:val="24"/>
        </w:rPr>
        <w:t>Benezet</w:t>
      </w:r>
      <w:proofErr w:type="spellEnd"/>
      <w:r w:rsidRPr="0018465F">
        <w:rPr>
          <w:rStyle w:val="s3"/>
          <w:rFonts w:ascii="Times New Roman" w:hAnsi="Times New Roman"/>
          <w:sz w:val="24"/>
          <w:szCs w:val="24"/>
        </w:rPr>
        <w:t xml:space="preserve"> Bujo.</w:t>
      </w:r>
      <w:r w:rsidRPr="0018465F">
        <w:rPr>
          <w:rStyle w:val="FootnoteReference"/>
          <w:rFonts w:ascii="Times New Roman" w:hAnsi="Times New Roman"/>
          <w:sz w:val="24"/>
          <w:szCs w:val="24"/>
        </w:rPr>
        <w:footnoteReference w:id="206"/>
      </w:r>
    </w:p>
    <w:p w14:paraId="78BB0DAF"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xml:space="preserve">In this theological reconfiguration, Christ, by his death, resurrection, and glorified status, becomes the source of life, communion, and ongoing intercession functions akin to ancestral roles but elevated and fulfilled in his divine-human person. Worship of Christ in this light does not collapse into syncretism but represents the theological elevation and redirection of ancestral reverence toward its true fulfilment in the risen Lord. Just as early Christianity adopted and transformed Greek philosophical concepts like </w:t>
      </w:r>
      <w:r w:rsidRPr="0018465F">
        <w:rPr>
          <w:rStyle w:val="s2"/>
          <w:rFonts w:ascii="Times New Roman" w:hAnsi="Times New Roman"/>
          <w:sz w:val="24"/>
          <w:szCs w:val="24"/>
        </w:rPr>
        <w:t>logos</w:t>
      </w:r>
      <w:r w:rsidRPr="0018465F">
        <w:rPr>
          <w:rStyle w:val="s3"/>
          <w:rFonts w:ascii="Times New Roman" w:hAnsi="Times New Roman"/>
          <w:sz w:val="24"/>
          <w:szCs w:val="24"/>
        </w:rPr>
        <w:t xml:space="preserve"> and </w:t>
      </w:r>
      <w:proofErr w:type="spellStart"/>
      <w:r w:rsidRPr="0018465F">
        <w:rPr>
          <w:rStyle w:val="s2"/>
          <w:rFonts w:ascii="Times New Roman" w:hAnsi="Times New Roman"/>
          <w:sz w:val="24"/>
          <w:szCs w:val="24"/>
        </w:rPr>
        <w:t>ousia</w:t>
      </w:r>
      <w:proofErr w:type="spellEnd"/>
      <w:r w:rsidRPr="0018465F">
        <w:rPr>
          <w:rStyle w:val="s3"/>
          <w:rFonts w:ascii="Times New Roman" w:hAnsi="Times New Roman"/>
          <w:sz w:val="24"/>
          <w:szCs w:val="24"/>
        </w:rPr>
        <w:t xml:space="preserve">, refining them through centuries of theological dialogue, African Christianity must engage its cultural categories with critical </w:t>
      </w:r>
      <w:r w:rsidRPr="0018465F">
        <w:rPr>
          <w:rStyle w:val="s3"/>
          <w:rFonts w:ascii="Times New Roman" w:hAnsi="Times New Roman"/>
          <w:sz w:val="24"/>
          <w:szCs w:val="24"/>
        </w:rPr>
        <w:lastRenderedPageBreak/>
        <w:t>faithfulness.</w:t>
      </w:r>
      <w:r w:rsidRPr="0018465F">
        <w:rPr>
          <w:rStyle w:val="FootnoteReference"/>
          <w:rFonts w:ascii="Times New Roman" w:hAnsi="Times New Roman"/>
          <w:sz w:val="24"/>
          <w:szCs w:val="24"/>
        </w:rPr>
        <w:footnoteReference w:id="207"/>
      </w:r>
      <w:r w:rsidRPr="0018465F">
        <w:rPr>
          <w:rStyle w:val="s3"/>
          <w:rFonts w:ascii="Times New Roman" w:hAnsi="Times New Roman"/>
          <w:sz w:val="24"/>
          <w:szCs w:val="24"/>
        </w:rPr>
        <w:t xml:space="preserve"> This paper is a modest contribution to this process of inculturation, demonstrating that culturally rooted Christological models, when carefully refined, can deepen rather than dilute the central truths of the faith. Through this lens, African Christians are invited to encounter Christ within their own cultural heritage while allowing the gospel to purify, fulfil, and ultimately redirect their symbols toward the mystery of the Word made flesh.</w:t>
      </w:r>
    </w:p>
    <w:p w14:paraId="3B08E105"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Moreover, Bediako’s use of the ancestor category challenges Western theological frameworks by reexamining their assumptions about universality, cultural neutrality, and the sufficiency of Greco</w:t>
      </w:r>
      <w:r w:rsidRPr="0018465F">
        <w:rPr>
          <w:rStyle w:val="s3"/>
          <w:rFonts w:ascii="Times New Roman" w:hAnsi="Times New Roman"/>
          <w:sz w:val="24"/>
          <w:szCs w:val="24"/>
        </w:rPr>
        <w:noBreakHyphen/>
        <w:t>Roman categories in articulating the mystery of Christ.</w:t>
      </w:r>
      <w:r w:rsidRPr="0018465F">
        <w:rPr>
          <w:rStyle w:val="FootnoteReference"/>
          <w:rFonts w:ascii="Times New Roman" w:hAnsi="Times New Roman"/>
          <w:sz w:val="24"/>
          <w:szCs w:val="24"/>
        </w:rPr>
        <w:footnoteReference w:id="208"/>
      </w:r>
      <w:r w:rsidRPr="0018465F">
        <w:rPr>
          <w:rStyle w:val="s3"/>
          <w:rFonts w:ascii="Times New Roman" w:hAnsi="Times New Roman"/>
          <w:sz w:val="24"/>
          <w:szCs w:val="24"/>
        </w:rPr>
        <w:t xml:space="preserve"> While the Chalcedonian formula rightly affirms Christ's full divinity and humanity, it was articulated using Western metaphysical concepts such as </w:t>
      </w:r>
      <w:r w:rsidRPr="0018465F">
        <w:rPr>
          <w:rStyle w:val="s2"/>
          <w:rFonts w:ascii="Times New Roman" w:hAnsi="Times New Roman"/>
          <w:sz w:val="24"/>
          <w:szCs w:val="24"/>
        </w:rPr>
        <w:t>substantia</w:t>
      </w:r>
      <w:r w:rsidRPr="0018465F">
        <w:rPr>
          <w:rStyle w:val="s3"/>
          <w:rFonts w:ascii="Times New Roman" w:hAnsi="Times New Roman"/>
          <w:sz w:val="24"/>
          <w:szCs w:val="24"/>
        </w:rPr>
        <w:t xml:space="preserve">, </w:t>
      </w:r>
      <w:r w:rsidRPr="0018465F">
        <w:rPr>
          <w:rStyle w:val="s2"/>
          <w:rFonts w:ascii="Times New Roman" w:hAnsi="Times New Roman"/>
          <w:sz w:val="24"/>
          <w:szCs w:val="24"/>
        </w:rPr>
        <w:t>natura</w:t>
      </w:r>
      <w:r w:rsidRPr="0018465F">
        <w:rPr>
          <w:rStyle w:val="s3"/>
          <w:rFonts w:ascii="Times New Roman" w:hAnsi="Times New Roman"/>
          <w:sz w:val="24"/>
          <w:szCs w:val="24"/>
        </w:rPr>
        <w:t xml:space="preserve">, and </w:t>
      </w:r>
      <w:r w:rsidRPr="0018465F">
        <w:rPr>
          <w:rStyle w:val="s2"/>
          <w:rFonts w:ascii="Times New Roman" w:hAnsi="Times New Roman"/>
          <w:sz w:val="24"/>
          <w:szCs w:val="24"/>
        </w:rPr>
        <w:t>persona</w:t>
      </w:r>
      <w:r w:rsidRPr="0018465F">
        <w:rPr>
          <w:rStyle w:val="s3"/>
          <w:rFonts w:ascii="Times New Roman" w:hAnsi="Times New Roman"/>
          <w:sz w:val="24"/>
          <w:szCs w:val="24"/>
        </w:rPr>
        <w:t xml:space="preserve"> terms rooted in Greco</w:t>
      </w:r>
      <w:r w:rsidRPr="0018465F">
        <w:rPr>
          <w:rStyle w:val="s3"/>
          <w:rFonts w:ascii="Times New Roman" w:hAnsi="Times New Roman"/>
          <w:sz w:val="24"/>
          <w:szCs w:val="24"/>
        </w:rPr>
        <w:noBreakHyphen/>
        <w:t xml:space="preserve">Roman philosophy. These categories, while precise and now immutable in their Christian usage, were shaped by specific cultural and philosophical milieus and do not exhaust the range of possible faithful expressions of Christology. Bediako’s approach does not reject the councils but models how their doctrinal content can be faithfully translated into African conceptual frameworks, such as </w:t>
      </w:r>
      <w:proofErr w:type="spellStart"/>
      <w:r w:rsidRPr="0018465F">
        <w:rPr>
          <w:rStyle w:val="s3"/>
          <w:rFonts w:ascii="Times New Roman" w:hAnsi="Times New Roman"/>
          <w:sz w:val="24"/>
          <w:szCs w:val="24"/>
        </w:rPr>
        <w:t>ancestorhood</w:t>
      </w:r>
      <w:proofErr w:type="spellEnd"/>
      <w:r w:rsidRPr="0018465F">
        <w:rPr>
          <w:rStyle w:val="s3"/>
          <w:rFonts w:ascii="Times New Roman" w:hAnsi="Times New Roman"/>
          <w:sz w:val="24"/>
          <w:szCs w:val="24"/>
        </w:rPr>
        <w:t xml:space="preserve"> and communal cosmology.</w:t>
      </w:r>
      <w:r w:rsidRPr="0018465F">
        <w:rPr>
          <w:rStyle w:val="FootnoteReference"/>
          <w:rFonts w:ascii="Times New Roman" w:hAnsi="Times New Roman"/>
          <w:sz w:val="24"/>
          <w:szCs w:val="24"/>
        </w:rPr>
        <w:footnoteReference w:id="209"/>
      </w:r>
      <w:r w:rsidRPr="0018465F">
        <w:rPr>
          <w:rStyle w:val="s3"/>
          <w:rFonts w:ascii="Times New Roman" w:hAnsi="Times New Roman"/>
          <w:sz w:val="24"/>
          <w:szCs w:val="24"/>
        </w:rPr>
        <w:t xml:space="preserve"> By expressing the Chalcedonian Christ in African idioms, Bediako expands the richness of Christological discourse and critiques the latent assumption that Western categories are universally normative. This cultural engagement contributes to a genuinely </w:t>
      </w:r>
      <w:r w:rsidRPr="0018465F">
        <w:rPr>
          <w:rStyle w:val="s2"/>
          <w:rFonts w:ascii="Times New Roman" w:hAnsi="Times New Roman"/>
          <w:sz w:val="24"/>
          <w:szCs w:val="24"/>
        </w:rPr>
        <w:t>catholic</w:t>
      </w:r>
      <w:r w:rsidRPr="0018465F">
        <w:rPr>
          <w:rStyle w:val="s3"/>
          <w:rFonts w:ascii="Times New Roman" w:hAnsi="Times New Roman"/>
          <w:sz w:val="24"/>
          <w:szCs w:val="24"/>
        </w:rPr>
        <w:t xml:space="preserve"> theology; one that is universal not because it speaks in one cultural voice, but because it resonates meaningfully across many. His method demonstrates that doctrinal fidelity and cultural creativity are not mutually exclusive but foster a more inclusive, dialogical, and responsive global theology. In this way, African Christology does not displace the councils but fulfils their intention by bringing the truth of Christ more fully into the lived realities of all peoples.</w:t>
      </w:r>
    </w:p>
    <w:p w14:paraId="5EAD4CC3" w14:textId="77777777" w:rsidR="00014EDB" w:rsidRDefault="00014EDB" w:rsidP="00014EDB">
      <w:pPr>
        <w:pStyle w:val="p1"/>
        <w:spacing w:line="360" w:lineRule="auto"/>
        <w:ind w:firstLine="720"/>
        <w:jc w:val="both"/>
        <w:rPr>
          <w:rStyle w:val="s3"/>
          <w:rFonts w:ascii="Times New Roman" w:hAnsi="Times New Roman"/>
          <w:sz w:val="24"/>
          <w:szCs w:val="24"/>
        </w:rPr>
      </w:pPr>
      <w:r w:rsidRPr="0018465F">
        <w:rPr>
          <w:rStyle w:val="s3"/>
          <w:rFonts w:ascii="Times New Roman" w:hAnsi="Times New Roman"/>
          <w:sz w:val="24"/>
          <w:szCs w:val="24"/>
        </w:rPr>
        <w:t xml:space="preserve">In this light, Bediako’s Christology does not merely accommodate African thought; it critiques and elevates it by aligning it with the central dogmatic affirmations of the gospel, as articulated in the Council of Chalcedon. He demonstrates a clear awareness of the need to uphold the confession that Jesus Christ is one person in two natures, fully divine and fully human, without </w:t>
      </w:r>
      <w:r w:rsidRPr="0018465F">
        <w:rPr>
          <w:rStyle w:val="s3"/>
          <w:rFonts w:ascii="Times New Roman" w:hAnsi="Times New Roman"/>
          <w:sz w:val="24"/>
          <w:szCs w:val="24"/>
        </w:rPr>
        <w:lastRenderedPageBreak/>
        <w:t>confusion, change, division, or separation.</w:t>
      </w:r>
      <w:r w:rsidRPr="0018465F">
        <w:rPr>
          <w:rStyle w:val="FootnoteReference"/>
          <w:rFonts w:ascii="Times New Roman" w:hAnsi="Times New Roman"/>
          <w:sz w:val="24"/>
          <w:szCs w:val="24"/>
        </w:rPr>
        <w:footnoteReference w:id="210"/>
      </w:r>
      <w:r w:rsidRPr="0018465F">
        <w:rPr>
          <w:rStyle w:val="s3"/>
          <w:rFonts w:ascii="Times New Roman" w:hAnsi="Times New Roman"/>
          <w:sz w:val="24"/>
          <w:szCs w:val="24"/>
        </w:rPr>
        <w:t xml:space="preserve"> His portrayal of Jesus as the ultimate Ancestor who transcends death, possesses divine authority, and offers eternal communion is grounded in this Chalcedonian framework. By interpreting Christ’s divine-human unity through African categories, Bediako does not dilute orthodox doctrine but rearticulates it in culturally intelligible ways. This reconfiguration invites African Christians to </w:t>
      </w:r>
      <w:proofErr w:type="spellStart"/>
      <w:r w:rsidRPr="0018465F">
        <w:rPr>
          <w:rStyle w:val="s3"/>
          <w:rFonts w:ascii="Times New Roman" w:hAnsi="Times New Roman"/>
          <w:sz w:val="24"/>
          <w:szCs w:val="24"/>
        </w:rPr>
        <w:t>recognise</w:t>
      </w:r>
      <w:proofErr w:type="spellEnd"/>
      <w:r w:rsidRPr="0018465F">
        <w:rPr>
          <w:rStyle w:val="s3"/>
          <w:rFonts w:ascii="Times New Roman" w:hAnsi="Times New Roman"/>
          <w:sz w:val="24"/>
          <w:szCs w:val="24"/>
        </w:rPr>
        <w:t xml:space="preserve"> the fulfilment of their deepest religious longings in Christ while also calling them beyond cultural limitations to a fuller apprehension of divine revelation. Thus, Bediako’s theological vision is not a departure from conciliar Christology but a </w:t>
      </w:r>
      <w:proofErr w:type="spellStart"/>
      <w:r w:rsidRPr="0018465F">
        <w:rPr>
          <w:rStyle w:val="s3"/>
          <w:rFonts w:ascii="Times New Roman" w:hAnsi="Times New Roman"/>
          <w:sz w:val="24"/>
          <w:szCs w:val="24"/>
        </w:rPr>
        <w:t>contextualised</w:t>
      </w:r>
      <w:proofErr w:type="spellEnd"/>
      <w:r w:rsidRPr="0018465F">
        <w:rPr>
          <w:rStyle w:val="s3"/>
          <w:rFonts w:ascii="Times New Roman" w:hAnsi="Times New Roman"/>
          <w:sz w:val="24"/>
          <w:szCs w:val="24"/>
        </w:rPr>
        <w:t xml:space="preserve"> witness to its enduring truth. His work is a testament to the ongoing relevance of Chalcedon and the Church’s mission to proclaim Christ in every tongue and tradition.</w:t>
      </w:r>
    </w:p>
    <w:p w14:paraId="3966CDC6" w14:textId="77777777" w:rsidR="00014EDB" w:rsidRPr="00B147CF" w:rsidRDefault="00014EDB" w:rsidP="00014EDB">
      <w:pPr>
        <w:rPr>
          <w:rFonts w:eastAsia="Times New Roman"/>
        </w:rPr>
      </w:pPr>
    </w:p>
    <w:p w14:paraId="37F10537" w14:textId="77777777" w:rsidR="00014EDB" w:rsidRPr="00B147CF" w:rsidRDefault="00014EDB" w:rsidP="00014EDB">
      <w:pPr>
        <w:rPr>
          <w:rFonts w:ascii="Times New Roman" w:eastAsia="Times New Roman" w:hAnsi="Times New Roman" w:cs="Times New Roman"/>
        </w:rPr>
      </w:pPr>
      <w:r w:rsidRPr="00B147CF">
        <w:rPr>
          <w:rFonts w:ascii="Times New Roman" w:eastAsia="Times New Roman" w:hAnsi="Times New Roman" w:cs="Times New Roman"/>
        </w:rPr>
        <w:t xml:space="preserve">Fr. Idahosa Amadasu is a priest of the Catholic Archdiocese of Benin City, Nigeria. He is currently a Formator and an Associate Professor of Systematic Theology at the Seminary of All Saints, Uhiele, </w:t>
      </w:r>
      <w:proofErr w:type="spellStart"/>
      <w:r w:rsidRPr="00B147CF">
        <w:rPr>
          <w:rFonts w:ascii="Times New Roman" w:eastAsia="Times New Roman" w:hAnsi="Times New Roman" w:cs="Times New Roman"/>
        </w:rPr>
        <w:t>Ekpoma</w:t>
      </w:r>
      <w:proofErr w:type="spellEnd"/>
      <w:r w:rsidRPr="00B147CF">
        <w:rPr>
          <w:rFonts w:ascii="Times New Roman" w:eastAsia="Times New Roman" w:hAnsi="Times New Roman" w:cs="Times New Roman"/>
        </w:rPr>
        <w:t xml:space="preserve"> in Nigeria. He obtained his doctorate in Theology from the Catholic University of Leuven in 2013 with a dissertation on the theology of Joseph Ratzinger. </w:t>
      </w:r>
    </w:p>
    <w:p w14:paraId="3461D21E" w14:textId="77777777" w:rsidR="00014EDB" w:rsidRPr="00B147CF" w:rsidRDefault="00014EDB" w:rsidP="00014EDB">
      <w:pPr>
        <w:rPr>
          <w:rFonts w:ascii="Times New Roman" w:hAnsi="Times New Roman" w:cs="Times New Roman"/>
        </w:rPr>
      </w:pPr>
      <w:hyperlink r:id="rId117" w:history="1">
        <w:r w:rsidRPr="00B147CF">
          <w:rPr>
            <w:rStyle w:val="Hyperlink"/>
            <w:rFonts w:ascii="Times New Roman" w:hAnsi="Times New Roman" w:cs="Times New Roman"/>
          </w:rPr>
          <w:t>idahosaamadasu37@gmail.com</w:t>
        </w:r>
      </w:hyperlink>
      <w:r w:rsidRPr="00B147CF">
        <w:rPr>
          <w:rFonts w:ascii="Times New Roman" w:hAnsi="Times New Roman" w:cs="Times New Roman"/>
        </w:rPr>
        <w:t xml:space="preserve"> </w:t>
      </w:r>
    </w:p>
    <w:p w14:paraId="27C69926" w14:textId="77777777" w:rsidR="00014EDB" w:rsidRPr="00B147CF" w:rsidRDefault="00014EDB" w:rsidP="00014EDB">
      <w:pPr>
        <w:rPr>
          <w:rFonts w:ascii="Times New Roman" w:hAnsi="Times New Roman" w:cs="Times New Roman"/>
        </w:rPr>
      </w:pPr>
      <w:r w:rsidRPr="00B147CF">
        <w:rPr>
          <w:rFonts w:ascii="Times New Roman" w:hAnsi="Times New Roman" w:cs="Times New Roman"/>
        </w:rPr>
        <w:t xml:space="preserve">Matthew Salako is a final year Theology Graduate student at the Seminary of All Saints, Uhiele </w:t>
      </w:r>
      <w:proofErr w:type="spellStart"/>
      <w:r w:rsidRPr="00B147CF">
        <w:rPr>
          <w:rFonts w:ascii="Times New Roman" w:hAnsi="Times New Roman" w:cs="Times New Roman"/>
        </w:rPr>
        <w:t>Ekpoma</w:t>
      </w:r>
      <w:proofErr w:type="spellEnd"/>
      <w:r w:rsidRPr="00B147CF">
        <w:rPr>
          <w:rFonts w:ascii="Times New Roman" w:hAnsi="Times New Roman" w:cs="Times New Roman"/>
        </w:rPr>
        <w:t>.</w:t>
      </w:r>
    </w:p>
    <w:p w14:paraId="08EE0EE4" w14:textId="77777777" w:rsidR="00014EDB" w:rsidRPr="0018465F" w:rsidRDefault="00014EDB" w:rsidP="00014EDB">
      <w:pPr>
        <w:pStyle w:val="p1"/>
        <w:spacing w:line="360" w:lineRule="auto"/>
        <w:jc w:val="both"/>
        <w:rPr>
          <w:rFonts w:ascii="Times New Roman" w:hAnsi="Times New Roman"/>
          <w:sz w:val="24"/>
          <w:szCs w:val="24"/>
        </w:rPr>
      </w:pPr>
    </w:p>
    <w:p w14:paraId="2FBDEA44"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w:t>
      </w:r>
    </w:p>
    <w:p w14:paraId="23D0F757"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w:t>
      </w:r>
    </w:p>
    <w:p w14:paraId="22AD86C5" w14:textId="77777777" w:rsidR="00014EDB" w:rsidRPr="0018465F" w:rsidRDefault="00014EDB" w:rsidP="00014EDB">
      <w:pPr>
        <w:pStyle w:val="p1"/>
        <w:spacing w:line="360" w:lineRule="auto"/>
        <w:ind w:firstLine="720"/>
        <w:jc w:val="both"/>
        <w:rPr>
          <w:rFonts w:ascii="Times New Roman" w:hAnsi="Times New Roman"/>
          <w:sz w:val="24"/>
          <w:szCs w:val="24"/>
        </w:rPr>
      </w:pPr>
      <w:r w:rsidRPr="0018465F">
        <w:rPr>
          <w:rStyle w:val="s3"/>
          <w:rFonts w:ascii="Times New Roman" w:hAnsi="Times New Roman"/>
          <w:sz w:val="24"/>
          <w:szCs w:val="24"/>
        </w:rPr>
        <w:t> </w:t>
      </w:r>
    </w:p>
    <w:p w14:paraId="612159ED" w14:textId="77777777" w:rsidR="00272D8A" w:rsidRDefault="00272D8A">
      <w:pPr>
        <w:rPr>
          <w:rStyle w:val="s1"/>
          <w:rFonts w:ascii="Times New Roman" w:hAnsi="Times New Roman" w:cs="Times New Roman"/>
          <w:sz w:val="24"/>
          <w:szCs w:val="24"/>
        </w:rPr>
      </w:pPr>
      <w:r>
        <w:rPr>
          <w:rStyle w:val="s1"/>
          <w:rFonts w:ascii="Times New Roman" w:hAnsi="Times New Roman"/>
          <w:sz w:val="24"/>
          <w:szCs w:val="24"/>
        </w:rPr>
        <w:br w:type="page"/>
      </w:r>
    </w:p>
    <w:p w14:paraId="7617F5F3" w14:textId="4C3D2781" w:rsidR="00014EDB" w:rsidRPr="0018465F" w:rsidRDefault="00014EDB" w:rsidP="00891418">
      <w:pPr>
        <w:pStyle w:val="p1"/>
        <w:spacing w:line="360" w:lineRule="auto"/>
        <w:jc w:val="both"/>
        <w:rPr>
          <w:rFonts w:ascii="Times New Roman" w:hAnsi="Times New Roman"/>
          <w:sz w:val="24"/>
          <w:szCs w:val="24"/>
        </w:rPr>
      </w:pPr>
      <w:r w:rsidRPr="0018465F">
        <w:rPr>
          <w:rStyle w:val="s1"/>
          <w:rFonts w:ascii="Times New Roman" w:hAnsi="Times New Roman"/>
          <w:sz w:val="24"/>
          <w:szCs w:val="24"/>
        </w:rPr>
        <w:lastRenderedPageBreak/>
        <w:t>BIBLIOGRAPHY</w:t>
      </w:r>
    </w:p>
    <w:p w14:paraId="104368EF" w14:textId="77777777" w:rsidR="00014EDB" w:rsidRPr="0018465F" w:rsidRDefault="00014EDB" w:rsidP="00891418">
      <w:pPr>
        <w:pStyle w:val="p2"/>
        <w:spacing w:line="360" w:lineRule="auto"/>
        <w:ind w:left="0"/>
        <w:jc w:val="both"/>
        <w:rPr>
          <w:rFonts w:ascii="Times New Roman" w:hAnsi="Times New Roman"/>
          <w:sz w:val="24"/>
          <w:szCs w:val="24"/>
        </w:rPr>
      </w:pPr>
      <w:r w:rsidRPr="0018465F">
        <w:rPr>
          <w:rStyle w:val="s3"/>
          <w:rFonts w:ascii="Times New Roman" w:hAnsi="Times New Roman"/>
          <w:sz w:val="24"/>
          <w:szCs w:val="24"/>
        </w:rPr>
        <w:t xml:space="preserve">1.     Abbott, Walter M., ed. </w:t>
      </w:r>
      <w:r w:rsidRPr="0018465F">
        <w:rPr>
          <w:rStyle w:val="s3"/>
          <w:rFonts w:ascii="Times New Roman" w:hAnsi="Times New Roman"/>
          <w:i/>
          <w:iCs/>
          <w:sz w:val="24"/>
          <w:szCs w:val="24"/>
        </w:rPr>
        <w:t>The Documents of Vatican II</w:t>
      </w:r>
      <w:r w:rsidRPr="0018465F">
        <w:rPr>
          <w:rStyle w:val="s3"/>
          <w:rFonts w:ascii="Times New Roman" w:hAnsi="Times New Roman"/>
          <w:sz w:val="24"/>
          <w:szCs w:val="24"/>
        </w:rPr>
        <w:t>. New York: America Press, 1966.</w:t>
      </w:r>
    </w:p>
    <w:p w14:paraId="051D63D5" w14:textId="77777777" w:rsidR="00014EDB" w:rsidRPr="0018465F" w:rsidRDefault="00014EDB" w:rsidP="00891418">
      <w:pPr>
        <w:pStyle w:val="p2"/>
        <w:spacing w:line="360" w:lineRule="auto"/>
        <w:ind w:left="0"/>
        <w:jc w:val="both"/>
        <w:rPr>
          <w:rFonts w:ascii="Times New Roman" w:hAnsi="Times New Roman"/>
          <w:sz w:val="24"/>
          <w:szCs w:val="24"/>
        </w:rPr>
      </w:pPr>
      <w:r w:rsidRPr="0018465F">
        <w:rPr>
          <w:rStyle w:val="s3"/>
          <w:rFonts w:ascii="Times New Roman" w:hAnsi="Times New Roman"/>
          <w:sz w:val="24"/>
          <w:szCs w:val="24"/>
        </w:rPr>
        <w:t xml:space="preserve">2.     Aquinas, Thomas. </w:t>
      </w:r>
      <w:r w:rsidRPr="0018465F">
        <w:rPr>
          <w:rStyle w:val="s3"/>
          <w:rFonts w:ascii="Times New Roman" w:hAnsi="Times New Roman"/>
          <w:i/>
          <w:iCs/>
          <w:sz w:val="24"/>
          <w:szCs w:val="24"/>
        </w:rPr>
        <w:t>Summa Theologica</w:t>
      </w:r>
      <w:r w:rsidRPr="0018465F">
        <w:rPr>
          <w:rStyle w:val="s3"/>
          <w:rFonts w:ascii="Times New Roman" w:hAnsi="Times New Roman"/>
          <w:sz w:val="24"/>
          <w:szCs w:val="24"/>
        </w:rPr>
        <w:t>. Translated by Fathers of the English Dominican Province. Accessed May 25, 2025. https://www.newadvent.org/summa/.</w:t>
      </w:r>
    </w:p>
    <w:p w14:paraId="538B8F09" w14:textId="77777777" w:rsidR="00014EDB" w:rsidRPr="0018465F" w:rsidRDefault="00014EDB" w:rsidP="00891418">
      <w:pPr>
        <w:pStyle w:val="p2"/>
        <w:spacing w:line="360" w:lineRule="auto"/>
        <w:ind w:left="0"/>
        <w:jc w:val="both"/>
        <w:rPr>
          <w:rFonts w:ascii="Times New Roman" w:hAnsi="Times New Roman"/>
          <w:sz w:val="24"/>
          <w:szCs w:val="24"/>
        </w:rPr>
      </w:pPr>
      <w:r w:rsidRPr="0018465F">
        <w:rPr>
          <w:rStyle w:val="s3"/>
          <w:rFonts w:ascii="Times New Roman" w:hAnsi="Times New Roman"/>
          <w:sz w:val="24"/>
          <w:szCs w:val="24"/>
        </w:rPr>
        <w:t xml:space="preserve">3.     Augustine. </w:t>
      </w:r>
      <w:r w:rsidRPr="0018465F">
        <w:rPr>
          <w:rStyle w:val="s3"/>
          <w:rFonts w:ascii="Times New Roman" w:hAnsi="Times New Roman"/>
          <w:i/>
          <w:iCs/>
          <w:sz w:val="24"/>
          <w:szCs w:val="24"/>
        </w:rPr>
        <w:t>The City of God</w:t>
      </w:r>
      <w:r w:rsidRPr="0018465F">
        <w:rPr>
          <w:rStyle w:val="s3"/>
          <w:rFonts w:ascii="Times New Roman" w:hAnsi="Times New Roman"/>
          <w:sz w:val="24"/>
          <w:szCs w:val="24"/>
        </w:rPr>
        <w:t>. Translated by Henry Bettenson. London: Penguin Classics, 2003.</w:t>
      </w:r>
    </w:p>
    <w:p w14:paraId="2BFB3000" w14:textId="77777777" w:rsidR="00014EDB" w:rsidRPr="0018465F" w:rsidRDefault="00014EDB" w:rsidP="00891418">
      <w:pPr>
        <w:pStyle w:val="p2"/>
        <w:spacing w:line="360" w:lineRule="auto"/>
        <w:ind w:left="0"/>
        <w:jc w:val="both"/>
        <w:rPr>
          <w:rFonts w:ascii="Times New Roman" w:hAnsi="Times New Roman"/>
          <w:sz w:val="24"/>
          <w:szCs w:val="24"/>
        </w:rPr>
      </w:pPr>
      <w:r w:rsidRPr="0018465F">
        <w:rPr>
          <w:rStyle w:val="s3"/>
          <w:rFonts w:ascii="Times New Roman" w:hAnsi="Times New Roman"/>
          <w:sz w:val="24"/>
          <w:szCs w:val="24"/>
        </w:rPr>
        <w:t xml:space="preserve">4.     Bediako, Kwame. </w:t>
      </w:r>
      <w:r w:rsidRPr="0018465F">
        <w:rPr>
          <w:rStyle w:val="s3"/>
          <w:rFonts w:ascii="Times New Roman" w:hAnsi="Times New Roman"/>
          <w:i/>
          <w:iCs/>
          <w:sz w:val="24"/>
          <w:szCs w:val="24"/>
        </w:rPr>
        <w:t>Jesus in Africa: The Christian Gospel in African History and Experience.</w:t>
      </w:r>
      <w:r w:rsidRPr="0018465F">
        <w:rPr>
          <w:rStyle w:val="s3"/>
          <w:rFonts w:ascii="Times New Roman" w:hAnsi="Times New Roman"/>
          <w:sz w:val="24"/>
          <w:szCs w:val="24"/>
        </w:rPr>
        <w:t xml:space="preserve"> Oxford: Regnum Africa, 2000.</w:t>
      </w:r>
    </w:p>
    <w:p w14:paraId="5E6D40C5" w14:textId="77777777" w:rsidR="00014EDB" w:rsidRPr="0018465F" w:rsidRDefault="00014EDB" w:rsidP="00891418">
      <w:pPr>
        <w:pStyle w:val="p2"/>
        <w:spacing w:line="360" w:lineRule="auto"/>
        <w:ind w:left="0"/>
        <w:jc w:val="both"/>
        <w:rPr>
          <w:rFonts w:ascii="Times New Roman" w:hAnsi="Times New Roman"/>
          <w:sz w:val="24"/>
          <w:szCs w:val="24"/>
        </w:rPr>
      </w:pPr>
      <w:r w:rsidRPr="0018465F">
        <w:rPr>
          <w:rStyle w:val="s3"/>
          <w:rFonts w:ascii="Times New Roman" w:hAnsi="Times New Roman"/>
          <w:sz w:val="24"/>
          <w:szCs w:val="24"/>
        </w:rPr>
        <w:t xml:space="preserve">5.     Bediako, Kwame. </w:t>
      </w:r>
      <w:r w:rsidRPr="0018465F">
        <w:rPr>
          <w:rStyle w:val="s3"/>
          <w:rFonts w:ascii="Times New Roman" w:hAnsi="Times New Roman"/>
          <w:i/>
          <w:iCs/>
          <w:sz w:val="24"/>
          <w:szCs w:val="24"/>
        </w:rPr>
        <w:t>Theology and Identity: The Impact of Culture on Christian Thought in the Second Century and Modern Africa.</w:t>
      </w:r>
      <w:r w:rsidRPr="0018465F">
        <w:rPr>
          <w:rStyle w:val="s3"/>
          <w:rFonts w:ascii="Times New Roman" w:hAnsi="Times New Roman"/>
          <w:sz w:val="24"/>
          <w:szCs w:val="24"/>
        </w:rPr>
        <w:t xml:space="preserve"> Oxford: Regnum Books, 1992.</w:t>
      </w:r>
    </w:p>
    <w:p w14:paraId="205ABE6E" w14:textId="77777777" w:rsidR="00014EDB" w:rsidRPr="0018465F" w:rsidRDefault="00014EDB" w:rsidP="00891418">
      <w:pPr>
        <w:pStyle w:val="p2"/>
        <w:spacing w:line="360" w:lineRule="auto"/>
        <w:ind w:left="0"/>
        <w:jc w:val="both"/>
        <w:rPr>
          <w:rFonts w:ascii="Times New Roman" w:hAnsi="Times New Roman"/>
          <w:sz w:val="24"/>
          <w:szCs w:val="24"/>
        </w:rPr>
      </w:pPr>
      <w:r w:rsidRPr="0018465F">
        <w:rPr>
          <w:rStyle w:val="s3"/>
          <w:rFonts w:ascii="Times New Roman" w:hAnsi="Times New Roman"/>
          <w:sz w:val="24"/>
          <w:szCs w:val="24"/>
        </w:rPr>
        <w:t xml:space="preserve">6.     Bray, Gerald. </w:t>
      </w:r>
      <w:r w:rsidRPr="0018465F">
        <w:rPr>
          <w:rStyle w:val="s3"/>
          <w:rFonts w:ascii="Times New Roman" w:hAnsi="Times New Roman"/>
          <w:i/>
          <w:iCs/>
          <w:sz w:val="24"/>
          <w:szCs w:val="24"/>
        </w:rPr>
        <w:t xml:space="preserve">Creeds, Councils and Christ: Did the Early Christians Misrepresent Jesus? </w:t>
      </w:r>
      <w:r w:rsidRPr="0018465F">
        <w:rPr>
          <w:rStyle w:val="s3"/>
          <w:rFonts w:ascii="Times New Roman" w:hAnsi="Times New Roman"/>
          <w:sz w:val="24"/>
          <w:szCs w:val="24"/>
        </w:rPr>
        <w:t>Downers Grove, IL: IVP Academic, 2007.</w:t>
      </w:r>
    </w:p>
    <w:p w14:paraId="544834E9" w14:textId="77777777" w:rsidR="00014EDB" w:rsidRPr="0018465F" w:rsidRDefault="00014EDB" w:rsidP="00891418">
      <w:pPr>
        <w:pStyle w:val="p2"/>
        <w:spacing w:line="360" w:lineRule="auto"/>
        <w:ind w:left="0"/>
        <w:jc w:val="both"/>
        <w:rPr>
          <w:rFonts w:ascii="Times New Roman" w:hAnsi="Times New Roman"/>
          <w:sz w:val="24"/>
          <w:szCs w:val="24"/>
        </w:rPr>
      </w:pPr>
      <w:r w:rsidRPr="0018465F">
        <w:rPr>
          <w:rStyle w:val="s3"/>
          <w:rFonts w:ascii="Times New Roman" w:hAnsi="Times New Roman"/>
          <w:sz w:val="24"/>
          <w:szCs w:val="24"/>
        </w:rPr>
        <w:t xml:space="preserve">7.     Bray, Gerald. </w:t>
      </w:r>
      <w:r w:rsidRPr="0018465F">
        <w:rPr>
          <w:rStyle w:val="s3"/>
          <w:rFonts w:ascii="Times New Roman" w:hAnsi="Times New Roman"/>
          <w:i/>
          <w:iCs/>
          <w:sz w:val="24"/>
          <w:szCs w:val="24"/>
        </w:rPr>
        <w:t xml:space="preserve">Creeds, Councils and Christ: Did the Early Christians Misrepresent Jesus? </w:t>
      </w:r>
      <w:r w:rsidRPr="0018465F">
        <w:rPr>
          <w:rStyle w:val="s3"/>
          <w:rFonts w:ascii="Times New Roman" w:hAnsi="Times New Roman"/>
          <w:sz w:val="24"/>
          <w:szCs w:val="24"/>
        </w:rPr>
        <w:t>Fearn, UK: Christian Focus, 2009.</w:t>
      </w:r>
    </w:p>
    <w:p w14:paraId="7122BC43" w14:textId="77777777" w:rsidR="00014EDB" w:rsidRPr="0018465F" w:rsidRDefault="00014EDB" w:rsidP="00891418">
      <w:pPr>
        <w:pStyle w:val="p2"/>
        <w:spacing w:line="360" w:lineRule="auto"/>
        <w:ind w:left="0"/>
        <w:jc w:val="both"/>
        <w:rPr>
          <w:rStyle w:val="s3"/>
          <w:rFonts w:ascii="Times New Roman" w:hAnsi="Times New Roman"/>
          <w:sz w:val="24"/>
          <w:szCs w:val="24"/>
        </w:rPr>
      </w:pPr>
      <w:r w:rsidRPr="0018465F">
        <w:rPr>
          <w:rStyle w:val="s3"/>
          <w:rFonts w:ascii="Times New Roman" w:hAnsi="Times New Roman"/>
          <w:sz w:val="24"/>
          <w:szCs w:val="24"/>
        </w:rPr>
        <w:t xml:space="preserve">8.     </w:t>
      </w:r>
      <w:proofErr w:type="spellStart"/>
      <w:r w:rsidRPr="0018465F">
        <w:rPr>
          <w:rStyle w:val="s3"/>
          <w:rFonts w:ascii="Times New Roman" w:hAnsi="Times New Roman"/>
          <w:sz w:val="24"/>
          <w:szCs w:val="24"/>
        </w:rPr>
        <w:t>Bujo</w:t>
      </w:r>
      <w:proofErr w:type="spellEnd"/>
      <w:r w:rsidRPr="0018465F">
        <w:rPr>
          <w:rStyle w:val="s3"/>
          <w:rFonts w:ascii="Times New Roman" w:hAnsi="Times New Roman"/>
          <w:sz w:val="24"/>
          <w:szCs w:val="24"/>
        </w:rPr>
        <w:t xml:space="preserve">, </w:t>
      </w:r>
      <w:proofErr w:type="spellStart"/>
      <w:r w:rsidRPr="0018465F">
        <w:rPr>
          <w:rStyle w:val="s3"/>
          <w:rFonts w:ascii="Times New Roman" w:hAnsi="Times New Roman"/>
          <w:sz w:val="24"/>
          <w:szCs w:val="24"/>
        </w:rPr>
        <w:t>Benezet</w:t>
      </w:r>
      <w:proofErr w:type="spellEnd"/>
      <w:r w:rsidRPr="0018465F">
        <w:rPr>
          <w:rStyle w:val="s3"/>
          <w:rFonts w:ascii="Times New Roman" w:hAnsi="Times New Roman"/>
          <w:sz w:val="24"/>
          <w:szCs w:val="24"/>
        </w:rPr>
        <w:t xml:space="preserve">. </w:t>
      </w:r>
      <w:r w:rsidRPr="0018465F">
        <w:rPr>
          <w:rStyle w:val="s3"/>
          <w:rFonts w:ascii="Times New Roman" w:hAnsi="Times New Roman"/>
          <w:i/>
          <w:iCs/>
          <w:sz w:val="24"/>
          <w:szCs w:val="24"/>
        </w:rPr>
        <w:t>African Theology in Its Social Context</w:t>
      </w:r>
      <w:r w:rsidRPr="0018465F">
        <w:rPr>
          <w:rStyle w:val="s3"/>
          <w:rFonts w:ascii="Times New Roman" w:hAnsi="Times New Roman"/>
          <w:sz w:val="24"/>
          <w:szCs w:val="24"/>
        </w:rPr>
        <w:t>. Translated by John O’Donohue. Eugene, OR: Wipf &amp; Stock, 2006.</w:t>
      </w:r>
    </w:p>
    <w:p w14:paraId="5C9D4C93" w14:textId="3A33DE8A" w:rsidR="00014EDB" w:rsidRPr="0018465F" w:rsidRDefault="00014EDB" w:rsidP="00891418">
      <w:pPr>
        <w:pStyle w:val="p2"/>
        <w:spacing w:line="360" w:lineRule="auto"/>
        <w:ind w:left="0"/>
        <w:jc w:val="both"/>
        <w:rPr>
          <w:rFonts w:ascii="Times New Roman" w:hAnsi="Times New Roman"/>
          <w:sz w:val="24"/>
          <w:szCs w:val="24"/>
        </w:rPr>
      </w:pPr>
      <w:r w:rsidRPr="0018465F">
        <w:rPr>
          <w:rFonts w:ascii="Times New Roman" w:hAnsi="Times New Roman"/>
          <w:sz w:val="24"/>
          <w:szCs w:val="24"/>
        </w:rPr>
        <w:t xml:space="preserve">9.    </w:t>
      </w:r>
      <w:r w:rsidRPr="0018465F">
        <w:rPr>
          <w:rFonts w:ascii="Times New Roman" w:hAnsi="Times New Roman"/>
          <w:i/>
          <w:iCs/>
          <w:sz w:val="24"/>
          <w:szCs w:val="24"/>
        </w:rPr>
        <w:t>Catechism of the Catholic Church</w:t>
      </w:r>
      <w:r w:rsidRPr="0018465F">
        <w:rPr>
          <w:rFonts w:ascii="Times New Roman" w:hAnsi="Times New Roman"/>
          <w:sz w:val="24"/>
          <w:szCs w:val="24"/>
        </w:rPr>
        <w:t>. 2nd ed. Nairobi: Pauline Publications, 2001.</w:t>
      </w:r>
    </w:p>
    <w:p w14:paraId="198F9585" w14:textId="77777777" w:rsidR="00014EDB" w:rsidRPr="0018465F" w:rsidRDefault="00014EDB" w:rsidP="00891418">
      <w:pPr>
        <w:pStyle w:val="p2"/>
        <w:spacing w:line="360" w:lineRule="auto"/>
        <w:ind w:left="0"/>
        <w:jc w:val="both"/>
        <w:rPr>
          <w:rFonts w:ascii="Times New Roman" w:hAnsi="Times New Roman"/>
          <w:sz w:val="24"/>
          <w:szCs w:val="24"/>
        </w:rPr>
      </w:pPr>
      <w:r w:rsidRPr="0018465F">
        <w:rPr>
          <w:rStyle w:val="s3"/>
          <w:rFonts w:ascii="Times New Roman" w:hAnsi="Times New Roman"/>
          <w:sz w:val="24"/>
          <w:szCs w:val="24"/>
        </w:rPr>
        <w:t xml:space="preserve">10.     Davis, Leo Donald. </w:t>
      </w:r>
      <w:r w:rsidRPr="0018465F">
        <w:rPr>
          <w:rStyle w:val="s3"/>
          <w:rFonts w:ascii="Times New Roman" w:hAnsi="Times New Roman"/>
          <w:i/>
          <w:iCs/>
          <w:sz w:val="24"/>
          <w:szCs w:val="24"/>
        </w:rPr>
        <w:t>The First Seven Ecumenical Councils (325–787): Their History and Theology</w:t>
      </w:r>
      <w:r w:rsidRPr="0018465F">
        <w:rPr>
          <w:rStyle w:val="s3"/>
          <w:rFonts w:ascii="Times New Roman" w:hAnsi="Times New Roman"/>
          <w:sz w:val="24"/>
          <w:szCs w:val="24"/>
        </w:rPr>
        <w:t>. Collegeville, MN: Liturgical Press, 1983.</w:t>
      </w:r>
    </w:p>
    <w:p w14:paraId="3467DB4B" w14:textId="77777777" w:rsidR="00014EDB" w:rsidRPr="0018465F" w:rsidRDefault="00014EDB" w:rsidP="00891418">
      <w:pPr>
        <w:pStyle w:val="p2"/>
        <w:spacing w:line="360" w:lineRule="auto"/>
        <w:ind w:left="0"/>
        <w:jc w:val="both"/>
        <w:rPr>
          <w:rFonts w:ascii="Times New Roman" w:hAnsi="Times New Roman"/>
          <w:sz w:val="24"/>
          <w:szCs w:val="24"/>
        </w:rPr>
      </w:pPr>
      <w:r w:rsidRPr="0018465F">
        <w:rPr>
          <w:rStyle w:val="s3"/>
          <w:rFonts w:ascii="Times New Roman" w:hAnsi="Times New Roman"/>
          <w:sz w:val="24"/>
          <w:szCs w:val="24"/>
        </w:rPr>
        <w:t>11</w:t>
      </w:r>
      <w:proofErr w:type="gramStart"/>
      <w:r w:rsidRPr="0018465F">
        <w:rPr>
          <w:rStyle w:val="s3"/>
          <w:rFonts w:ascii="Times New Roman" w:hAnsi="Times New Roman"/>
          <w:sz w:val="24"/>
          <w:szCs w:val="24"/>
        </w:rPr>
        <w:t xml:space="preserve">.  </w:t>
      </w:r>
      <w:proofErr w:type="spellStart"/>
      <w:r w:rsidRPr="0018465F">
        <w:rPr>
          <w:rStyle w:val="s3"/>
          <w:rFonts w:ascii="Times New Roman" w:hAnsi="Times New Roman"/>
          <w:sz w:val="24"/>
          <w:szCs w:val="24"/>
        </w:rPr>
        <w:t>Denzinger</w:t>
      </w:r>
      <w:proofErr w:type="spellEnd"/>
      <w:proofErr w:type="gramEnd"/>
      <w:r w:rsidRPr="0018465F">
        <w:rPr>
          <w:rStyle w:val="s3"/>
          <w:rFonts w:ascii="Times New Roman" w:hAnsi="Times New Roman"/>
          <w:sz w:val="24"/>
          <w:szCs w:val="24"/>
        </w:rPr>
        <w:t xml:space="preserve">, Heinrich. </w:t>
      </w:r>
      <w:r w:rsidRPr="0018465F">
        <w:rPr>
          <w:rStyle w:val="s3"/>
          <w:rFonts w:ascii="Times New Roman" w:hAnsi="Times New Roman"/>
          <w:i/>
          <w:iCs/>
          <w:sz w:val="24"/>
          <w:szCs w:val="24"/>
        </w:rPr>
        <w:t>The Sources of Catholic Dogma</w:t>
      </w:r>
      <w:r w:rsidRPr="0018465F">
        <w:rPr>
          <w:rStyle w:val="s3"/>
          <w:rFonts w:ascii="Times New Roman" w:hAnsi="Times New Roman"/>
          <w:sz w:val="24"/>
          <w:szCs w:val="24"/>
        </w:rPr>
        <w:t>. Translated by Roy J. Deferrari. 30th ed. St. Louis: B. Herder Book, 1957.</w:t>
      </w:r>
    </w:p>
    <w:p w14:paraId="0F54AD22" w14:textId="77777777" w:rsidR="00014EDB" w:rsidRPr="0018465F" w:rsidRDefault="00014EDB" w:rsidP="00891418">
      <w:pPr>
        <w:pStyle w:val="p2"/>
        <w:spacing w:line="360" w:lineRule="auto"/>
        <w:ind w:left="0"/>
        <w:jc w:val="both"/>
        <w:rPr>
          <w:rFonts w:ascii="Times New Roman" w:hAnsi="Times New Roman"/>
          <w:sz w:val="24"/>
          <w:szCs w:val="24"/>
        </w:rPr>
      </w:pPr>
      <w:r w:rsidRPr="0018465F">
        <w:rPr>
          <w:rStyle w:val="s3"/>
          <w:rFonts w:ascii="Times New Roman" w:hAnsi="Times New Roman"/>
          <w:sz w:val="24"/>
          <w:szCs w:val="24"/>
        </w:rPr>
        <w:t>12</w:t>
      </w:r>
      <w:proofErr w:type="gramStart"/>
      <w:r w:rsidRPr="0018465F">
        <w:rPr>
          <w:rStyle w:val="s3"/>
          <w:rFonts w:ascii="Times New Roman" w:hAnsi="Times New Roman"/>
          <w:sz w:val="24"/>
          <w:szCs w:val="24"/>
        </w:rPr>
        <w:t xml:space="preserve">.  </w:t>
      </w:r>
      <w:proofErr w:type="spellStart"/>
      <w:r w:rsidRPr="0018465F">
        <w:rPr>
          <w:rStyle w:val="s3"/>
          <w:rFonts w:ascii="Times New Roman" w:hAnsi="Times New Roman"/>
          <w:sz w:val="24"/>
          <w:szCs w:val="24"/>
        </w:rPr>
        <w:t>Grillmeier</w:t>
      </w:r>
      <w:proofErr w:type="spellEnd"/>
      <w:proofErr w:type="gramEnd"/>
      <w:r w:rsidRPr="0018465F">
        <w:rPr>
          <w:rStyle w:val="s3"/>
          <w:rFonts w:ascii="Times New Roman" w:hAnsi="Times New Roman"/>
          <w:sz w:val="24"/>
          <w:szCs w:val="24"/>
        </w:rPr>
        <w:t xml:space="preserve">, Aloys. </w:t>
      </w:r>
      <w:r w:rsidRPr="0018465F">
        <w:rPr>
          <w:rStyle w:val="s3"/>
          <w:rFonts w:ascii="Times New Roman" w:hAnsi="Times New Roman"/>
          <w:i/>
          <w:iCs/>
          <w:sz w:val="24"/>
          <w:szCs w:val="24"/>
        </w:rPr>
        <w:t>Christ in Christian Tradition: From the Apostolic Age to Chalcedon</w:t>
      </w:r>
      <w:r w:rsidRPr="0018465F">
        <w:rPr>
          <w:rStyle w:val="s3"/>
          <w:rFonts w:ascii="Times New Roman" w:hAnsi="Times New Roman"/>
          <w:sz w:val="24"/>
          <w:szCs w:val="24"/>
        </w:rPr>
        <w:t xml:space="preserve"> </w:t>
      </w:r>
      <w:r w:rsidRPr="0018465F">
        <w:rPr>
          <w:rStyle w:val="s3"/>
          <w:rFonts w:ascii="Times New Roman" w:hAnsi="Times New Roman"/>
          <w:i/>
          <w:iCs/>
          <w:sz w:val="24"/>
          <w:szCs w:val="24"/>
        </w:rPr>
        <w:t>(451).</w:t>
      </w:r>
      <w:r w:rsidRPr="0018465F">
        <w:rPr>
          <w:rStyle w:val="s3"/>
          <w:rFonts w:ascii="Times New Roman" w:hAnsi="Times New Roman"/>
          <w:sz w:val="24"/>
          <w:szCs w:val="24"/>
        </w:rPr>
        <w:t xml:space="preserve"> Translated by John Bowden. Atlanta: John Knox Press, 1975.</w:t>
      </w:r>
    </w:p>
    <w:p w14:paraId="3E829F82" w14:textId="77777777" w:rsidR="00014EDB" w:rsidRPr="0018465F" w:rsidRDefault="00014EDB" w:rsidP="00891418">
      <w:pPr>
        <w:pStyle w:val="p2"/>
        <w:spacing w:line="360" w:lineRule="auto"/>
        <w:ind w:left="0"/>
        <w:jc w:val="both"/>
        <w:rPr>
          <w:rStyle w:val="s3"/>
          <w:rFonts w:ascii="Times New Roman" w:hAnsi="Times New Roman"/>
          <w:sz w:val="24"/>
          <w:szCs w:val="24"/>
        </w:rPr>
      </w:pPr>
      <w:r w:rsidRPr="0018465F">
        <w:rPr>
          <w:rStyle w:val="s3"/>
          <w:rFonts w:ascii="Times New Roman" w:hAnsi="Times New Roman"/>
          <w:sz w:val="24"/>
          <w:szCs w:val="24"/>
        </w:rPr>
        <w:t>13</w:t>
      </w:r>
      <w:proofErr w:type="gramStart"/>
      <w:r w:rsidRPr="0018465F">
        <w:rPr>
          <w:rStyle w:val="s3"/>
          <w:rFonts w:ascii="Times New Roman" w:hAnsi="Times New Roman"/>
          <w:sz w:val="24"/>
          <w:szCs w:val="24"/>
        </w:rPr>
        <w:t>.  Hahn</w:t>
      </w:r>
      <w:proofErr w:type="gramEnd"/>
      <w:r w:rsidRPr="0018465F">
        <w:rPr>
          <w:rStyle w:val="s3"/>
          <w:rFonts w:ascii="Times New Roman" w:hAnsi="Times New Roman"/>
          <w:sz w:val="24"/>
          <w:szCs w:val="24"/>
        </w:rPr>
        <w:t xml:space="preserve">, Scott. </w:t>
      </w:r>
      <w:r w:rsidRPr="0018465F">
        <w:rPr>
          <w:rStyle w:val="s3"/>
          <w:rFonts w:ascii="Times New Roman" w:hAnsi="Times New Roman"/>
          <w:i/>
          <w:iCs/>
          <w:sz w:val="24"/>
          <w:szCs w:val="24"/>
        </w:rPr>
        <w:t>The Lamb’s Supper: The Mass as Heaven on Earth</w:t>
      </w:r>
      <w:r w:rsidRPr="0018465F">
        <w:rPr>
          <w:rStyle w:val="s3"/>
          <w:rFonts w:ascii="Times New Roman" w:hAnsi="Times New Roman"/>
          <w:sz w:val="24"/>
          <w:szCs w:val="24"/>
        </w:rPr>
        <w:t>. New York: Doubleday, 1999.</w:t>
      </w:r>
    </w:p>
    <w:p w14:paraId="342E13DF" w14:textId="77777777" w:rsidR="00014EDB" w:rsidRPr="0018465F" w:rsidRDefault="00014EDB" w:rsidP="00891418">
      <w:pPr>
        <w:pStyle w:val="p2"/>
        <w:spacing w:line="360" w:lineRule="auto"/>
        <w:ind w:left="0"/>
        <w:jc w:val="both"/>
        <w:rPr>
          <w:rFonts w:ascii="Times New Roman" w:hAnsi="Times New Roman"/>
          <w:sz w:val="24"/>
          <w:szCs w:val="24"/>
          <w:lang w:val="en-GB"/>
        </w:rPr>
      </w:pPr>
      <w:r w:rsidRPr="0018465F">
        <w:rPr>
          <w:rFonts w:ascii="Times New Roman" w:hAnsi="Times New Roman"/>
          <w:sz w:val="24"/>
          <w:szCs w:val="24"/>
          <w:lang w:val="en-GB"/>
        </w:rPr>
        <w:t xml:space="preserve">14. John Paul II. </w:t>
      </w:r>
      <w:proofErr w:type="spellStart"/>
      <w:r w:rsidRPr="0018465F">
        <w:rPr>
          <w:rFonts w:ascii="Times New Roman" w:hAnsi="Times New Roman"/>
          <w:i/>
          <w:iCs/>
          <w:sz w:val="24"/>
          <w:szCs w:val="24"/>
          <w:lang w:val="en-GB"/>
        </w:rPr>
        <w:t>Redemptoris</w:t>
      </w:r>
      <w:proofErr w:type="spellEnd"/>
      <w:r w:rsidRPr="0018465F">
        <w:rPr>
          <w:rFonts w:ascii="Times New Roman" w:hAnsi="Times New Roman"/>
          <w:i/>
          <w:iCs/>
          <w:sz w:val="24"/>
          <w:szCs w:val="24"/>
          <w:lang w:val="en-GB"/>
        </w:rPr>
        <w:t xml:space="preserve"> </w:t>
      </w:r>
      <w:proofErr w:type="spellStart"/>
      <w:r w:rsidRPr="0018465F">
        <w:rPr>
          <w:rFonts w:ascii="Times New Roman" w:hAnsi="Times New Roman"/>
          <w:i/>
          <w:iCs/>
          <w:sz w:val="24"/>
          <w:szCs w:val="24"/>
          <w:lang w:val="en-GB"/>
        </w:rPr>
        <w:t>Missio</w:t>
      </w:r>
      <w:proofErr w:type="spellEnd"/>
      <w:r w:rsidRPr="0018465F">
        <w:rPr>
          <w:rFonts w:ascii="Times New Roman" w:hAnsi="Times New Roman"/>
          <w:sz w:val="24"/>
          <w:szCs w:val="24"/>
          <w:lang w:val="en-GB"/>
        </w:rPr>
        <w:t xml:space="preserve"> (Encyclical Letter on the Permanent Validity of the Church’s Missionary Mandate). December 7, 1990. https://www.vatican.va/content/john-paul-ii/en/encyclicals/documents/hf_jp-ii_enc_07121990_redemptoris-missio.html.</w:t>
      </w:r>
    </w:p>
    <w:p w14:paraId="66BD1D16" w14:textId="77777777" w:rsidR="00014EDB" w:rsidRPr="0018465F" w:rsidRDefault="00014EDB" w:rsidP="00891418">
      <w:pPr>
        <w:pStyle w:val="p2"/>
        <w:spacing w:line="360" w:lineRule="auto"/>
        <w:ind w:left="0"/>
        <w:jc w:val="both"/>
        <w:rPr>
          <w:rFonts w:ascii="Times New Roman" w:hAnsi="Times New Roman"/>
          <w:sz w:val="24"/>
          <w:szCs w:val="24"/>
        </w:rPr>
      </w:pPr>
      <w:r w:rsidRPr="0018465F">
        <w:rPr>
          <w:rStyle w:val="s3"/>
          <w:rFonts w:ascii="Times New Roman" w:hAnsi="Times New Roman"/>
          <w:sz w:val="24"/>
          <w:szCs w:val="24"/>
        </w:rPr>
        <w:t>15</w:t>
      </w:r>
      <w:proofErr w:type="gramStart"/>
      <w:r w:rsidRPr="0018465F">
        <w:rPr>
          <w:rStyle w:val="s3"/>
          <w:rFonts w:ascii="Times New Roman" w:hAnsi="Times New Roman"/>
          <w:sz w:val="24"/>
          <w:szCs w:val="24"/>
        </w:rPr>
        <w:t>.  Katongole</w:t>
      </w:r>
      <w:proofErr w:type="gramEnd"/>
      <w:r w:rsidRPr="0018465F">
        <w:rPr>
          <w:rStyle w:val="s3"/>
          <w:rFonts w:ascii="Times New Roman" w:hAnsi="Times New Roman"/>
          <w:sz w:val="24"/>
          <w:szCs w:val="24"/>
        </w:rPr>
        <w:t xml:space="preserve">, Emmanuel. </w:t>
      </w:r>
      <w:r w:rsidRPr="0018465F">
        <w:rPr>
          <w:rStyle w:val="s3"/>
          <w:rFonts w:ascii="Times New Roman" w:hAnsi="Times New Roman"/>
          <w:i/>
          <w:iCs/>
          <w:sz w:val="24"/>
          <w:szCs w:val="24"/>
        </w:rPr>
        <w:t>African Theology Today</w:t>
      </w:r>
      <w:r w:rsidRPr="0018465F">
        <w:rPr>
          <w:rStyle w:val="s3"/>
          <w:rFonts w:ascii="Times New Roman" w:hAnsi="Times New Roman"/>
          <w:sz w:val="24"/>
          <w:szCs w:val="24"/>
        </w:rPr>
        <w:t>. Scranton, PA: University of Scranton Press, 2002.</w:t>
      </w:r>
    </w:p>
    <w:p w14:paraId="0011D559" w14:textId="77777777" w:rsidR="00014EDB" w:rsidRPr="0018465F" w:rsidRDefault="00014EDB" w:rsidP="00891418">
      <w:pPr>
        <w:pStyle w:val="p2"/>
        <w:spacing w:line="360" w:lineRule="auto"/>
        <w:ind w:left="0"/>
        <w:jc w:val="both"/>
        <w:rPr>
          <w:rFonts w:ascii="Times New Roman" w:hAnsi="Times New Roman"/>
          <w:sz w:val="24"/>
          <w:szCs w:val="24"/>
        </w:rPr>
      </w:pPr>
      <w:r w:rsidRPr="0018465F">
        <w:rPr>
          <w:rStyle w:val="s3"/>
          <w:rFonts w:ascii="Times New Roman" w:hAnsi="Times New Roman"/>
          <w:sz w:val="24"/>
          <w:szCs w:val="24"/>
        </w:rPr>
        <w:t>16</w:t>
      </w:r>
      <w:proofErr w:type="gramStart"/>
      <w:r w:rsidRPr="0018465F">
        <w:rPr>
          <w:rStyle w:val="s3"/>
          <w:rFonts w:ascii="Times New Roman" w:hAnsi="Times New Roman"/>
          <w:sz w:val="24"/>
          <w:szCs w:val="24"/>
        </w:rPr>
        <w:t>.  Kelly</w:t>
      </w:r>
      <w:proofErr w:type="gramEnd"/>
      <w:r w:rsidRPr="0018465F">
        <w:rPr>
          <w:rStyle w:val="s3"/>
          <w:rFonts w:ascii="Times New Roman" w:hAnsi="Times New Roman"/>
          <w:sz w:val="24"/>
          <w:szCs w:val="24"/>
        </w:rPr>
        <w:t xml:space="preserve">, J. N. D. </w:t>
      </w:r>
      <w:r w:rsidRPr="0018465F">
        <w:rPr>
          <w:rStyle w:val="s3"/>
          <w:rFonts w:ascii="Times New Roman" w:hAnsi="Times New Roman"/>
          <w:i/>
          <w:iCs/>
          <w:sz w:val="24"/>
          <w:szCs w:val="24"/>
        </w:rPr>
        <w:t>Early Christian Doctrines</w:t>
      </w:r>
      <w:r w:rsidRPr="0018465F">
        <w:rPr>
          <w:rStyle w:val="s3"/>
          <w:rFonts w:ascii="Times New Roman" w:hAnsi="Times New Roman"/>
          <w:sz w:val="24"/>
          <w:szCs w:val="24"/>
        </w:rPr>
        <w:t xml:space="preserve">. Rev. ed. San Francisco: </w:t>
      </w:r>
      <w:proofErr w:type="spellStart"/>
      <w:r w:rsidRPr="0018465F">
        <w:rPr>
          <w:rStyle w:val="s3"/>
          <w:rFonts w:ascii="Times New Roman" w:hAnsi="Times New Roman"/>
          <w:sz w:val="24"/>
          <w:szCs w:val="24"/>
        </w:rPr>
        <w:t>HarperSanFrancisco</w:t>
      </w:r>
      <w:proofErr w:type="spellEnd"/>
      <w:r w:rsidRPr="0018465F">
        <w:rPr>
          <w:rStyle w:val="s3"/>
          <w:rFonts w:ascii="Times New Roman" w:hAnsi="Times New Roman"/>
          <w:sz w:val="24"/>
          <w:szCs w:val="24"/>
        </w:rPr>
        <w:t>, 1978.</w:t>
      </w:r>
    </w:p>
    <w:p w14:paraId="47327094" w14:textId="77777777" w:rsidR="00014EDB" w:rsidRPr="0018465F" w:rsidRDefault="00014EDB" w:rsidP="00891418">
      <w:pPr>
        <w:pStyle w:val="p2"/>
        <w:spacing w:line="360" w:lineRule="auto"/>
        <w:ind w:left="0"/>
        <w:jc w:val="both"/>
        <w:rPr>
          <w:rFonts w:ascii="Times New Roman" w:hAnsi="Times New Roman"/>
          <w:sz w:val="24"/>
          <w:szCs w:val="24"/>
        </w:rPr>
      </w:pPr>
      <w:r w:rsidRPr="0018465F">
        <w:rPr>
          <w:rStyle w:val="s3"/>
          <w:rFonts w:ascii="Times New Roman" w:hAnsi="Times New Roman"/>
          <w:sz w:val="24"/>
          <w:szCs w:val="24"/>
        </w:rPr>
        <w:t>17</w:t>
      </w:r>
      <w:proofErr w:type="gramStart"/>
      <w:r w:rsidRPr="0018465F">
        <w:rPr>
          <w:rStyle w:val="s3"/>
          <w:rFonts w:ascii="Times New Roman" w:hAnsi="Times New Roman"/>
          <w:sz w:val="24"/>
          <w:szCs w:val="24"/>
        </w:rPr>
        <w:t xml:space="preserve">.  </w:t>
      </w:r>
      <w:proofErr w:type="spellStart"/>
      <w:r w:rsidRPr="0018465F">
        <w:rPr>
          <w:rStyle w:val="s3"/>
          <w:rFonts w:ascii="Times New Roman" w:hAnsi="Times New Roman"/>
          <w:sz w:val="24"/>
          <w:szCs w:val="24"/>
        </w:rPr>
        <w:t>Kereszty</w:t>
      </w:r>
      <w:proofErr w:type="spellEnd"/>
      <w:proofErr w:type="gramEnd"/>
      <w:r w:rsidRPr="0018465F">
        <w:rPr>
          <w:rStyle w:val="s3"/>
          <w:rFonts w:ascii="Times New Roman" w:hAnsi="Times New Roman"/>
          <w:sz w:val="24"/>
          <w:szCs w:val="24"/>
        </w:rPr>
        <w:t xml:space="preserve">, Roch. </w:t>
      </w:r>
      <w:r w:rsidRPr="0018465F">
        <w:rPr>
          <w:rStyle w:val="s3"/>
          <w:rFonts w:ascii="Times New Roman" w:hAnsi="Times New Roman"/>
          <w:i/>
          <w:iCs/>
          <w:sz w:val="24"/>
          <w:szCs w:val="24"/>
        </w:rPr>
        <w:t>Jesus Christ: Fundamentals of Christology</w:t>
      </w:r>
      <w:r w:rsidRPr="0018465F">
        <w:rPr>
          <w:rStyle w:val="s3"/>
          <w:rFonts w:ascii="Times New Roman" w:hAnsi="Times New Roman"/>
          <w:sz w:val="24"/>
          <w:szCs w:val="24"/>
        </w:rPr>
        <w:t>. New York: Alba House, 2002.</w:t>
      </w:r>
    </w:p>
    <w:p w14:paraId="7515AEE9" w14:textId="77777777" w:rsidR="00014EDB" w:rsidRPr="0018465F" w:rsidRDefault="00014EDB" w:rsidP="00891418">
      <w:pPr>
        <w:pStyle w:val="p2"/>
        <w:spacing w:line="360" w:lineRule="auto"/>
        <w:ind w:left="0"/>
        <w:jc w:val="both"/>
        <w:rPr>
          <w:rFonts w:ascii="Times New Roman" w:hAnsi="Times New Roman"/>
          <w:sz w:val="24"/>
          <w:szCs w:val="24"/>
        </w:rPr>
      </w:pPr>
      <w:r w:rsidRPr="0018465F">
        <w:rPr>
          <w:rStyle w:val="s3"/>
          <w:rFonts w:ascii="Times New Roman" w:hAnsi="Times New Roman"/>
          <w:sz w:val="24"/>
          <w:szCs w:val="24"/>
        </w:rPr>
        <w:lastRenderedPageBreak/>
        <w:t>18</w:t>
      </w:r>
      <w:proofErr w:type="gramStart"/>
      <w:r w:rsidRPr="0018465F">
        <w:rPr>
          <w:rStyle w:val="s3"/>
          <w:rFonts w:ascii="Times New Roman" w:hAnsi="Times New Roman"/>
          <w:sz w:val="24"/>
          <w:szCs w:val="24"/>
        </w:rPr>
        <w:t xml:space="preserve">.  </w:t>
      </w:r>
      <w:proofErr w:type="spellStart"/>
      <w:r w:rsidRPr="0018465F">
        <w:rPr>
          <w:rStyle w:val="s3"/>
          <w:rFonts w:ascii="Times New Roman" w:hAnsi="Times New Roman"/>
          <w:sz w:val="24"/>
          <w:szCs w:val="24"/>
        </w:rPr>
        <w:t>Magesa</w:t>
      </w:r>
      <w:proofErr w:type="spellEnd"/>
      <w:proofErr w:type="gramEnd"/>
      <w:r w:rsidRPr="0018465F">
        <w:rPr>
          <w:rStyle w:val="s3"/>
          <w:rFonts w:ascii="Times New Roman" w:hAnsi="Times New Roman"/>
          <w:sz w:val="24"/>
          <w:szCs w:val="24"/>
        </w:rPr>
        <w:t xml:space="preserve">, Laurenti. </w:t>
      </w:r>
      <w:r w:rsidRPr="0018465F">
        <w:rPr>
          <w:rStyle w:val="s3"/>
          <w:rFonts w:ascii="Times New Roman" w:hAnsi="Times New Roman"/>
          <w:i/>
          <w:iCs/>
          <w:sz w:val="24"/>
          <w:szCs w:val="24"/>
        </w:rPr>
        <w:t>African Religion: The Moral Traditions of Abundant Life</w:t>
      </w:r>
      <w:r w:rsidRPr="0018465F">
        <w:rPr>
          <w:rStyle w:val="s3"/>
          <w:rFonts w:ascii="Times New Roman" w:hAnsi="Times New Roman"/>
          <w:sz w:val="24"/>
          <w:szCs w:val="24"/>
        </w:rPr>
        <w:t>. Maryknoll, NY: Orbis Books, 1997.</w:t>
      </w:r>
    </w:p>
    <w:p w14:paraId="5BE4239E" w14:textId="77777777" w:rsidR="00014EDB" w:rsidRPr="0018465F" w:rsidRDefault="00014EDB" w:rsidP="00EE13F1">
      <w:pPr>
        <w:pStyle w:val="p2"/>
        <w:spacing w:line="360" w:lineRule="auto"/>
        <w:ind w:left="0"/>
        <w:jc w:val="both"/>
        <w:rPr>
          <w:rFonts w:ascii="Times New Roman" w:hAnsi="Times New Roman"/>
          <w:sz w:val="24"/>
          <w:szCs w:val="24"/>
        </w:rPr>
      </w:pPr>
      <w:r w:rsidRPr="0018465F">
        <w:rPr>
          <w:rStyle w:val="s3"/>
          <w:rFonts w:ascii="Times New Roman" w:hAnsi="Times New Roman"/>
          <w:sz w:val="24"/>
          <w:szCs w:val="24"/>
        </w:rPr>
        <w:t xml:space="preserve">19.  Mbiti, John S. </w:t>
      </w:r>
      <w:r w:rsidRPr="0018465F">
        <w:rPr>
          <w:rStyle w:val="s3"/>
          <w:rFonts w:ascii="Times New Roman" w:hAnsi="Times New Roman"/>
          <w:i/>
          <w:iCs/>
          <w:sz w:val="24"/>
          <w:szCs w:val="24"/>
        </w:rPr>
        <w:t>African Religions and Philosophy</w:t>
      </w:r>
      <w:r w:rsidRPr="0018465F">
        <w:rPr>
          <w:rStyle w:val="s3"/>
          <w:rFonts w:ascii="Times New Roman" w:hAnsi="Times New Roman"/>
          <w:sz w:val="24"/>
          <w:szCs w:val="24"/>
        </w:rPr>
        <w:t>. London: Heinemann, 1969.</w:t>
      </w:r>
    </w:p>
    <w:p w14:paraId="5A3751B8" w14:textId="77777777" w:rsidR="00014EDB" w:rsidRPr="0018465F" w:rsidRDefault="00014EDB" w:rsidP="00EE13F1">
      <w:pPr>
        <w:pStyle w:val="p2"/>
        <w:spacing w:line="360" w:lineRule="auto"/>
        <w:ind w:left="0"/>
        <w:jc w:val="both"/>
        <w:rPr>
          <w:rFonts w:ascii="Times New Roman" w:hAnsi="Times New Roman"/>
          <w:sz w:val="24"/>
          <w:szCs w:val="24"/>
        </w:rPr>
      </w:pPr>
      <w:r w:rsidRPr="0018465F">
        <w:rPr>
          <w:rStyle w:val="s3"/>
          <w:rFonts w:ascii="Times New Roman" w:hAnsi="Times New Roman"/>
          <w:sz w:val="24"/>
          <w:szCs w:val="24"/>
        </w:rPr>
        <w:t xml:space="preserve">20.  Norris, Richard A., Jr., ed. and trans. </w:t>
      </w:r>
      <w:proofErr w:type="gramStart"/>
      <w:r w:rsidRPr="0018465F">
        <w:rPr>
          <w:rStyle w:val="s3"/>
          <w:rFonts w:ascii="Times New Roman" w:hAnsi="Times New Roman"/>
          <w:i/>
          <w:iCs/>
          <w:sz w:val="24"/>
          <w:szCs w:val="24"/>
        </w:rPr>
        <w:t>The Christological</w:t>
      </w:r>
      <w:proofErr w:type="gramEnd"/>
      <w:r w:rsidRPr="0018465F">
        <w:rPr>
          <w:rStyle w:val="s3"/>
          <w:rFonts w:ascii="Times New Roman" w:hAnsi="Times New Roman"/>
          <w:i/>
          <w:iCs/>
          <w:sz w:val="24"/>
          <w:szCs w:val="24"/>
        </w:rPr>
        <w:t xml:space="preserve"> Controversies</w:t>
      </w:r>
      <w:r w:rsidRPr="0018465F">
        <w:rPr>
          <w:rStyle w:val="s3"/>
          <w:rFonts w:ascii="Times New Roman" w:hAnsi="Times New Roman"/>
          <w:sz w:val="24"/>
          <w:szCs w:val="24"/>
        </w:rPr>
        <w:t>. Philadelphia: Fortress Press, 1980.</w:t>
      </w:r>
    </w:p>
    <w:p w14:paraId="1746DA36" w14:textId="77777777" w:rsidR="00014EDB" w:rsidRPr="0018465F" w:rsidRDefault="00014EDB" w:rsidP="00EE13F1">
      <w:pPr>
        <w:pStyle w:val="p2"/>
        <w:spacing w:line="360" w:lineRule="auto"/>
        <w:ind w:left="0"/>
        <w:jc w:val="both"/>
        <w:rPr>
          <w:rStyle w:val="s3"/>
          <w:rFonts w:ascii="Times New Roman" w:hAnsi="Times New Roman"/>
          <w:sz w:val="24"/>
          <w:szCs w:val="24"/>
        </w:rPr>
      </w:pPr>
      <w:r w:rsidRPr="0018465F">
        <w:rPr>
          <w:rStyle w:val="s3"/>
          <w:rFonts w:ascii="Times New Roman" w:hAnsi="Times New Roman"/>
          <w:sz w:val="24"/>
          <w:szCs w:val="24"/>
        </w:rPr>
        <w:t>21</w:t>
      </w:r>
      <w:proofErr w:type="gramStart"/>
      <w:r w:rsidRPr="0018465F">
        <w:rPr>
          <w:rStyle w:val="s3"/>
          <w:rFonts w:ascii="Times New Roman" w:hAnsi="Times New Roman"/>
          <w:sz w:val="24"/>
          <w:szCs w:val="24"/>
        </w:rPr>
        <w:t>.  O’Collins</w:t>
      </w:r>
      <w:proofErr w:type="gramEnd"/>
      <w:r w:rsidRPr="0018465F">
        <w:rPr>
          <w:rStyle w:val="s3"/>
          <w:rFonts w:ascii="Times New Roman" w:hAnsi="Times New Roman"/>
          <w:sz w:val="24"/>
          <w:szCs w:val="24"/>
        </w:rPr>
        <w:t xml:space="preserve">, Gerald. </w:t>
      </w:r>
      <w:r w:rsidRPr="0018465F">
        <w:rPr>
          <w:rStyle w:val="s3"/>
          <w:rFonts w:ascii="Times New Roman" w:hAnsi="Times New Roman"/>
          <w:i/>
          <w:iCs/>
          <w:sz w:val="24"/>
          <w:szCs w:val="24"/>
        </w:rPr>
        <w:t>Christology: A Biblical, Historical, and Systematic Study of Jesus</w:t>
      </w:r>
      <w:r w:rsidRPr="0018465F">
        <w:rPr>
          <w:rStyle w:val="s3"/>
          <w:rFonts w:ascii="Times New Roman" w:hAnsi="Times New Roman"/>
          <w:sz w:val="24"/>
          <w:szCs w:val="24"/>
        </w:rPr>
        <w:t>. 2nd ed. Oxford: Oxford University Press, 2009.</w:t>
      </w:r>
    </w:p>
    <w:p w14:paraId="142DFF58" w14:textId="77777777" w:rsidR="00014EDB" w:rsidRPr="0018465F" w:rsidRDefault="00014EDB" w:rsidP="00EE13F1">
      <w:pPr>
        <w:pStyle w:val="p2"/>
        <w:spacing w:line="360" w:lineRule="auto"/>
        <w:ind w:left="0"/>
        <w:rPr>
          <w:rFonts w:ascii="Times New Roman" w:hAnsi="Times New Roman"/>
          <w:sz w:val="24"/>
          <w:szCs w:val="24"/>
          <w:lang w:val="en-GB"/>
        </w:rPr>
      </w:pPr>
      <w:r w:rsidRPr="0018465F">
        <w:rPr>
          <w:rFonts w:ascii="Times New Roman" w:hAnsi="Times New Roman"/>
          <w:sz w:val="24"/>
          <w:szCs w:val="24"/>
          <w:lang w:val="en-GB"/>
        </w:rPr>
        <w:t xml:space="preserve">22. Paul VI. </w:t>
      </w:r>
      <w:proofErr w:type="spellStart"/>
      <w:r w:rsidRPr="0018465F">
        <w:rPr>
          <w:rFonts w:ascii="Times New Roman" w:hAnsi="Times New Roman"/>
          <w:i/>
          <w:iCs/>
          <w:sz w:val="24"/>
          <w:szCs w:val="24"/>
          <w:lang w:val="en-GB"/>
        </w:rPr>
        <w:t>Evangelii</w:t>
      </w:r>
      <w:proofErr w:type="spellEnd"/>
      <w:r w:rsidRPr="0018465F">
        <w:rPr>
          <w:rFonts w:ascii="Times New Roman" w:hAnsi="Times New Roman"/>
          <w:i/>
          <w:iCs/>
          <w:sz w:val="24"/>
          <w:szCs w:val="24"/>
          <w:lang w:val="en-GB"/>
        </w:rPr>
        <w:t xml:space="preserve"> </w:t>
      </w:r>
      <w:proofErr w:type="spellStart"/>
      <w:r w:rsidRPr="0018465F">
        <w:rPr>
          <w:rFonts w:ascii="Times New Roman" w:hAnsi="Times New Roman"/>
          <w:i/>
          <w:iCs/>
          <w:sz w:val="24"/>
          <w:szCs w:val="24"/>
          <w:lang w:val="en-GB"/>
        </w:rPr>
        <w:t>Nuntiandi</w:t>
      </w:r>
      <w:proofErr w:type="spellEnd"/>
      <w:r w:rsidRPr="0018465F">
        <w:rPr>
          <w:rFonts w:ascii="Times New Roman" w:hAnsi="Times New Roman"/>
          <w:sz w:val="24"/>
          <w:szCs w:val="24"/>
          <w:lang w:val="en-GB"/>
        </w:rPr>
        <w:t xml:space="preserve"> (Apostolic Exhortation on Evangelisation in the Modern World). December 8, 1975. https://www.vatican.va/content/paul-vi/en/apost_exhortations/documents/hf_p-vi_exh_19751208_evangelii-nuntiandi.html.</w:t>
      </w:r>
    </w:p>
    <w:p w14:paraId="43A98F83" w14:textId="77777777" w:rsidR="00014EDB" w:rsidRPr="0018465F" w:rsidRDefault="00014EDB" w:rsidP="00EE13F1">
      <w:pPr>
        <w:pStyle w:val="p2"/>
        <w:spacing w:line="360" w:lineRule="auto"/>
        <w:ind w:left="0"/>
        <w:rPr>
          <w:rFonts w:ascii="Times New Roman" w:hAnsi="Times New Roman"/>
          <w:sz w:val="24"/>
          <w:szCs w:val="24"/>
        </w:rPr>
      </w:pPr>
      <w:r w:rsidRPr="0018465F">
        <w:rPr>
          <w:rStyle w:val="s3"/>
          <w:rFonts w:ascii="Times New Roman" w:hAnsi="Times New Roman"/>
          <w:sz w:val="24"/>
          <w:szCs w:val="24"/>
        </w:rPr>
        <w:t>23</w:t>
      </w:r>
      <w:proofErr w:type="gramStart"/>
      <w:r w:rsidRPr="0018465F">
        <w:rPr>
          <w:rStyle w:val="s3"/>
          <w:rFonts w:ascii="Times New Roman" w:hAnsi="Times New Roman"/>
          <w:sz w:val="24"/>
          <w:szCs w:val="24"/>
        </w:rPr>
        <w:t>.  Sanneh</w:t>
      </w:r>
      <w:proofErr w:type="gramEnd"/>
      <w:r w:rsidRPr="0018465F">
        <w:rPr>
          <w:rStyle w:val="s3"/>
          <w:rFonts w:ascii="Times New Roman" w:hAnsi="Times New Roman"/>
          <w:sz w:val="24"/>
          <w:szCs w:val="24"/>
        </w:rPr>
        <w:t xml:space="preserve">, Lamin. </w:t>
      </w:r>
      <w:r w:rsidRPr="0018465F">
        <w:rPr>
          <w:rStyle w:val="s3"/>
          <w:rFonts w:ascii="Times New Roman" w:hAnsi="Times New Roman"/>
          <w:i/>
          <w:iCs/>
          <w:sz w:val="24"/>
          <w:szCs w:val="24"/>
        </w:rPr>
        <w:t>Translating the Message: The Missionary Impact on Culture</w:t>
      </w:r>
      <w:r w:rsidRPr="0018465F">
        <w:rPr>
          <w:rStyle w:val="s3"/>
          <w:rFonts w:ascii="Times New Roman" w:hAnsi="Times New Roman"/>
          <w:sz w:val="24"/>
          <w:szCs w:val="24"/>
        </w:rPr>
        <w:t>. Maryknoll, NY: Orbis Books, 2009.</w:t>
      </w:r>
    </w:p>
    <w:p w14:paraId="5AF36570" w14:textId="77777777" w:rsidR="00014EDB" w:rsidRPr="0018465F" w:rsidRDefault="00014EDB" w:rsidP="00EE13F1">
      <w:pPr>
        <w:pStyle w:val="p2"/>
        <w:spacing w:line="360" w:lineRule="auto"/>
        <w:ind w:left="0"/>
        <w:rPr>
          <w:rStyle w:val="s3"/>
          <w:rFonts w:ascii="Times New Roman" w:hAnsi="Times New Roman"/>
          <w:sz w:val="24"/>
          <w:szCs w:val="24"/>
        </w:rPr>
      </w:pPr>
      <w:r w:rsidRPr="0018465F">
        <w:rPr>
          <w:rStyle w:val="s3"/>
          <w:rFonts w:ascii="Times New Roman" w:hAnsi="Times New Roman"/>
          <w:sz w:val="24"/>
          <w:szCs w:val="24"/>
        </w:rPr>
        <w:t>24</w:t>
      </w:r>
      <w:proofErr w:type="gramStart"/>
      <w:r w:rsidRPr="0018465F">
        <w:rPr>
          <w:rStyle w:val="s3"/>
          <w:rFonts w:ascii="Times New Roman" w:hAnsi="Times New Roman"/>
          <w:sz w:val="24"/>
          <w:szCs w:val="24"/>
        </w:rPr>
        <w:t>.  Schaff</w:t>
      </w:r>
      <w:proofErr w:type="gramEnd"/>
      <w:r w:rsidRPr="0018465F">
        <w:rPr>
          <w:rStyle w:val="s3"/>
          <w:rFonts w:ascii="Times New Roman" w:hAnsi="Times New Roman"/>
          <w:sz w:val="24"/>
          <w:szCs w:val="24"/>
        </w:rPr>
        <w:t xml:space="preserve">, Philip, ed. </w:t>
      </w:r>
      <w:r w:rsidRPr="0018465F">
        <w:rPr>
          <w:rStyle w:val="s3"/>
          <w:rFonts w:ascii="Times New Roman" w:hAnsi="Times New Roman"/>
          <w:i/>
          <w:iCs/>
          <w:sz w:val="24"/>
          <w:szCs w:val="24"/>
        </w:rPr>
        <w:t>The Nicene and Post-Nicene Fathers</w:t>
      </w:r>
      <w:r w:rsidRPr="0018465F">
        <w:rPr>
          <w:rStyle w:val="s3"/>
          <w:rFonts w:ascii="Times New Roman" w:hAnsi="Times New Roman"/>
          <w:sz w:val="24"/>
          <w:szCs w:val="24"/>
        </w:rPr>
        <w:t>. Second Series. Vol. 14. Grand Rapids, MI: Eerdmans, 1989.</w:t>
      </w:r>
    </w:p>
    <w:p w14:paraId="46875327" w14:textId="77777777" w:rsidR="00014EDB" w:rsidRPr="0016098D" w:rsidRDefault="00014EDB" w:rsidP="00EE13F1">
      <w:pPr>
        <w:pStyle w:val="p2"/>
        <w:spacing w:line="360" w:lineRule="auto"/>
        <w:ind w:left="0"/>
        <w:rPr>
          <w:rFonts w:ascii="Times New Roman" w:hAnsi="Times New Roman"/>
          <w:sz w:val="24"/>
          <w:szCs w:val="24"/>
          <w:lang w:val="en-GB"/>
        </w:rPr>
      </w:pPr>
      <w:r w:rsidRPr="0018465F">
        <w:rPr>
          <w:rFonts w:ascii="Times New Roman" w:hAnsi="Times New Roman"/>
          <w:sz w:val="24"/>
          <w:szCs w:val="24"/>
          <w:lang w:val="en-GB"/>
        </w:rPr>
        <w:t xml:space="preserve">25. Second Vatican Council. </w:t>
      </w:r>
      <w:r w:rsidRPr="0018465F">
        <w:rPr>
          <w:rFonts w:ascii="Times New Roman" w:hAnsi="Times New Roman"/>
          <w:i/>
          <w:iCs/>
          <w:sz w:val="24"/>
          <w:szCs w:val="24"/>
          <w:lang w:val="en-GB"/>
        </w:rPr>
        <w:t>Gaudium et Spes</w:t>
      </w:r>
      <w:r w:rsidRPr="0018465F">
        <w:rPr>
          <w:rFonts w:ascii="Times New Roman" w:hAnsi="Times New Roman"/>
          <w:sz w:val="24"/>
          <w:szCs w:val="24"/>
          <w:lang w:val="en-GB"/>
        </w:rPr>
        <w:t xml:space="preserve"> (Pastoral Constitution on the Church in the Modern World). Promulgated by Pope Paul VI, December 7, 1965. In Vatican Council II: The Conciliar and Post Conciliar Documents, edited by Austin Flannery, 903–1001. Northport, NY: Costello Publishing, 1975.</w:t>
      </w:r>
    </w:p>
    <w:p w14:paraId="508DD45C" w14:textId="77777777" w:rsidR="00014EDB" w:rsidRPr="0018465F" w:rsidRDefault="00014EDB" w:rsidP="00EE13F1">
      <w:pPr>
        <w:pStyle w:val="p2"/>
        <w:spacing w:line="360" w:lineRule="auto"/>
        <w:ind w:left="0"/>
        <w:rPr>
          <w:rFonts w:ascii="Times New Roman" w:hAnsi="Times New Roman"/>
          <w:sz w:val="24"/>
          <w:szCs w:val="24"/>
        </w:rPr>
      </w:pPr>
      <w:r w:rsidRPr="0018465F">
        <w:rPr>
          <w:rStyle w:val="s3"/>
          <w:rFonts w:ascii="Times New Roman" w:hAnsi="Times New Roman"/>
          <w:sz w:val="24"/>
          <w:szCs w:val="24"/>
        </w:rPr>
        <w:t>26</w:t>
      </w:r>
      <w:proofErr w:type="gramStart"/>
      <w:r w:rsidRPr="0018465F">
        <w:rPr>
          <w:rStyle w:val="s3"/>
          <w:rFonts w:ascii="Times New Roman" w:hAnsi="Times New Roman"/>
          <w:sz w:val="24"/>
          <w:szCs w:val="24"/>
        </w:rPr>
        <w:t>.  Tanner</w:t>
      </w:r>
      <w:proofErr w:type="gramEnd"/>
      <w:r w:rsidRPr="0018465F">
        <w:rPr>
          <w:rStyle w:val="s3"/>
          <w:rFonts w:ascii="Times New Roman" w:hAnsi="Times New Roman"/>
          <w:sz w:val="24"/>
          <w:szCs w:val="24"/>
        </w:rPr>
        <w:t xml:space="preserve">, Norman P., ed. </w:t>
      </w:r>
      <w:r w:rsidRPr="0018465F">
        <w:rPr>
          <w:rStyle w:val="s3"/>
          <w:rFonts w:ascii="Times New Roman" w:hAnsi="Times New Roman"/>
          <w:i/>
          <w:iCs/>
          <w:sz w:val="24"/>
          <w:szCs w:val="24"/>
        </w:rPr>
        <w:t>Decrees of the Ecumenical Councils</w:t>
      </w:r>
      <w:r w:rsidRPr="0018465F">
        <w:rPr>
          <w:rStyle w:val="s3"/>
          <w:rFonts w:ascii="Times New Roman" w:hAnsi="Times New Roman"/>
          <w:sz w:val="24"/>
          <w:szCs w:val="24"/>
        </w:rPr>
        <w:t>. Vol. 1, Nicaea I to Lateran V. London: Sheed &amp; Ward; Washington, DC: Georgetown University Press, 1990.</w:t>
      </w:r>
    </w:p>
    <w:p w14:paraId="6C18BB6A" w14:textId="77777777" w:rsidR="00014EDB" w:rsidRPr="0018465F" w:rsidRDefault="00014EDB" w:rsidP="00891418">
      <w:pPr>
        <w:spacing w:line="360" w:lineRule="auto"/>
        <w:ind w:firstLine="720"/>
        <w:jc w:val="both"/>
        <w:rPr>
          <w:rFonts w:ascii="Times New Roman" w:hAnsi="Times New Roman" w:cs="Times New Roman"/>
        </w:rPr>
      </w:pPr>
    </w:p>
    <w:p w14:paraId="0BDAC43A" w14:textId="77777777" w:rsidR="00014EDB" w:rsidRPr="0018465F" w:rsidRDefault="00014EDB" w:rsidP="00891418">
      <w:pPr>
        <w:spacing w:line="360" w:lineRule="auto"/>
        <w:ind w:firstLine="720"/>
        <w:jc w:val="both"/>
        <w:rPr>
          <w:rFonts w:ascii="Times New Roman" w:hAnsi="Times New Roman" w:cs="Times New Roman"/>
        </w:rPr>
      </w:pPr>
    </w:p>
    <w:p w14:paraId="62A69C24" w14:textId="77777777" w:rsidR="00014EDB" w:rsidRPr="0018465F" w:rsidRDefault="00014EDB" w:rsidP="00014EDB">
      <w:pPr>
        <w:spacing w:line="360" w:lineRule="auto"/>
        <w:ind w:firstLine="720"/>
        <w:jc w:val="both"/>
        <w:rPr>
          <w:rFonts w:ascii="Times New Roman" w:hAnsi="Times New Roman" w:cs="Times New Roman"/>
        </w:rPr>
      </w:pPr>
    </w:p>
    <w:p w14:paraId="2CC0FE53" w14:textId="77777777" w:rsidR="00014EDB" w:rsidRPr="0018465F" w:rsidRDefault="00014EDB" w:rsidP="00014EDB">
      <w:pPr>
        <w:spacing w:line="360" w:lineRule="auto"/>
        <w:ind w:firstLine="720"/>
        <w:jc w:val="both"/>
        <w:rPr>
          <w:rFonts w:ascii="Times New Roman" w:hAnsi="Times New Roman" w:cs="Times New Roman"/>
        </w:rPr>
      </w:pPr>
    </w:p>
    <w:p w14:paraId="02E9898D" w14:textId="77777777" w:rsidR="00014EDB" w:rsidRPr="0018465F" w:rsidRDefault="00014EDB" w:rsidP="00014EDB">
      <w:pPr>
        <w:rPr>
          <w:rFonts w:ascii="Times New Roman" w:hAnsi="Times New Roman" w:cs="Times New Roman"/>
          <w:sz w:val="26"/>
          <w:szCs w:val="26"/>
        </w:rPr>
      </w:pPr>
    </w:p>
    <w:p w14:paraId="544EA011" w14:textId="77777777" w:rsidR="00014EDB" w:rsidRPr="0018465F" w:rsidRDefault="00014EDB" w:rsidP="00014EDB">
      <w:pPr>
        <w:spacing w:line="360" w:lineRule="auto"/>
        <w:ind w:firstLine="720"/>
        <w:jc w:val="both"/>
        <w:rPr>
          <w:rFonts w:ascii="Times New Roman" w:hAnsi="Times New Roman" w:cs="Times New Roman"/>
        </w:rPr>
      </w:pPr>
    </w:p>
    <w:p w14:paraId="675F8EB5" w14:textId="77777777" w:rsidR="00014EDB" w:rsidRPr="0018465F" w:rsidRDefault="00014EDB" w:rsidP="00014EDB">
      <w:pPr>
        <w:pStyle w:val="p1"/>
        <w:spacing w:line="360" w:lineRule="auto"/>
        <w:ind w:left="720"/>
        <w:jc w:val="both"/>
        <w:rPr>
          <w:rFonts w:ascii="Times New Roman" w:hAnsi="Times New Roman"/>
          <w:color w:val="000000" w:themeColor="text1"/>
          <w:sz w:val="24"/>
          <w:szCs w:val="24"/>
        </w:rPr>
      </w:pPr>
    </w:p>
    <w:p w14:paraId="066B0303" w14:textId="353B9E37" w:rsidR="00014EDB" w:rsidRDefault="00014EDB">
      <w:pPr>
        <w:rPr>
          <w:rFonts w:ascii="Times New Roman" w:hAnsi="Times New Roman"/>
        </w:rPr>
      </w:pPr>
      <w:r>
        <w:rPr>
          <w:rFonts w:ascii="Times New Roman" w:hAnsi="Times New Roman"/>
        </w:rPr>
        <w:br w:type="page"/>
      </w:r>
    </w:p>
    <w:p w14:paraId="0C98AED3" w14:textId="77777777" w:rsidR="00B665E5" w:rsidRDefault="00B665E5" w:rsidP="00B665E5">
      <w:pPr>
        <w:jc w:val="center"/>
        <w:rPr>
          <w:b/>
        </w:rPr>
      </w:pPr>
      <w:r w:rsidRPr="00E43BAF">
        <w:rPr>
          <w:b/>
        </w:rPr>
        <w:lastRenderedPageBreak/>
        <w:t>EFFECTS OF CHRISTIAN RELIGIOUS BELIEFS ON THE AFRICAN MASQUERADE SYSTEM</w:t>
      </w:r>
    </w:p>
    <w:p w14:paraId="58779B9C" w14:textId="77777777" w:rsidR="00B665E5" w:rsidRPr="00E43BAF" w:rsidRDefault="00B665E5" w:rsidP="00B665E5">
      <w:pPr>
        <w:jc w:val="center"/>
        <w:rPr>
          <w:b/>
        </w:rPr>
      </w:pPr>
      <w:proofErr w:type="gramStart"/>
      <w:r>
        <w:rPr>
          <w:b/>
        </w:rPr>
        <w:t>By</w:t>
      </w:r>
      <w:proofErr w:type="gramEnd"/>
      <w:r>
        <w:rPr>
          <w:b/>
        </w:rPr>
        <w:t xml:space="preserve"> </w:t>
      </w:r>
    </w:p>
    <w:p w14:paraId="7F998A08" w14:textId="77777777" w:rsidR="00B665E5" w:rsidRPr="00E43BAF" w:rsidRDefault="00B665E5" w:rsidP="00B665E5">
      <w:pPr>
        <w:jc w:val="center"/>
      </w:pPr>
    </w:p>
    <w:p w14:paraId="4051575B" w14:textId="77777777" w:rsidR="00B665E5" w:rsidRDefault="00B665E5" w:rsidP="00B665E5">
      <w:pPr>
        <w:jc w:val="center"/>
      </w:pPr>
      <w:r w:rsidRPr="00E43BAF">
        <w:t>Abdulmalik Adakole Amali Ph.D.</w:t>
      </w:r>
    </w:p>
    <w:p w14:paraId="0B91210B" w14:textId="77777777" w:rsidR="00B665E5" w:rsidRPr="00E43BAF" w:rsidRDefault="00B665E5" w:rsidP="00B665E5">
      <w:pPr>
        <w:jc w:val="center"/>
      </w:pPr>
      <w:r>
        <w:t xml:space="preserve">And </w:t>
      </w:r>
    </w:p>
    <w:p w14:paraId="59AD5473" w14:textId="77777777" w:rsidR="00B665E5" w:rsidRDefault="00B665E5" w:rsidP="00B665E5">
      <w:pPr>
        <w:jc w:val="center"/>
      </w:pPr>
      <w:r w:rsidRPr="00E43BAF">
        <w:t xml:space="preserve">Adebayo John BADEJI </w:t>
      </w:r>
      <w:proofErr w:type="spellStart"/>
      <w:proofErr w:type="gramStart"/>
      <w:r w:rsidRPr="00E43BAF">
        <w:t>Ph.D</w:t>
      </w:r>
      <w:proofErr w:type="spellEnd"/>
      <w:proofErr w:type="gramEnd"/>
    </w:p>
    <w:p w14:paraId="698D951E" w14:textId="77777777" w:rsidR="00B665E5" w:rsidRPr="00E43BAF" w:rsidRDefault="00B665E5" w:rsidP="00B665E5">
      <w:pPr>
        <w:jc w:val="both"/>
      </w:pPr>
    </w:p>
    <w:p w14:paraId="779E9BD4" w14:textId="77777777" w:rsidR="00B665E5" w:rsidRPr="00E43BAF" w:rsidRDefault="00B665E5" w:rsidP="00B665E5">
      <w:pPr>
        <w:jc w:val="both"/>
        <w:rPr>
          <w:b/>
        </w:rPr>
      </w:pPr>
      <w:r w:rsidRPr="00E43BAF">
        <w:rPr>
          <w:b/>
        </w:rPr>
        <w:t>Abstract</w:t>
      </w:r>
    </w:p>
    <w:p w14:paraId="1ACCFE7E" w14:textId="77777777" w:rsidR="00B665E5" w:rsidRPr="00E43BAF" w:rsidRDefault="00B665E5" w:rsidP="00B665E5">
      <w:pPr>
        <w:jc w:val="both"/>
      </w:pPr>
      <w:r w:rsidRPr="00E43BAF">
        <w:t>This research paper explores the multifaceted impact of Christian religious beliefs on the African masquerade system. It delves into the historical introduction of Christianity in Africa, particularly Nigeria, and contrasts its monotheistic tenets with the polytheistic and communal foundations of African Traditional Religion (ATR). The study examines how the advent of Christianity has led to significant shifts in social control mechanisms, cultural identity, educational paradigms, and material culture, including traditional dressing, architecture, and the preservation of valuable artifacts. While acknowledging some benefits brought by foreign religions, the paper highlights the disruption caused to indigenous social, economic, religious, and political systems. It further investigates the resilience and adaptation of masquerade practices in the face of these changes, demonstrating how some traditions have persisted despite the powerful influence of Christian doctrines. The paper utilizes a theoretical framework encompassing cultural assimilation, religious syncretism, and conflict theory to analyze the complex interplay between these belief systems. Through a comprehensive review of existing literature and analysis of the material presented herein, this study aims to provide a critical and nuanced understanding of the ongoing dialogue between Christian beliefs and the African masquerade, framed by the inescapable reality of interculturality.</w:t>
      </w:r>
    </w:p>
    <w:p w14:paraId="454BDF98" w14:textId="77777777" w:rsidR="00B665E5" w:rsidRPr="00E43BAF" w:rsidRDefault="00B665E5" w:rsidP="00B665E5">
      <w:pPr>
        <w:jc w:val="both"/>
      </w:pPr>
    </w:p>
    <w:p w14:paraId="0209B7F4" w14:textId="68FA64DB" w:rsidR="00B665E5" w:rsidRDefault="00B665E5" w:rsidP="00891418">
      <w:pPr>
        <w:jc w:val="both"/>
      </w:pPr>
      <w:r w:rsidRPr="00E43BAF">
        <w:rPr>
          <w:b/>
        </w:rPr>
        <w:t>Keywords</w:t>
      </w:r>
      <w:r w:rsidRPr="00E43BAF">
        <w:t>: Christianity, African Traditional Religion, Masquerade System, Cultural Impact, Religious Syncretism, Cultural Assimilation, Nigeria</w:t>
      </w:r>
    </w:p>
    <w:p w14:paraId="49E2B680" w14:textId="77777777" w:rsidR="00B665E5" w:rsidRPr="00E43BAF" w:rsidRDefault="00B665E5" w:rsidP="00B665E5">
      <w:pPr>
        <w:spacing w:line="480" w:lineRule="auto"/>
        <w:jc w:val="both"/>
      </w:pPr>
    </w:p>
    <w:p w14:paraId="19802273" w14:textId="77777777" w:rsidR="00B665E5" w:rsidRPr="00E43BAF" w:rsidRDefault="00B665E5" w:rsidP="00B665E5">
      <w:pPr>
        <w:spacing w:line="480" w:lineRule="auto"/>
        <w:jc w:val="both"/>
        <w:rPr>
          <w:b/>
        </w:rPr>
      </w:pPr>
      <w:r w:rsidRPr="00E43BAF">
        <w:rPr>
          <w:b/>
        </w:rPr>
        <w:t>Introduction</w:t>
      </w:r>
    </w:p>
    <w:p w14:paraId="63B64701" w14:textId="77777777" w:rsidR="00B665E5" w:rsidRPr="00E43BAF" w:rsidRDefault="00B665E5" w:rsidP="00B665E5">
      <w:pPr>
        <w:spacing w:line="480" w:lineRule="auto"/>
        <w:jc w:val="both"/>
      </w:pPr>
      <w:r w:rsidRPr="00E43BAF">
        <w:t>Religion, a fundamental aspect of human civilization, has profoundly shaped societies across the globe, influencing cultural norms, social structures, and individual worldviews. As defined by Emile Durkheim (</w:t>
      </w:r>
      <w:proofErr w:type="spellStart"/>
      <w:r w:rsidRPr="00E43BAF">
        <w:t>Chukwudebelu</w:t>
      </w:r>
      <w:proofErr w:type="spellEnd"/>
      <w:r w:rsidRPr="00E43BAF">
        <w:t>, 2024), religion encompasses a cohesive set of beliefs and practices centered on sacred elements, fostering a sense of community and shared identity. This profound influence is particularly evident in African societies, where traditional religious systems have historically served as the bedrock of communal life and cultural expression.</w:t>
      </w:r>
    </w:p>
    <w:p w14:paraId="62CED82A" w14:textId="77777777" w:rsidR="00B665E5" w:rsidRPr="00E43BAF" w:rsidRDefault="00B665E5" w:rsidP="00B665E5">
      <w:pPr>
        <w:spacing w:line="480" w:lineRule="auto"/>
        <w:jc w:val="both"/>
      </w:pPr>
      <w:r w:rsidRPr="00E43BAF">
        <w:lastRenderedPageBreak/>
        <w:t xml:space="preserve">Among the </w:t>
      </w:r>
      <w:proofErr w:type="gramStart"/>
      <w:r w:rsidRPr="00E43BAF">
        <w:t>myriad</w:t>
      </w:r>
      <w:proofErr w:type="gramEnd"/>
      <w:r w:rsidRPr="00E43BAF">
        <w:t xml:space="preserve"> of global faiths, Christianity stands as a dominant force, influencing over two billion adherents worldwide. Its monotheistic foundation, emphasizing a singular, omnipotent, and benevolent God, marked a significant departure from the polytheistic traditions prevalent in many ancient societies. The historical trajectory of Christianity, particularly its expansion into Africa, profoundly challenged indigenous belief systems, notably African Traditional Religion (ATR) and its associated cultural practices, initiating significant cultural and religious transformations. This engagement frequently resulted in a complex interplay of assimilation, resistance, and syncretism, where traditional practices either adapted to or subtly integrated Christian tenets (</w:t>
      </w:r>
      <w:proofErr w:type="spellStart"/>
      <w:r w:rsidRPr="00E43BAF">
        <w:t>Orihentare</w:t>
      </w:r>
      <w:proofErr w:type="spellEnd"/>
      <w:r w:rsidRPr="00E43BAF">
        <w:t>, 2019).</w:t>
      </w:r>
    </w:p>
    <w:p w14:paraId="3447A531" w14:textId="77777777" w:rsidR="00B665E5" w:rsidRPr="00E43BAF" w:rsidRDefault="00B665E5" w:rsidP="00B665E5">
      <w:pPr>
        <w:spacing w:line="480" w:lineRule="auto"/>
        <w:jc w:val="both"/>
      </w:pPr>
      <w:r w:rsidRPr="00E43BAF">
        <w:t xml:space="preserve">The arrival of Christianity in Nigeria, initially through Portuguese missionaries in the fifteenth century and later through a transformative wave of Protestant and Catholic missions in the nineteenth century, initiated a profound cultural and religious transformation. This imposition profoundly challenged indigenous belief systems and led to the decline of traditional practices, often labeled as “pagan” or “barbaric.” This perception led to concerted efforts to eradicate or suppress traditional religious expressions, including masquerade systems, which were viewed as antithetical to Christian doctrine (Okonkwo &amp; </w:t>
      </w:r>
      <w:proofErr w:type="spellStart"/>
      <w:r w:rsidRPr="00E43BAF">
        <w:t>Eyisi</w:t>
      </w:r>
      <w:proofErr w:type="spellEnd"/>
      <w:r w:rsidRPr="00E43BAF">
        <w:t>, 2018). However, this imposition often faced resistance, resulting in complex syncretic processes where indigenous beliefs gradually reappeared within or alongside Christian frameworks.</w:t>
      </w:r>
    </w:p>
    <w:p w14:paraId="3B990BCA" w14:textId="77777777" w:rsidR="00B665E5" w:rsidRPr="00E43BAF" w:rsidRDefault="00B665E5" w:rsidP="00B665E5">
      <w:pPr>
        <w:spacing w:line="480" w:lineRule="auto"/>
        <w:jc w:val="both"/>
      </w:pPr>
      <w:r w:rsidRPr="00E43BAF">
        <w:t xml:space="preserve">This paper seeks to explore the intricate and often contentious relationship between Christian religious beliefs and the African masquerade system, critically examining how this encounter has profoundly reshaped, challenged, or even led to the abandonment of this quintessential traditional practice, and the subsequent socio-cultural ramifications on </w:t>
      </w:r>
      <w:r w:rsidRPr="00E43BAF">
        <w:lastRenderedPageBreak/>
        <w:t>various facets of African society and culture. It further investigates the mechanisms through which Christian doctrines either assimilated, rejected, or inadvertently preserved elements of the masquerade system, thereby illuminating the dynamic nature of cultural adaptation and religious integration.</w:t>
      </w:r>
    </w:p>
    <w:p w14:paraId="796606B1" w14:textId="77777777" w:rsidR="00B665E5" w:rsidRPr="00E43BAF" w:rsidRDefault="00B665E5" w:rsidP="00B665E5">
      <w:pPr>
        <w:spacing w:line="480" w:lineRule="auto"/>
        <w:jc w:val="both"/>
      </w:pPr>
      <w:r w:rsidRPr="00E43BAF">
        <w:t>The analysis presented in this paper is grounded in a critical, post-colonial perspective that acknowledges the epistemic violence inherent in the missionary and colonial project. While the critique of this violence is widely acknowledged, this study maintains a balanced analytical and moral-theological judgment. Specifically, the authors recognize that African Traditional Religion (ATR), while serving as the spiritual, social, and cultural bedrock of African communities, is not a monolithic or wholly unproblematic system. Like all human institutions, ATR and its associated masquerade systems can be associated with exclusionary practices, gender bias, or the enforcement of rigid, sometimes oppressive, social hierarchies. Therefore, this paper moves beyond a mere romanticization of African cultures to identify both the life-affirming and the potentially problematic aspects of ATR. Conversely, while Christianity is often presented as a disruptive and superseding force, its introduction also brought new educational and social structures. This study aims to provide a nuanced perspective that avoids the dualistic trap of viewing ATR as entirely coherent and Christianity as solely destructive, instead focusing on the complex reality of interculturality and the dynamic interplay of power and adaptation.</w:t>
      </w:r>
    </w:p>
    <w:p w14:paraId="5A1BAAFC" w14:textId="77777777" w:rsidR="00B665E5" w:rsidRPr="00E43BAF" w:rsidRDefault="00B665E5" w:rsidP="00B665E5">
      <w:pPr>
        <w:spacing w:line="480" w:lineRule="auto"/>
        <w:jc w:val="both"/>
      </w:pPr>
      <w:r w:rsidRPr="00E43BAF">
        <w:t xml:space="preserve">This study holds significant value for several reasons. Firstly, it contributes to the ongoing academic discourse on religious encounters and cultural change in Africa, offering a focused analysis on the often-overlooked aspect of masquerade systems. Secondly, by detailing the implications of Christian beliefs on these traditional practices, the study provides crucial </w:t>
      </w:r>
      <w:r w:rsidRPr="00E43BAF">
        <w:lastRenderedPageBreak/>
        <w:t>insights into the dynamics of cultural preservation and transformation in a globalized world. Thirdly, the identification and application of a theoretical framework will enhance the analytical rigor of the study, providing a robust lens through which to understand similar religious and cultural interactions. Finally, the findings and recommendations of this paper can inform cultural policy making, promote interfaith dialogue, and foster a deeper appreciation for the rich and diverse cultural heritage of Africa, particularly among younger generations who may be increasingly detached from traditional practices.</w:t>
      </w:r>
    </w:p>
    <w:p w14:paraId="727B7AF5" w14:textId="77777777" w:rsidR="00B665E5" w:rsidRPr="00E43BAF" w:rsidRDefault="00B665E5" w:rsidP="00B665E5">
      <w:pPr>
        <w:spacing w:line="480" w:lineRule="auto"/>
        <w:jc w:val="both"/>
      </w:pPr>
      <w:r w:rsidRPr="00E43BAF">
        <w:t>This study primarily focuses on the effects of Christian religious beliefs on the African masquerade system, with a particular emphasis on Nigeria. While acknowledging the diversity of African cultures and masquerade traditions, the scope will be limited to general trends and illustrative examples rather than an exhaustive survey of all African masquerade forms. The research relies heavily on existing academic literature and the material presented herein. A limitation of this study is the absence of primary empirical data collection, such as interviews or field observations, which could offer more localized and contemporary perspectives. However, the comprehensive review of secondary sources aims to mitigate this limitation by synthesizing a broad range of scholarly insights.</w:t>
      </w:r>
    </w:p>
    <w:p w14:paraId="0628FB0C" w14:textId="77777777" w:rsidR="00B665E5" w:rsidRPr="00E43BAF" w:rsidRDefault="00B665E5" w:rsidP="00B665E5">
      <w:pPr>
        <w:spacing w:line="480" w:lineRule="auto"/>
        <w:jc w:val="both"/>
        <w:rPr>
          <w:b/>
        </w:rPr>
      </w:pPr>
      <w:r w:rsidRPr="00E43BAF">
        <w:rPr>
          <w:b/>
        </w:rPr>
        <w:t>Literature Review</w:t>
      </w:r>
    </w:p>
    <w:p w14:paraId="6D33C084" w14:textId="77777777" w:rsidR="00B665E5" w:rsidRPr="00E43BAF" w:rsidRDefault="00B665E5" w:rsidP="00B665E5">
      <w:pPr>
        <w:spacing w:line="480" w:lineRule="auto"/>
        <w:jc w:val="both"/>
        <w:rPr>
          <w:b/>
        </w:rPr>
      </w:pPr>
      <w:r w:rsidRPr="00E43BAF">
        <w:rPr>
          <w:b/>
        </w:rPr>
        <w:t>African Traditional Religion (ATR) and the Masquerade System</w:t>
      </w:r>
    </w:p>
    <w:p w14:paraId="756D7AE4" w14:textId="77777777" w:rsidR="00B665E5" w:rsidRPr="00E43BAF" w:rsidRDefault="00B665E5" w:rsidP="00B665E5">
      <w:pPr>
        <w:spacing w:line="480" w:lineRule="auto"/>
        <w:jc w:val="both"/>
      </w:pPr>
      <w:r w:rsidRPr="00E43BAF">
        <w:t xml:space="preserve">African Traditional Religion is an indigenous belief system deeply interwoven with the cultural fabric of the continent, functioning as a comprehensive framework that guides daily life and social order. Unlike missionary religions, its teachings are primarily passed down through generations via oral traditions, including myths, proverbs, and rituals. ATR is characterized by its belief in a supreme being, a pantheon of lesser deities, and revered </w:t>
      </w:r>
      <w:r w:rsidRPr="00E43BAF">
        <w:lastRenderedPageBreak/>
        <w:t xml:space="preserve">ancestral spirits, all of whom are believed to actively influence the living and contribute to the maintenance of communal harmony and values. This spiritual worldview emphasizes the interconnectedness of the spiritual and physical realms, fostering a holistic understanding of existence that contrasts with the </w:t>
      </w:r>
      <w:proofErr w:type="gramStart"/>
      <w:r w:rsidRPr="00E43BAF">
        <w:t>often dualistic</w:t>
      </w:r>
      <w:proofErr w:type="gramEnd"/>
      <w:r w:rsidRPr="00E43BAF">
        <w:t xml:space="preserve"> perspectives of Abrahamic faiths. Furthermore, unlike proselytizing religions, ATR is typically inherited rather than converted into, reinforcing its deep connection to specific ethnic identities and communal histories (Abar, 2019).</w:t>
      </w:r>
    </w:p>
    <w:p w14:paraId="04106F3F" w14:textId="77777777" w:rsidR="00B665E5" w:rsidRPr="00E43BAF" w:rsidRDefault="00B665E5" w:rsidP="00B665E5">
      <w:pPr>
        <w:spacing w:line="480" w:lineRule="auto"/>
        <w:jc w:val="both"/>
      </w:pPr>
      <w:r w:rsidRPr="00E43BAF">
        <w:t>A significant manifestation of ATR is the African masquerade system, a rich cultural performance where masked figures embody ancestral spirits, deities, or social commentaries. These masquerades are not merely entertainment but serve crucial roles in social control, law enforcement, spiritual guidance, and the preservation of cultural heritage. Masquerades are believed to embody ancestral spirits who return to the living world to guide, protect, and enforce social norms. These ritualistic performances serve as a powerful medium for moral instruction, reinforcing community values and regulating behavior through symbolic representation and dramatic enactment. While often serving positive social functions, a critical perspective acknowledges that these systems, like all human institutions, can also be associated with exclusionary practices, gender bias, or the enforcement of rigid, sometimes oppressive, social hierarchies. They embody normative standards of good behavior and governance, serving as ancestral figures who originally established the laws (Casimir et al., 2015).</w:t>
      </w:r>
    </w:p>
    <w:p w14:paraId="05888574" w14:textId="77777777" w:rsidR="00B665E5" w:rsidRPr="00E43BAF" w:rsidRDefault="00B665E5" w:rsidP="00B665E5">
      <w:pPr>
        <w:spacing w:line="480" w:lineRule="auto"/>
        <w:jc w:val="both"/>
      </w:pPr>
      <w:r w:rsidRPr="00E43BAF">
        <w:t xml:space="preserve">In this capacity, these masked figures play a crucial role in maintaining social order, overseeing moral conduct, and guarding against threats to communal harmony. The mask itself is a pivotal element in these rituals, often accompanied by elaborate costumes, </w:t>
      </w:r>
      <w:r w:rsidRPr="00E43BAF">
        <w:lastRenderedPageBreak/>
        <w:t>pulsating music, and dynamic movements, all designed to evoke a powerful spiritual presence (Micah et al., 2022). The intricate craftsmanship of the masks and the associated regalia frequently convey profound symbolic meanings, reflecting complex cosmological beliefs and societal hierarchies (</w:t>
      </w:r>
      <w:proofErr w:type="spellStart"/>
      <w:r w:rsidRPr="00E43BAF">
        <w:t>Asigbo</w:t>
      </w:r>
      <w:proofErr w:type="spellEnd"/>
      <w:r w:rsidRPr="00E43BAF">
        <w:t xml:space="preserve">, 2012; Micah et al., 2022). For instance, among the Igbo people, masquerades known as </w:t>
      </w:r>
      <w:proofErr w:type="spellStart"/>
      <w:r w:rsidRPr="00E43BAF">
        <w:t>Mmanwu</w:t>
      </w:r>
      <w:proofErr w:type="spellEnd"/>
      <w:r w:rsidRPr="00E43BAF">
        <w:t xml:space="preserve"> are physical manifestations of deceased ancestors, serving as a vital link between the spiritual and physical realms and playing critical socio-political roles beyond mere entertainment (</w:t>
      </w:r>
      <w:proofErr w:type="spellStart"/>
      <w:r w:rsidRPr="00E43BAF">
        <w:t>Nwanna</w:t>
      </w:r>
      <w:proofErr w:type="spellEnd"/>
      <w:r w:rsidRPr="00E43BAF">
        <w:t>, 2017).</w:t>
      </w:r>
    </w:p>
    <w:p w14:paraId="61746424" w14:textId="77777777" w:rsidR="00B665E5" w:rsidRPr="00E43BAF" w:rsidRDefault="00B665E5" w:rsidP="00B665E5">
      <w:pPr>
        <w:spacing w:line="480" w:lineRule="auto"/>
        <w:jc w:val="both"/>
        <w:rPr>
          <w:b/>
        </w:rPr>
      </w:pPr>
      <w:r w:rsidRPr="00E43BAF">
        <w:rPr>
          <w:b/>
        </w:rPr>
        <w:t>Christian Religious Beliefs and Historical Context</w:t>
      </w:r>
    </w:p>
    <w:p w14:paraId="4932B156" w14:textId="77777777" w:rsidR="00B665E5" w:rsidRPr="00E43BAF" w:rsidRDefault="00B665E5" w:rsidP="00B665E5">
      <w:pPr>
        <w:spacing w:line="480" w:lineRule="auto"/>
        <w:jc w:val="both"/>
      </w:pPr>
      <w:r w:rsidRPr="00E43BAF">
        <w:t>Christianity, a global religion with a profound impact on diverse cultures, is fundamentally monotheistic, centered on the belief in a single, all-powerful God. This concept represents a significant departure from the polytheistic traditions that once dominated many societies. The Christian faith is encapsulated in the Holy Bible, which serves as its sacred text, and revolves around the life, teachings, death, and resurrection of Jesus Christ, its founder. The doctrine of the Trinity (God as Father, Son, and Holy Spirit) is a central tenet, illustrating a complex unity within the divine essence (Brower &amp; Rea, 2005).</w:t>
      </w:r>
    </w:p>
    <w:p w14:paraId="38CA1E8A" w14:textId="77777777" w:rsidR="00B665E5" w:rsidRPr="00E43BAF" w:rsidRDefault="00B665E5" w:rsidP="00B665E5">
      <w:pPr>
        <w:spacing w:line="480" w:lineRule="auto"/>
        <w:jc w:val="both"/>
      </w:pPr>
      <w:r w:rsidRPr="00E43BAF">
        <w:t xml:space="preserve">The introduction of Christianity to Nigeria is traced back to the fifteenth century with the arrival of Portuguese missionaries, followed by a more substantial and lasting wave of missionary activity in the nineteenth century. By the early twentieth century, Christianity had established a strong presence in Southern Nigeria, leading to significant social and cultural transformations (Fitzpatrick, 1925). The influence of Christian doctrines, frequently perceived as conflicting with indigenous beliefs, has contributed to a decline in the practice of traditional customs. This perception has often resulted in the view of African Traditional </w:t>
      </w:r>
      <w:r w:rsidRPr="00E43BAF">
        <w:lastRenderedPageBreak/>
        <w:t xml:space="preserve">Religion as fundamentally antagonistic to Christian principles, thereby leading to its </w:t>
      </w:r>
      <w:proofErr w:type="spellStart"/>
      <w:r w:rsidRPr="00E43BAF">
        <w:t>marginalisation</w:t>
      </w:r>
      <w:proofErr w:type="spellEnd"/>
      <w:r w:rsidRPr="00E43BAF">
        <w:t xml:space="preserve"> and discrediting.</w:t>
      </w:r>
    </w:p>
    <w:p w14:paraId="3D0255FF" w14:textId="77777777" w:rsidR="00B665E5" w:rsidRPr="00E43BAF" w:rsidRDefault="00B665E5" w:rsidP="00B665E5">
      <w:pPr>
        <w:spacing w:line="480" w:lineRule="auto"/>
        <w:jc w:val="both"/>
      </w:pPr>
      <w:r w:rsidRPr="00E43BAF">
        <w:t>The interactions between traditional African belief systems and introduced Abrahamic religions have historically involved periods of conflict and misunderstanding. Christian missionaries often criticized indigenous practices and spiritual elements, which contributed to the stigmatization of African Traditional Religion as primitive or malevolent. These perceptions were influenced by certain Christian discourses that sought to establish theological dominance. A more productive engagement, however, is found in the theological concept of inculturation, which differs fundamentally from syncretism. Inculturation is a critical process that assumes the positive, life-affirming aspects of a culture, rejects its negative or inharmonious aspects, and thereby enriches both the Christian faith and the indigenous culture. Conversely, syncretism is the uncritical mixing of harmonious and inharmonious aspects of faith and culture. Consequently, traditional African religious practices, such as masquerade systems, were frequently suppressed because they were considered incompatible with Christian principles and missionary objectives.</w:t>
      </w:r>
    </w:p>
    <w:p w14:paraId="1DA9E484" w14:textId="77777777" w:rsidR="00B665E5" w:rsidRPr="00E43BAF" w:rsidRDefault="00B665E5" w:rsidP="00B665E5">
      <w:pPr>
        <w:spacing w:line="480" w:lineRule="auto"/>
        <w:jc w:val="both"/>
        <w:rPr>
          <w:b/>
        </w:rPr>
      </w:pPr>
      <w:r w:rsidRPr="00E43BAF">
        <w:rPr>
          <w:b/>
        </w:rPr>
        <w:t>Theoretical Framework</w:t>
      </w:r>
    </w:p>
    <w:p w14:paraId="19B05D5E" w14:textId="77777777" w:rsidR="00B665E5" w:rsidRPr="00E43BAF" w:rsidRDefault="00B665E5" w:rsidP="00B665E5">
      <w:pPr>
        <w:spacing w:line="480" w:lineRule="auto"/>
        <w:jc w:val="both"/>
      </w:pPr>
      <w:r w:rsidRPr="00E43BAF">
        <w:t>To comprehensively understand the complex interactions between Christian religious beliefs and the African masquerade system, this study employs a theoretical framework drawing upon concepts of cultural assimilation, religious syncretism, and conflict theory. These sociological and anthropological perspectives provide valuable lenses for analyzing the dynamics of religious change and its impact on traditional cultural practices.</w:t>
      </w:r>
    </w:p>
    <w:p w14:paraId="1DFAA895" w14:textId="77777777" w:rsidR="00B665E5" w:rsidRPr="00E43BAF" w:rsidRDefault="00B665E5" w:rsidP="00B665E5">
      <w:pPr>
        <w:spacing w:line="480" w:lineRule="auto"/>
        <w:jc w:val="both"/>
        <w:rPr>
          <w:b/>
        </w:rPr>
      </w:pPr>
      <w:r w:rsidRPr="00E43BAF">
        <w:rPr>
          <w:b/>
        </w:rPr>
        <w:t>Cultural Assimilation Theory</w:t>
      </w:r>
    </w:p>
    <w:p w14:paraId="34220FE8" w14:textId="77777777" w:rsidR="00B665E5" w:rsidRDefault="00B665E5" w:rsidP="00B665E5">
      <w:pPr>
        <w:spacing w:line="480" w:lineRule="auto"/>
        <w:jc w:val="both"/>
      </w:pPr>
      <w:r w:rsidRPr="00E43BAF">
        <w:lastRenderedPageBreak/>
        <w:t>Cultural assimilation refers to the process by which a minority or subordinate group adopts the cultural norms, values, practices, and often the identity of a dominant or host culture. In the context of this study, cultural assimilation provides a framework for understanding how Christianization efforts in Africa have historically sought to supplant or transform indigenous religious expressions, including masquerade traditions, to align with Western Christian paradigms (Kalu, 2010). This process often involves the gradual abandonment of traditional practices in favor of those deemed more compatible with the dominant religious framework. This theoretical lens helps to explain the historical pressures exerted by missionary activities, which often portrayed African traditional religions as primitive or demonic, thereby encouraging converts to abandon masquerade practices (</w:t>
      </w:r>
      <w:proofErr w:type="spellStart"/>
      <w:r w:rsidRPr="00E43BAF">
        <w:t>Aluede</w:t>
      </w:r>
      <w:proofErr w:type="spellEnd"/>
      <w:r w:rsidRPr="00E43BAF">
        <w:t xml:space="preserve"> &amp; </w:t>
      </w:r>
      <w:proofErr w:type="spellStart"/>
      <w:r w:rsidRPr="00E43BAF">
        <w:t>Ikhidero</w:t>
      </w:r>
      <w:proofErr w:type="spellEnd"/>
      <w:r w:rsidRPr="00E43BAF">
        <w:t>, 2024).</w:t>
      </w:r>
    </w:p>
    <w:p w14:paraId="19C8FE77" w14:textId="77777777" w:rsidR="00B665E5" w:rsidRPr="00E43BAF" w:rsidRDefault="00B665E5" w:rsidP="00B665E5">
      <w:pPr>
        <w:spacing w:line="480" w:lineRule="auto"/>
        <w:jc w:val="both"/>
      </w:pPr>
    </w:p>
    <w:p w14:paraId="4ED6E423" w14:textId="77777777" w:rsidR="00B665E5" w:rsidRPr="00E43BAF" w:rsidRDefault="00B665E5" w:rsidP="00B665E5">
      <w:pPr>
        <w:spacing w:line="480" w:lineRule="auto"/>
        <w:jc w:val="both"/>
        <w:rPr>
          <w:b/>
        </w:rPr>
      </w:pPr>
      <w:r w:rsidRPr="00E43BAF">
        <w:rPr>
          <w:b/>
        </w:rPr>
        <w:t>Religious Syncretism Theory</w:t>
      </w:r>
    </w:p>
    <w:p w14:paraId="24FAE271" w14:textId="77777777" w:rsidR="00B665E5" w:rsidRPr="00E43BAF" w:rsidRDefault="00B665E5" w:rsidP="00B665E5">
      <w:pPr>
        <w:spacing w:line="480" w:lineRule="auto"/>
        <w:jc w:val="both"/>
      </w:pPr>
      <w:r w:rsidRPr="00E43BAF">
        <w:t xml:space="preserve">In contrast to assimilation, religious syncretism describes a dynamic process </w:t>
      </w:r>
      <w:proofErr w:type="gramStart"/>
      <w:r w:rsidRPr="00E43BAF">
        <w:t>where</w:t>
      </w:r>
      <w:proofErr w:type="gramEnd"/>
      <w:r w:rsidRPr="00E43BAF">
        <w:t xml:space="preserve"> distinct religious beliefs, rituals, or symbols blend or merge, leading to the creation of new, hybrid forms of spirituality. This theory recognizes that religious encounters can result in the deliberate integration and reinterpretation of traditions rather than outright replacement, allowing for the coexistence and adaptation of elements from multiple belief systems. This theoretical perspective acknowledges that individuals and communities can selectively incorporate aspects of Christianity into their traditional belief systems, or vice versa, resulting in unique religious expressions that diverge from either original form (Murphy et al., 2015). Contemporary scholarship, especially within African theological discourse, increasingly recognizes syncretism not as an anomaly but as a natural and often unavoidable </w:t>
      </w:r>
      <w:r w:rsidRPr="00E43BAF">
        <w:lastRenderedPageBreak/>
        <w:t>outcome of religious encounters, reflecting a dynamic interplay between different spiritual frameworks (</w:t>
      </w:r>
      <w:proofErr w:type="spellStart"/>
      <w:r w:rsidRPr="00E43BAF">
        <w:t>Nmah</w:t>
      </w:r>
      <w:proofErr w:type="spellEnd"/>
      <w:r w:rsidRPr="00E43BAF">
        <w:t xml:space="preserve"> &amp; </w:t>
      </w:r>
      <w:proofErr w:type="spellStart"/>
      <w:r w:rsidRPr="00E43BAF">
        <w:t>Udezo</w:t>
      </w:r>
      <w:proofErr w:type="spellEnd"/>
      <w:r w:rsidRPr="00E43BAF">
        <w:t>, 2015).</w:t>
      </w:r>
    </w:p>
    <w:p w14:paraId="47CDC6B7" w14:textId="77777777" w:rsidR="00B665E5" w:rsidRPr="00E43BAF" w:rsidRDefault="00B665E5" w:rsidP="00B665E5">
      <w:pPr>
        <w:spacing w:line="480" w:lineRule="auto"/>
        <w:jc w:val="both"/>
        <w:rPr>
          <w:b/>
        </w:rPr>
      </w:pPr>
      <w:r w:rsidRPr="00E43BAF">
        <w:rPr>
          <w:b/>
        </w:rPr>
        <w:t>Conflict Theory</w:t>
      </w:r>
    </w:p>
    <w:p w14:paraId="3C4D4721" w14:textId="77777777" w:rsidR="00B665E5" w:rsidRPr="00E43BAF" w:rsidRDefault="00B665E5" w:rsidP="00B665E5">
      <w:pPr>
        <w:spacing w:line="480" w:lineRule="auto"/>
        <w:jc w:val="both"/>
      </w:pPr>
      <w:r w:rsidRPr="00E43BAF">
        <w:t>Conflict theory, in a sociological context, posits that society is in a perpetual state of conflict due to competition for limited resources. When applied to religion, it suggests that religious change and transformation frequently arise from power struggles and ideological clashes as different religious groups or belief systems contend for dominance, influence, and control over societal norms and institutions. This perspective is particularly salient when analyzing the historical and ongoing tensions between Christianity and African traditional religions, where the struggle often involves the control over spiritual authority, moral frameworks, and community identity. This competition often leads to social stratification and the marginalization of certain religious practices, creating a dynamic where traditional systems, like masquerades, may be suppressed or transformed under the influence of the more dominant religious paradigm (</w:t>
      </w:r>
      <w:proofErr w:type="spellStart"/>
      <w:r w:rsidRPr="00E43BAF">
        <w:t>Niedźwiedź</w:t>
      </w:r>
      <w:proofErr w:type="spellEnd"/>
      <w:r w:rsidRPr="00E43BAF">
        <w:t xml:space="preserve">, 2023; </w:t>
      </w:r>
      <w:proofErr w:type="spellStart"/>
      <w:r w:rsidRPr="00E43BAF">
        <w:t>Kgatle</w:t>
      </w:r>
      <w:proofErr w:type="spellEnd"/>
      <w:r w:rsidRPr="00E43BAF">
        <w:t xml:space="preserve"> &amp; Ngubane, 2023).</w:t>
      </w:r>
    </w:p>
    <w:p w14:paraId="7BAE7EFF" w14:textId="77777777" w:rsidR="00B665E5" w:rsidRPr="00E43BAF" w:rsidRDefault="00B665E5" w:rsidP="00B665E5">
      <w:pPr>
        <w:spacing w:line="480" w:lineRule="auto"/>
        <w:jc w:val="both"/>
        <w:rPr>
          <w:b/>
        </w:rPr>
      </w:pPr>
      <w:r w:rsidRPr="00E43BAF">
        <w:rPr>
          <w:b/>
        </w:rPr>
        <w:t>Implications and Adaptation of the Masquerade System</w:t>
      </w:r>
    </w:p>
    <w:p w14:paraId="704AFDCF" w14:textId="77777777" w:rsidR="00B665E5" w:rsidRPr="00E43BAF" w:rsidRDefault="00B665E5" w:rsidP="00B665E5">
      <w:pPr>
        <w:spacing w:line="480" w:lineRule="auto"/>
        <w:jc w:val="both"/>
      </w:pPr>
      <w:r w:rsidRPr="00E43BAF">
        <w:t xml:space="preserve">The introduction of Christian religious beliefs into African societies, particularly Nigeria, has had profound and multifaceted implications for the African masquerade system. These theoretical </w:t>
      </w:r>
      <w:proofErr w:type="gramStart"/>
      <w:r w:rsidRPr="00E43BAF">
        <w:t>frameworks</w:t>
      </w:r>
      <w:proofErr w:type="gramEnd"/>
      <w:r>
        <w:t xml:space="preserve"> </w:t>
      </w:r>
      <w:r w:rsidRPr="00E43BAF">
        <w:t>cultural assimilation, religious syncretism, and conflict theory</w:t>
      </w:r>
      <w:r>
        <w:t xml:space="preserve"> </w:t>
      </w:r>
      <w:r w:rsidRPr="00E43BAF">
        <w:t>collectively provide a robust analytical lens through which to examine these changes.</w:t>
      </w:r>
    </w:p>
    <w:p w14:paraId="07F7F41A" w14:textId="77777777" w:rsidR="00B665E5" w:rsidRPr="00E43BAF" w:rsidRDefault="00B665E5" w:rsidP="00B665E5">
      <w:pPr>
        <w:spacing w:line="480" w:lineRule="auto"/>
        <w:jc w:val="both"/>
        <w:rPr>
          <w:b/>
        </w:rPr>
      </w:pPr>
      <w:r w:rsidRPr="00E43BAF">
        <w:rPr>
          <w:b/>
        </w:rPr>
        <w:t>Erosion of Traditional Practices and Social Control Mechanisms</w:t>
      </w:r>
    </w:p>
    <w:p w14:paraId="4E5C2D56" w14:textId="77777777" w:rsidR="00B665E5" w:rsidRPr="00E43BAF" w:rsidRDefault="00B665E5" w:rsidP="00B665E5">
      <w:pPr>
        <w:spacing w:line="480" w:lineRule="auto"/>
        <w:jc w:val="both"/>
      </w:pPr>
      <w:r w:rsidRPr="00E43BAF">
        <w:t>Cultural assimilation</w:t>
      </w:r>
      <w:proofErr w:type="gramStart"/>
      <w:r w:rsidRPr="00E43BAF">
        <w:t>, in particular, offers</w:t>
      </w:r>
      <w:proofErr w:type="gramEnd"/>
      <w:r w:rsidRPr="00E43BAF">
        <w:t xml:space="preserve"> a clear explanation for the direct suppression and eventual abandonment of masquerade practices. Before the advent of Christianity, African societies relied on a complex web of traditional practices and institutions to maintain social </w:t>
      </w:r>
      <w:r w:rsidRPr="00E43BAF">
        <w:lastRenderedPageBreak/>
        <w:t xml:space="preserve">order and cohesion. These included swearing oaths, forming blood pacts, undergoing trial by ordeal, consulting oracles, making vows, and participating in secret societies, all of which derived their authority and effectiveness from being deeply intertwined with religious beliefs and customs, thereby serving as powerful deterrents and mechanisms for social control. The African traditional religion, for instance, relied heavily on rituals to reaffirm corporate beliefs and invigorate the individual's role in society, a practice often challenged by the new religious paradigms (Alamu &amp; </w:t>
      </w:r>
      <w:proofErr w:type="spellStart"/>
      <w:r w:rsidRPr="00E43BAF">
        <w:t>Dopamu</w:t>
      </w:r>
      <w:proofErr w:type="spellEnd"/>
      <w:r w:rsidRPr="00E43BAF">
        <w:t>, 2020).</w:t>
      </w:r>
    </w:p>
    <w:p w14:paraId="4144164E" w14:textId="77777777" w:rsidR="00B665E5" w:rsidRPr="00E43BAF" w:rsidRDefault="00B665E5" w:rsidP="00B665E5">
      <w:pPr>
        <w:spacing w:line="480" w:lineRule="auto"/>
        <w:jc w:val="both"/>
      </w:pPr>
      <w:r w:rsidRPr="00E43BAF">
        <w:t>The introduction of Christianity significantly disrupted these indigenous systems, often leading to the dismantling of traditional authority structures and the erosion of practices central to maintaining societal norms and resolving disputes (Salihu et al., 2019). This disruption often manifested as a decline in the perceived legitimacy and efficacy of traditional forms of justice and governance, as new converts increasingly turned to Christian-based legal and ethical frameworks (</w:t>
      </w:r>
      <w:proofErr w:type="spellStart"/>
      <w:r w:rsidRPr="00E43BAF">
        <w:t>Ngangah</w:t>
      </w:r>
      <w:proofErr w:type="spellEnd"/>
      <w:r w:rsidRPr="00E43BAF">
        <w:t>, 2020). Consequently, the influence of Christian teachings often led to a decrease in participation in indigenous ceremonies and rituals, including masquerade performances, as these were frequently seen as incompatible with Christian doctrines (Agyeman &amp; Awuah-Nyamekye, 2018). This cultural shift was often exacerbated by missionaries and colonial administrators who actively suppressed traditional practices, viewing them as pagan or primitive, which further accelerated their decline (</w:t>
      </w:r>
      <w:proofErr w:type="spellStart"/>
      <w:r w:rsidRPr="00E43BAF">
        <w:t>Nwaka</w:t>
      </w:r>
      <w:proofErr w:type="spellEnd"/>
      <w:r w:rsidRPr="00E43BAF">
        <w:t>, 1978). This suppression frequently led to a dramatic reduction in the social and religious functions of masquerades, stripping them of their former prestige and communal importance (Mensah et al., 2020). This change led to a reduction in the traditional social control mechanisms that historically supported African communities, prompting many societies to seek alternative methods to uphold order and address social challenges.</w:t>
      </w:r>
    </w:p>
    <w:p w14:paraId="6C1894E9" w14:textId="77777777" w:rsidR="00B665E5" w:rsidRPr="00E43BAF" w:rsidRDefault="00B665E5" w:rsidP="00B665E5">
      <w:pPr>
        <w:spacing w:line="480" w:lineRule="auto"/>
        <w:jc w:val="both"/>
        <w:rPr>
          <w:b/>
        </w:rPr>
      </w:pPr>
      <w:r w:rsidRPr="00E43BAF">
        <w:rPr>
          <w:b/>
        </w:rPr>
        <w:lastRenderedPageBreak/>
        <w:t>Impact on Cultural Identity, Education, and Material Culture</w:t>
      </w:r>
    </w:p>
    <w:p w14:paraId="0615A20A" w14:textId="77777777" w:rsidR="00B665E5" w:rsidRPr="00E43BAF" w:rsidRDefault="00B665E5" w:rsidP="00B665E5">
      <w:pPr>
        <w:spacing w:line="480" w:lineRule="auto"/>
        <w:jc w:val="both"/>
      </w:pPr>
      <w:r w:rsidRPr="00E43BAF">
        <w:t>The pervasive influence of Christian religious beliefs in Africa has not merely altered but profoundly transformed the landscape of indigenous cultural practices. While introducing some advancements, this encounter has primarily led to significant and often disruptive consequences, challenging and reshaping African social, economic, religious, and political systems, notably through the suppression of traditional practices like the masquerade system.</w:t>
      </w:r>
    </w:p>
    <w:p w14:paraId="06F6029F" w14:textId="77777777" w:rsidR="00B665E5" w:rsidRPr="00E43BAF" w:rsidRDefault="00B665E5" w:rsidP="00B665E5">
      <w:pPr>
        <w:spacing w:line="480" w:lineRule="auto"/>
        <w:jc w:val="both"/>
      </w:pPr>
      <w:r w:rsidRPr="00E43BAF">
        <w:t>The introduction of Western education, often spearheaded by Christian missions, marked a pivotal shift in African societies, bringing with it concepts of rationalism and individualism. This new educational paradigm frequently challenged the holistic, community-centric approaches of indigenous education, which traditionally integrated cultural knowledge and spiritual beliefs (</w:t>
      </w:r>
      <w:proofErr w:type="spellStart"/>
      <w:r w:rsidRPr="00E43BAF">
        <w:t>Ezedike</w:t>
      </w:r>
      <w:proofErr w:type="spellEnd"/>
      <w:r w:rsidRPr="00E43BAF">
        <w:t>, 2019). This shift contributed to the erosion of cultural identity by devaluing traditional knowledge systems, including the cosmological significance of masquerades.</w:t>
      </w:r>
    </w:p>
    <w:p w14:paraId="26CF4EF4" w14:textId="77777777" w:rsidR="00B665E5" w:rsidRPr="00E43BAF" w:rsidRDefault="00B665E5" w:rsidP="00B665E5">
      <w:pPr>
        <w:spacing w:line="480" w:lineRule="auto"/>
        <w:jc w:val="both"/>
      </w:pPr>
      <w:r w:rsidRPr="00E43BAF">
        <w:t>Furthermore, the process of assimilation profoundly reshaped material culture. This is evidenced by tangible changes such as new dressing patterns, altered architectural designs, and the deliberate destruction of traditional artifacts, all reflecting a comprehensive transformation towards Western Christian paradigms. The deliberate destruction of indigenous religious symbols, including masquerade regalia and sacred groves, epitomizes the extent to which cultural assimilation sought to eradicate pre-Christian spiritual frameworks (</w:t>
      </w:r>
      <w:proofErr w:type="spellStart"/>
      <w:r w:rsidRPr="00E43BAF">
        <w:t>Gbekor</w:t>
      </w:r>
      <w:proofErr w:type="spellEnd"/>
      <w:r w:rsidRPr="00E43BAF">
        <w:t xml:space="preserve">, 2020). This iconoclastic destruction, motivated by a desire to erase indigenous spiritual practices, parallels historical patterns of cultural suppression observed globally, making it challenging to reconstruct pre-colonial African belief systems (Strother, </w:t>
      </w:r>
      <w:r w:rsidRPr="00E43BAF">
        <w:lastRenderedPageBreak/>
        <w:t>2020). Statues devoted to African gods and masquerades were removed from households, market squares, and palaces, and in some cases, burnt or destroyed. This loss of tangible cultural heritage has made it difficult for scholars to conduct meaningful research and has deprived future generations of a direct connection to their ancestral past. The powers of divinities and deities, once revered and respected, were undermined and treated with contempt, leading to a significant loss of cultural and spiritual capital.</w:t>
      </w:r>
    </w:p>
    <w:p w14:paraId="7A149B2A" w14:textId="77777777" w:rsidR="00B665E5" w:rsidRPr="00E43BAF" w:rsidRDefault="00B665E5" w:rsidP="00B665E5">
      <w:pPr>
        <w:spacing w:line="480" w:lineRule="auto"/>
        <w:jc w:val="both"/>
        <w:rPr>
          <w:b/>
        </w:rPr>
      </w:pPr>
      <w:r w:rsidRPr="00E43BAF">
        <w:rPr>
          <w:b/>
        </w:rPr>
        <w:t>Adaptation and Resilience through Syncretism</w:t>
      </w:r>
    </w:p>
    <w:p w14:paraId="039180C4" w14:textId="77777777" w:rsidR="00B665E5" w:rsidRPr="00E43BAF" w:rsidRDefault="00B665E5" w:rsidP="00B665E5">
      <w:pPr>
        <w:spacing w:line="480" w:lineRule="auto"/>
        <w:jc w:val="both"/>
      </w:pPr>
      <w:r w:rsidRPr="00E43BAF">
        <w:t>Despite the significant challenges posed by Christian religious beliefs, the African masquerade system has not been entirely eradicated. This paper, while emphasizing the decline, also highlights the resilience of African spirituality. This resilience can be understood through the lens of religious syncretism, where traditional practices adapt and persist in new forms. While some masquerade traditions may have been abandoned, others have evolved, incorporating new elements or reinterpreting their significance in a contemporary context. This adaptation often involves a subtle integration of indigenous beliefs within the dominant religious framework, allowing for the preservation of cultural identity amidst external pressures (Quan-Baffour, 2018).</w:t>
      </w:r>
    </w:p>
    <w:p w14:paraId="00057EE7" w14:textId="77777777" w:rsidR="00B665E5" w:rsidRPr="00E43BAF" w:rsidRDefault="00B665E5" w:rsidP="00B665E5">
      <w:pPr>
        <w:spacing w:line="480" w:lineRule="auto"/>
        <w:jc w:val="both"/>
      </w:pPr>
      <w:r w:rsidRPr="00E43BAF">
        <w:t xml:space="preserve">For instance, some masquerade practices might have been recontextualized as cultural performances rather than purely religious rituals, thereby enabling their continuity in a secular or multi-religious society (Scotch, 1961). This dynamic interplay between cultural preservation and external influence underscores the complex strategies employed by communities to maintain their heritage. The continued existence of masquerades, even in altered forms, demonstrates the inherent human need to preserve cultural identity and spiritual connections, often by subtly integrating traditional elements into modern practices. </w:t>
      </w:r>
      <w:r w:rsidRPr="00E43BAF">
        <w:lastRenderedPageBreak/>
        <w:t>Rather than outright eradication, a more nuanced process of cultural "</w:t>
      </w:r>
      <w:proofErr w:type="spellStart"/>
      <w:r w:rsidRPr="00E43BAF">
        <w:t>cannibalisation</w:t>
      </w:r>
      <w:proofErr w:type="spellEnd"/>
      <w:r w:rsidRPr="00E43BAF">
        <w:t>" has often transpired, where elements of foreign cultures are selectively absorbed and indigenized, stripping them of their original symbolic meaning and re-</w:t>
      </w:r>
      <w:proofErr w:type="spellStart"/>
      <w:r w:rsidRPr="00E43BAF">
        <w:t>contextualising</w:t>
      </w:r>
      <w:proofErr w:type="spellEnd"/>
      <w:r w:rsidRPr="00E43BAF">
        <w:t xml:space="preserve"> them within existing indigenous frameworks (Okoye, 2010).</w:t>
      </w:r>
    </w:p>
    <w:p w14:paraId="6DE21106" w14:textId="77777777" w:rsidR="00B665E5" w:rsidRDefault="00B665E5" w:rsidP="00B665E5">
      <w:pPr>
        <w:spacing w:line="480" w:lineRule="auto"/>
        <w:jc w:val="both"/>
        <w:rPr>
          <w:b/>
        </w:rPr>
      </w:pPr>
      <w:r w:rsidRPr="00E43BAF">
        <w:rPr>
          <w:b/>
        </w:rPr>
        <w:t>Conclusion</w:t>
      </w:r>
    </w:p>
    <w:p w14:paraId="14B3FA5C" w14:textId="77777777" w:rsidR="00B665E5" w:rsidRPr="00E43BAF" w:rsidRDefault="00B665E5" w:rsidP="00B665E5">
      <w:pPr>
        <w:spacing w:line="480" w:lineRule="auto"/>
        <w:jc w:val="both"/>
      </w:pPr>
      <w:r w:rsidRPr="00E43BAF">
        <w:t>This research has explored the profound impact of Christian religious beliefs on the African masquerade system, establishing that the introduction of Christianity to Africa, particularly Nigeria, initiated a complex process of religious and cultural transformation. Initially, African Traditional Religion (ATR) and its integral masquerade system served as the bedrock of social control, cultural identity, and spiritual expression within indigenous communities. Masquerades were not merely performances but embodied ancestral spirits and enforced societal norms, playing a crucial role in maintaining order and transmitting cultural values.</w:t>
      </w:r>
    </w:p>
    <w:p w14:paraId="57986154" w14:textId="77777777" w:rsidR="00B665E5" w:rsidRPr="00E43BAF" w:rsidRDefault="00B665E5" w:rsidP="00B665E5">
      <w:pPr>
        <w:spacing w:line="480" w:lineRule="auto"/>
        <w:jc w:val="both"/>
      </w:pPr>
      <w:r w:rsidRPr="00E43BAF">
        <w:t>The study has demonstrated that the encounter between these two belief systems is best understood through the lenses of cultural assimilation, religious syncretism, and conflict theory. Assimilation explains the missionary-led suppression and iconoclasm that led to the erosion of traditional social control mechanisms and the destruction of material culture. Conflict theory highlights the power struggle for spiritual and moral authority. Crucially, syncretism accounts for the resilience and adaptation of the masquerade system, which persists in new, often secularized or reinterpreted forms, thereby preserving elements of cultural identity.</w:t>
      </w:r>
    </w:p>
    <w:p w14:paraId="0BDABF6A" w14:textId="77777777" w:rsidR="00B665E5" w:rsidRPr="00E43BAF" w:rsidRDefault="00B665E5" w:rsidP="00B665E5">
      <w:pPr>
        <w:spacing w:line="480" w:lineRule="auto"/>
        <w:jc w:val="both"/>
      </w:pPr>
      <w:r w:rsidRPr="00E43BAF">
        <w:t xml:space="preserve">The problem, therefore, lies in understanding the depth and breadth of these implications, particularly how Christian beliefs have reshaped, challenged, or even led to the abandonment of the African masquerade system, and the subsequent socio-cultural </w:t>
      </w:r>
      <w:r w:rsidRPr="00E43BAF">
        <w:lastRenderedPageBreak/>
        <w:t>ramifications. The findings underscore the need for a balanced, critical approach that acknowledges the complexities and imperfections of both ATR and Christianity in the African context.</w:t>
      </w:r>
    </w:p>
    <w:p w14:paraId="61EE0E90" w14:textId="77777777" w:rsidR="00B665E5" w:rsidRPr="00E43BAF" w:rsidRDefault="00B665E5" w:rsidP="00B665E5">
      <w:pPr>
        <w:spacing w:line="480" w:lineRule="auto"/>
        <w:jc w:val="both"/>
        <w:rPr>
          <w:b/>
        </w:rPr>
      </w:pPr>
      <w:r w:rsidRPr="00E43BAF">
        <w:rPr>
          <w:b/>
        </w:rPr>
        <w:t>Recommendations</w:t>
      </w:r>
    </w:p>
    <w:p w14:paraId="04B187FA" w14:textId="77777777" w:rsidR="00B665E5" w:rsidRPr="00E43BAF" w:rsidRDefault="00B665E5" w:rsidP="00B665E5">
      <w:pPr>
        <w:spacing w:line="480" w:lineRule="auto"/>
        <w:jc w:val="both"/>
      </w:pPr>
      <w:r w:rsidRPr="00E43BAF">
        <w:rPr>
          <w:b/>
        </w:rPr>
        <w:t>Promote Critical Intercultural Dialogue</w:t>
      </w:r>
      <w:r w:rsidRPr="00E43BAF">
        <w:t>: Encourage theological and cultural scholars to move beyond dualistic narratives and foster a dialogue that critically assesses both the life-affirming and potentially problematic aspects of ATR and Christianity.</w:t>
      </w:r>
    </w:p>
    <w:p w14:paraId="29BA373F" w14:textId="77777777" w:rsidR="00B665E5" w:rsidRPr="00E43BAF" w:rsidRDefault="00B665E5" w:rsidP="00B665E5">
      <w:pPr>
        <w:spacing w:line="480" w:lineRule="auto"/>
        <w:jc w:val="both"/>
      </w:pPr>
      <w:r w:rsidRPr="00E43BAF">
        <w:rPr>
          <w:b/>
        </w:rPr>
        <w:t>Support Cultural Preservation and Documentation:</w:t>
      </w:r>
      <w:r w:rsidRPr="00E43BAF">
        <w:t xml:space="preserve"> Efforts should be intensified to document and preserve the diverse forms and meanings of African masquerade systems. This includes oral histories, visual records, and the collection of artifacts, ensuring that future generations have access to this rich cultural heritage. Museums and cultural institutions have a vital role to play in this regard.</w:t>
      </w:r>
    </w:p>
    <w:p w14:paraId="67E632EB" w14:textId="77777777" w:rsidR="00B665E5" w:rsidRPr="00E43BAF" w:rsidRDefault="00B665E5" w:rsidP="00B665E5">
      <w:pPr>
        <w:spacing w:line="480" w:lineRule="auto"/>
        <w:jc w:val="both"/>
      </w:pPr>
      <w:r w:rsidRPr="00E43BAF">
        <w:rPr>
          <w:b/>
        </w:rPr>
        <w:t>Integrate Traditional Arts into Education:</w:t>
      </w:r>
      <w:r w:rsidRPr="00E43BAF">
        <w:t xml:space="preserve"> Educational curricula should be revised to include the study of traditional African arts and social structures, such as the masquerade system, not merely as entertainment but as sophisticated systems of governance and spiritual expression.</w:t>
      </w:r>
    </w:p>
    <w:p w14:paraId="053C42B5" w14:textId="77777777" w:rsidR="00B665E5" w:rsidRDefault="00B665E5" w:rsidP="00B665E5">
      <w:pPr>
        <w:spacing w:line="480" w:lineRule="auto"/>
        <w:jc w:val="both"/>
      </w:pPr>
      <w:r w:rsidRPr="00E43BAF">
        <w:rPr>
          <w:b/>
        </w:rPr>
        <w:t>Encourage Inculturation over Syncretism:</w:t>
      </w:r>
      <w:r w:rsidRPr="00E43BAF">
        <w:t xml:space="preserve"> While syncretism is a natural process, religious leaders should be encouraged to pursue </w:t>
      </w:r>
      <w:proofErr w:type="gramStart"/>
      <w:r w:rsidRPr="00E43BAF">
        <w:t>inculturation</w:t>
      </w:r>
      <w:proofErr w:type="gramEnd"/>
      <w:r>
        <w:t xml:space="preserve"> </w:t>
      </w:r>
      <w:r w:rsidRPr="00E43BAF">
        <w:t>the critical and positive integration of cultural elements</w:t>
      </w:r>
      <w:r>
        <w:t xml:space="preserve"> </w:t>
      </w:r>
      <w:r w:rsidRPr="00E43BAF">
        <w:t>to enrich faith without compromising the integrity of either the cultural tradition or the religious doctrine.</w:t>
      </w:r>
    </w:p>
    <w:p w14:paraId="73D7CB5B" w14:textId="77777777" w:rsidR="00B665E5" w:rsidRPr="005079B0" w:rsidRDefault="00B665E5" w:rsidP="00B665E5">
      <w:pPr>
        <w:autoSpaceDE w:val="0"/>
        <w:autoSpaceDN w:val="0"/>
        <w:adjustRightInd w:val="0"/>
        <w:jc w:val="both"/>
        <w:rPr>
          <w:rFonts w:ascii="Times New Roman" w:hAnsi="Times New Roman" w:cs="Times New Roman"/>
          <w:b/>
        </w:rPr>
      </w:pPr>
      <w:r w:rsidRPr="005079B0">
        <w:rPr>
          <w:rFonts w:ascii="Times New Roman" w:hAnsi="Times New Roman" w:cs="Times New Roman"/>
          <w:b/>
        </w:rPr>
        <w:t>Abdulmalik Adakole Amali</w:t>
      </w:r>
      <w:r>
        <w:rPr>
          <w:rFonts w:ascii="Times New Roman" w:hAnsi="Times New Roman" w:cs="Times New Roman"/>
          <w:b/>
        </w:rPr>
        <w:t>,</w:t>
      </w:r>
      <w:r w:rsidRPr="005079B0">
        <w:rPr>
          <w:rFonts w:ascii="Times New Roman" w:hAnsi="Times New Roman" w:cs="Times New Roman"/>
          <w:b/>
        </w:rPr>
        <w:t xml:space="preserve"> </w:t>
      </w:r>
      <w:r>
        <w:rPr>
          <w:rFonts w:ascii="Times New Roman" w:hAnsi="Times New Roman" w:cs="Times New Roman"/>
          <w:b/>
        </w:rPr>
        <w:t>PhD</w:t>
      </w:r>
    </w:p>
    <w:p w14:paraId="38A14557" w14:textId="77777777" w:rsidR="00B665E5" w:rsidRDefault="00B665E5" w:rsidP="00B665E5">
      <w:pPr>
        <w:autoSpaceDE w:val="0"/>
        <w:autoSpaceDN w:val="0"/>
        <w:adjustRightInd w:val="0"/>
        <w:jc w:val="both"/>
        <w:rPr>
          <w:rFonts w:ascii="Times New Roman" w:hAnsi="Times New Roman" w:cs="Times New Roman"/>
        </w:rPr>
      </w:pPr>
      <w:r w:rsidRPr="005079B0">
        <w:rPr>
          <w:rFonts w:ascii="Times New Roman" w:hAnsi="Times New Roman" w:cs="Times New Roman"/>
        </w:rPr>
        <w:t xml:space="preserve">Abdulmalik Adakole Amali is an Associate Professor of Technical Theatre in the Department of Performing and Film Arts at </w:t>
      </w:r>
      <w:r>
        <w:rPr>
          <w:rFonts w:ascii="Times New Roman" w:hAnsi="Times New Roman" w:cs="Times New Roman"/>
        </w:rPr>
        <w:t xml:space="preserve">the </w:t>
      </w:r>
      <w:r w:rsidRPr="005079B0">
        <w:rPr>
          <w:rFonts w:ascii="Times New Roman" w:hAnsi="Times New Roman" w:cs="Times New Roman"/>
        </w:rPr>
        <w:t xml:space="preserve">University of Ilorin. His experience in academia has established him as a leading expert in scenography. Amali’s research focuses on Technical Theatre, Theatre Design and Technology, Film Arts, Performance Aesthetics and Cultural Studies. As an educator, Amali is passionate about creating and engaging inclusive learning environments </w:t>
      </w:r>
      <w:r>
        <w:rPr>
          <w:rFonts w:ascii="Times New Roman" w:hAnsi="Times New Roman" w:cs="Times New Roman"/>
        </w:rPr>
        <w:t xml:space="preserve">that support </w:t>
      </w:r>
      <w:r>
        <w:rPr>
          <w:rFonts w:ascii="Times New Roman" w:hAnsi="Times New Roman" w:cs="Times New Roman"/>
        </w:rPr>
        <w:lastRenderedPageBreak/>
        <w:t>students, conducting research, providing community services, and participating in committees to help develop the university's instructional plans, organization,</w:t>
      </w:r>
      <w:r w:rsidRPr="005079B0">
        <w:rPr>
          <w:rFonts w:ascii="Times New Roman" w:hAnsi="Times New Roman" w:cs="Times New Roman"/>
        </w:rPr>
        <w:t xml:space="preserve"> and grading exams and tests. He has supervised numerous undergraduate and graduate students. Amali holds a B.A. in Creative Arts from the University of Maiduguri</w:t>
      </w:r>
      <w:r>
        <w:rPr>
          <w:rFonts w:ascii="Times New Roman" w:hAnsi="Times New Roman" w:cs="Times New Roman"/>
        </w:rPr>
        <w:t xml:space="preserve"> and an M.A. and Ph.D. from the Department of Performing Arts at the</w:t>
      </w:r>
      <w:r w:rsidRPr="005079B0">
        <w:rPr>
          <w:rFonts w:ascii="Times New Roman" w:hAnsi="Times New Roman" w:cs="Times New Roman"/>
        </w:rPr>
        <w:t xml:space="preserve"> University of Ilorin. He </w:t>
      </w:r>
      <w:r>
        <w:rPr>
          <w:rFonts w:ascii="Times New Roman" w:hAnsi="Times New Roman" w:cs="Times New Roman"/>
        </w:rPr>
        <w:t>is a member of</w:t>
      </w:r>
      <w:r w:rsidRPr="005079B0">
        <w:rPr>
          <w:rFonts w:ascii="Times New Roman" w:hAnsi="Times New Roman" w:cs="Times New Roman"/>
        </w:rPr>
        <w:t xml:space="preserve"> the prestigious Society of Nigerian Theatre Artists (SONTA), among other notable professional organizations.</w:t>
      </w:r>
      <w:r>
        <w:rPr>
          <w:rFonts w:ascii="Times New Roman" w:hAnsi="Times New Roman" w:cs="Times New Roman"/>
        </w:rPr>
        <w:t xml:space="preserve"> </w:t>
      </w:r>
      <w:hyperlink r:id="rId118" w:history="1">
        <w:r w:rsidRPr="007267DA">
          <w:rPr>
            <w:rStyle w:val="Hyperlink"/>
            <w:rFonts w:ascii="Times New Roman" w:hAnsi="Times New Roman"/>
          </w:rPr>
          <w:t>amali.aa@unilorin.edu.ng</w:t>
        </w:r>
      </w:hyperlink>
      <w:r>
        <w:rPr>
          <w:rFonts w:ascii="Times New Roman" w:hAnsi="Times New Roman"/>
        </w:rPr>
        <w:t xml:space="preserve"> </w:t>
      </w:r>
    </w:p>
    <w:p w14:paraId="1DEDE802" w14:textId="77777777" w:rsidR="00B665E5" w:rsidRDefault="00B665E5" w:rsidP="00B665E5">
      <w:pPr>
        <w:autoSpaceDE w:val="0"/>
        <w:autoSpaceDN w:val="0"/>
        <w:adjustRightInd w:val="0"/>
        <w:jc w:val="both"/>
        <w:rPr>
          <w:rFonts w:ascii="Times New Roman" w:hAnsi="Times New Roman" w:cs="Times New Roman"/>
        </w:rPr>
      </w:pPr>
    </w:p>
    <w:p w14:paraId="4AEA608E" w14:textId="77777777" w:rsidR="00B665E5" w:rsidRDefault="00B665E5" w:rsidP="00B665E5">
      <w:pPr>
        <w:autoSpaceDE w:val="0"/>
        <w:autoSpaceDN w:val="0"/>
        <w:adjustRightInd w:val="0"/>
        <w:jc w:val="both"/>
        <w:rPr>
          <w:rFonts w:ascii="Times New Roman" w:hAnsi="Times New Roman" w:cs="Times New Roman"/>
        </w:rPr>
      </w:pPr>
    </w:p>
    <w:p w14:paraId="1C86FA89" w14:textId="77777777" w:rsidR="00B665E5" w:rsidRPr="005079B0" w:rsidRDefault="00B665E5" w:rsidP="00B665E5">
      <w:pPr>
        <w:autoSpaceDE w:val="0"/>
        <w:autoSpaceDN w:val="0"/>
        <w:adjustRightInd w:val="0"/>
        <w:jc w:val="both"/>
        <w:rPr>
          <w:rFonts w:ascii="Times New Roman" w:hAnsi="Times New Roman" w:cs="Times New Roman"/>
          <w:b/>
        </w:rPr>
      </w:pPr>
      <w:r w:rsidRPr="005079B0">
        <w:rPr>
          <w:rFonts w:ascii="Times New Roman" w:hAnsi="Times New Roman" w:cs="Times New Roman"/>
          <w:b/>
        </w:rPr>
        <w:t>Adebayo John Badeji</w:t>
      </w:r>
      <w:r>
        <w:rPr>
          <w:rFonts w:ascii="Times New Roman" w:hAnsi="Times New Roman" w:cs="Times New Roman"/>
          <w:b/>
        </w:rPr>
        <w:t>,</w:t>
      </w:r>
      <w:r w:rsidRPr="005079B0">
        <w:rPr>
          <w:rFonts w:ascii="Times New Roman" w:hAnsi="Times New Roman" w:cs="Times New Roman"/>
          <w:b/>
        </w:rPr>
        <w:t xml:space="preserve"> PhD</w:t>
      </w:r>
    </w:p>
    <w:p w14:paraId="0146102C" w14:textId="77777777" w:rsidR="00B665E5" w:rsidRDefault="00B665E5" w:rsidP="00B665E5">
      <w:pPr>
        <w:autoSpaceDE w:val="0"/>
        <w:autoSpaceDN w:val="0"/>
        <w:adjustRightInd w:val="0"/>
        <w:jc w:val="both"/>
        <w:rPr>
          <w:rFonts w:ascii="Times New Roman" w:hAnsi="Times New Roman" w:cs="Times New Roman"/>
        </w:rPr>
      </w:pPr>
      <w:r w:rsidRPr="008B4A84">
        <w:rPr>
          <w:rFonts w:ascii="Times New Roman" w:hAnsi="Times New Roman" w:cs="Times New Roman"/>
        </w:rPr>
        <w:t xml:space="preserve">Adebayo John Badeji is a Nigerian seasoned academic and Production designer specializing in theatre and film production design. He is a lecturer in the Department of Performing Arts, Music and Film Studies at Lead City University, Ibadan. His academic research focuses on </w:t>
      </w:r>
      <w:r>
        <w:rPr>
          <w:rFonts w:ascii="Times New Roman" w:hAnsi="Times New Roman" w:cs="Times New Roman"/>
        </w:rPr>
        <w:t>integrating technology into</w:t>
      </w:r>
      <w:r w:rsidRPr="008B4A84">
        <w:rPr>
          <w:rFonts w:ascii="Times New Roman" w:hAnsi="Times New Roman" w:cs="Times New Roman"/>
        </w:rPr>
        <w:t xml:space="preserve"> theatre and </w:t>
      </w:r>
      <w:r>
        <w:rPr>
          <w:rFonts w:ascii="Times New Roman" w:hAnsi="Times New Roman" w:cs="Times New Roman"/>
        </w:rPr>
        <w:t xml:space="preserve">film </w:t>
      </w:r>
      <w:r w:rsidRPr="008B4A84">
        <w:rPr>
          <w:rFonts w:ascii="Times New Roman" w:hAnsi="Times New Roman" w:cs="Times New Roman"/>
        </w:rPr>
        <w:t>production design. With over a decade of professional experience and several academic publications, he has establi</w:t>
      </w:r>
      <w:r>
        <w:rPr>
          <w:rFonts w:ascii="Times New Roman" w:hAnsi="Times New Roman" w:cs="Times New Roman"/>
        </w:rPr>
        <w:t>shed himself as a force in a</w:t>
      </w:r>
      <w:r w:rsidRPr="008B4A84">
        <w:rPr>
          <w:rFonts w:ascii="Times New Roman" w:hAnsi="Times New Roman" w:cs="Times New Roman"/>
        </w:rPr>
        <w:t>cademia and Nigeria's entertainment industry. He has served as Production Designer, Art Director and Set Designer for numerous notable projects, including films, television shows, and theatrical productions.</w:t>
      </w:r>
      <w:r>
        <w:rPr>
          <w:rFonts w:ascii="Times New Roman" w:hAnsi="Times New Roman" w:cs="Times New Roman"/>
        </w:rPr>
        <w:t xml:space="preserve"> </w:t>
      </w:r>
      <w:hyperlink r:id="rId119" w:history="1">
        <w:r w:rsidRPr="007267DA">
          <w:rPr>
            <w:rStyle w:val="Hyperlink"/>
            <w:rFonts w:ascii="Times New Roman" w:hAnsi="Times New Roman"/>
          </w:rPr>
          <w:t>badeji.adebayo@lcu.edu.ng</w:t>
        </w:r>
      </w:hyperlink>
      <w:r>
        <w:rPr>
          <w:rFonts w:ascii="Times New Roman" w:hAnsi="Times New Roman"/>
        </w:rPr>
        <w:t xml:space="preserve"> </w:t>
      </w:r>
    </w:p>
    <w:p w14:paraId="77E71683" w14:textId="77777777" w:rsidR="00B665E5" w:rsidRPr="00E43BAF" w:rsidRDefault="00B665E5" w:rsidP="00B665E5">
      <w:pPr>
        <w:spacing w:line="480" w:lineRule="auto"/>
        <w:jc w:val="both"/>
      </w:pPr>
    </w:p>
    <w:p w14:paraId="77579813" w14:textId="77777777" w:rsidR="00B665E5" w:rsidRPr="00E43BAF" w:rsidRDefault="00B665E5" w:rsidP="00B665E5">
      <w:pPr>
        <w:spacing w:line="480" w:lineRule="auto"/>
        <w:jc w:val="both"/>
      </w:pPr>
    </w:p>
    <w:p w14:paraId="7671F946" w14:textId="77777777" w:rsidR="00B665E5" w:rsidRDefault="00B665E5" w:rsidP="00B665E5">
      <w:pPr>
        <w:spacing w:line="480" w:lineRule="auto"/>
        <w:jc w:val="both"/>
      </w:pPr>
    </w:p>
    <w:p w14:paraId="0D74F3AF" w14:textId="77777777" w:rsidR="00B665E5" w:rsidRDefault="00B665E5" w:rsidP="00B665E5">
      <w:pPr>
        <w:spacing w:line="480" w:lineRule="auto"/>
        <w:jc w:val="both"/>
      </w:pPr>
    </w:p>
    <w:p w14:paraId="5AB540C9" w14:textId="77777777" w:rsidR="00B665E5" w:rsidRDefault="00B665E5" w:rsidP="00B665E5">
      <w:pPr>
        <w:spacing w:line="480" w:lineRule="auto"/>
        <w:jc w:val="both"/>
      </w:pPr>
    </w:p>
    <w:p w14:paraId="76835268" w14:textId="77777777" w:rsidR="00B665E5" w:rsidRDefault="00B665E5" w:rsidP="00B665E5">
      <w:pPr>
        <w:spacing w:line="480" w:lineRule="auto"/>
        <w:jc w:val="both"/>
      </w:pPr>
    </w:p>
    <w:p w14:paraId="306721C5" w14:textId="77777777" w:rsidR="00B665E5" w:rsidRDefault="00B665E5" w:rsidP="00B665E5">
      <w:pPr>
        <w:spacing w:before="144" w:after="72"/>
        <w:rPr>
          <w:b/>
        </w:rPr>
      </w:pPr>
    </w:p>
    <w:p w14:paraId="7F875522" w14:textId="77777777" w:rsidR="00B665E5" w:rsidRDefault="00B665E5" w:rsidP="00B665E5">
      <w:pPr>
        <w:rPr>
          <w:b/>
        </w:rPr>
      </w:pPr>
      <w:r>
        <w:rPr>
          <w:b/>
        </w:rPr>
        <w:br w:type="page"/>
      </w:r>
    </w:p>
    <w:p w14:paraId="05DA0000" w14:textId="77777777" w:rsidR="00B665E5" w:rsidRPr="00E43BAF" w:rsidRDefault="00B665E5" w:rsidP="00B665E5">
      <w:pPr>
        <w:spacing w:before="144" w:after="72"/>
        <w:rPr>
          <w:b/>
        </w:rPr>
      </w:pPr>
      <w:r w:rsidRPr="00E43BAF">
        <w:rPr>
          <w:b/>
        </w:rPr>
        <w:lastRenderedPageBreak/>
        <w:t>References</w:t>
      </w:r>
    </w:p>
    <w:p w14:paraId="173EC337" w14:textId="77777777" w:rsidR="00B665E5" w:rsidRPr="00E43BAF" w:rsidRDefault="00B665E5" w:rsidP="00B665E5">
      <w:pPr>
        <w:spacing w:before="144" w:after="72"/>
      </w:pPr>
      <w:r w:rsidRPr="00E43BAF">
        <w:t xml:space="preserve">Abar, E. (2019). Islam, Christianity, Traditional Religions and Power Politics in Northern Nigeria Since Pre-Islamic Period. https://doi.org/10.32597/dissertations/1678 </w:t>
      </w:r>
    </w:p>
    <w:p w14:paraId="5DD3C5D5" w14:textId="77777777" w:rsidR="00B665E5" w:rsidRPr="00E43BAF" w:rsidRDefault="00B665E5" w:rsidP="00B665E5">
      <w:pPr>
        <w:spacing w:before="144" w:after="72"/>
      </w:pPr>
      <w:r w:rsidRPr="00E43BAF">
        <w:t xml:space="preserve">Agoro, S. N. A. (2010). The Demise of the Performance Art of Masquerade: A Case Study of the Phenomenon in </w:t>
      </w:r>
      <w:proofErr w:type="spellStart"/>
      <w:r w:rsidRPr="00E43BAF">
        <w:t>Igbogene</w:t>
      </w:r>
      <w:proofErr w:type="spellEnd"/>
      <w:r w:rsidRPr="00E43BAF">
        <w:t xml:space="preserve"> in Bayelsa State. Studies of Tribes and Tribals, 8(1), 13. https://doi.org/10.1080/0972639x.2010.11886608 </w:t>
      </w:r>
    </w:p>
    <w:p w14:paraId="205966B4" w14:textId="77777777" w:rsidR="00B665E5" w:rsidRPr="00E43BAF" w:rsidRDefault="00B665E5" w:rsidP="00B665E5">
      <w:pPr>
        <w:spacing w:before="144" w:after="72"/>
      </w:pPr>
      <w:r w:rsidRPr="00E43BAF">
        <w:t xml:space="preserve">Agyeman, Y. S., &amp; Awuah-Nyamekye, S. (2018). African Traditional Religion in Contemporary Africa: The Case of Ghana. Deleted Journal, 4, 1. https://doi.org/10.47963/ojorhv.v4i.347 </w:t>
      </w:r>
    </w:p>
    <w:p w14:paraId="20C5D791" w14:textId="77777777" w:rsidR="00B665E5" w:rsidRPr="00E43BAF" w:rsidRDefault="00B665E5" w:rsidP="00B665E5">
      <w:pPr>
        <w:spacing w:before="144" w:after="72"/>
      </w:pPr>
      <w:proofErr w:type="spellStart"/>
      <w:r w:rsidRPr="00E43BAF">
        <w:t>Akitoye</w:t>
      </w:r>
      <w:proofErr w:type="spellEnd"/>
      <w:r w:rsidRPr="00E43BAF">
        <w:t xml:space="preserve">, H. A. (2014). Islam and Traditional Titles in Contemporary Lagos Society: A Historical Analysis. International Letters of Social and Humanistic Sciences, 25, 42. https://doi.org/10.18052/www.scipress.com/ilshs.25.42 </w:t>
      </w:r>
    </w:p>
    <w:p w14:paraId="60EB96C9" w14:textId="77777777" w:rsidR="00B665E5" w:rsidRPr="00E43BAF" w:rsidRDefault="00B665E5" w:rsidP="00B665E5">
      <w:pPr>
        <w:spacing w:before="144" w:after="72"/>
      </w:pPr>
      <w:r w:rsidRPr="00E43BAF">
        <w:t xml:space="preserve">Alamu, A. G., &amp; </w:t>
      </w:r>
      <w:proofErr w:type="spellStart"/>
      <w:r w:rsidRPr="00E43BAF">
        <w:t>Dopamu</w:t>
      </w:r>
      <w:proofErr w:type="spellEnd"/>
      <w:r w:rsidRPr="00E43BAF">
        <w:t xml:space="preserve">, A. T. (2020). THE PLACE OF RITUALS IN AFRICAN RELIGIOUS MOTIF AND NIGERIAN PENTECOSTAL CHURCHES: A COMPARATIVE ANALYSIS. International Review of Humanities Studies. https://doi.org/10.7454/irhs.v0i0.225 </w:t>
      </w:r>
    </w:p>
    <w:p w14:paraId="4904974D" w14:textId="77777777" w:rsidR="00B665E5" w:rsidRPr="00E43BAF" w:rsidRDefault="00B665E5" w:rsidP="00B665E5">
      <w:pPr>
        <w:spacing w:before="144" w:after="72"/>
      </w:pPr>
      <w:proofErr w:type="spellStart"/>
      <w:r w:rsidRPr="00E43BAF">
        <w:t>Aluede</w:t>
      </w:r>
      <w:proofErr w:type="spellEnd"/>
      <w:r w:rsidRPr="00E43BAF">
        <w:t xml:space="preserve">, C. O., &amp; </w:t>
      </w:r>
      <w:proofErr w:type="spellStart"/>
      <w:r w:rsidRPr="00E43BAF">
        <w:t>Ikhidero</w:t>
      </w:r>
      <w:proofErr w:type="spellEnd"/>
      <w:r w:rsidRPr="00E43BAF">
        <w:t xml:space="preserve">, S. I. (2024). Syncretism and Cultural Resilience: The Coexistence and Evolution of Traditional </w:t>
      </w:r>
      <w:proofErr w:type="spellStart"/>
      <w:r w:rsidRPr="00E43BAF">
        <w:t>Itolimin</w:t>
      </w:r>
      <w:proofErr w:type="spellEnd"/>
      <w:r w:rsidRPr="00E43BAF">
        <w:t xml:space="preserve"> and Christian Burial Practices in Esanland, Nigeria. Journal of Contemporary Rituals and Traditions, 2(2), 95. https://doi.org/10.15575/jcrt.448 </w:t>
      </w:r>
    </w:p>
    <w:p w14:paraId="502D4F98" w14:textId="77777777" w:rsidR="00B665E5" w:rsidRPr="00E43BAF" w:rsidRDefault="00B665E5" w:rsidP="00B665E5">
      <w:pPr>
        <w:spacing w:before="144" w:after="72"/>
      </w:pPr>
      <w:proofErr w:type="spellStart"/>
      <w:r w:rsidRPr="00E43BAF">
        <w:t>Asigbo</w:t>
      </w:r>
      <w:proofErr w:type="spellEnd"/>
      <w:r w:rsidRPr="00E43BAF">
        <w:t xml:space="preserve">, A. (2012). Transmutations in Masquerade Costumes and Performances: An Examination of Abuja Carnival 2010. UJAH </w:t>
      </w:r>
      <w:proofErr w:type="spellStart"/>
      <w:r w:rsidRPr="00E43BAF">
        <w:t>Unizik</w:t>
      </w:r>
      <w:proofErr w:type="spellEnd"/>
      <w:r w:rsidRPr="00E43BAF">
        <w:t xml:space="preserve"> Journal of Arts and Humanities, 13(1). https://doi.org/10.4314/ujah.v13i1.1 </w:t>
      </w:r>
    </w:p>
    <w:p w14:paraId="75536643" w14:textId="77777777" w:rsidR="00B665E5" w:rsidRPr="00E43BAF" w:rsidRDefault="00B665E5" w:rsidP="00B665E5">
      <w:pPr>
        <w:spacing w:before="144" w:after="72"/>
      </w:pPr>
      <w:r w:rsidRPr="00E43BAF">
        <w:t xml:space="preserve">Asogwa, O., &amp; Odoh, G. (2021). Reappraising the iconography and ethno-aesthetics of </w:t>
      </w:r>
      <w:proofErr w:type="spellStart"/>
      <w:r w:rsidRPr="00E43BAF">
        <w:t>Adada</w:t>
      </w:r>
      <w:proofErr w:type="spellEnd"/>
      <w:r w:rsidRPr="00E43BAF">
        <w:t xml:space="preserve"> masquerade of the Nsukka Igbo, southeast Nigeria. Cogent Arts and Humanities, 8(1). https://doi.org/10.1080/23311983.2021.1909221 </w:t>
      </w:r>
    </w:p>
    <w:p w14:paraId="1B8715B3" w14:textId="77777777" w:rsidR="00B665E5" w:rsidRPr="00E43BAF" w:rsidRDefault="00B665E5" w:rsidP="00B665E5">
      <w:pPr>
        <w:spacing w:before="144" w:after="72"/>
      </w:pPr>
      <w:r w:rsidRPr="00E43BAF">
        <w:t xml:space="preserve">Brower, J. E., &amp; Rea, M. C. (2005). Understanding the Trinity. Logos, 8(1), 145. https://doi.org/10.1353/log.2005.0003 </w:t>
      </w:r>
    </w:p>
    <w:p w14:paraId="28582329" w14:textId="77777777" w:rsidR="00B665E5" w:rsidRPr="00E43BAF" w:rsidRDefault="00B665E5" w:rsidP="00B665E5">
      <w:pPr>
        <w:spacing w:before="144" w:after="72"/>
      </w:pPr>
      <w:r w:rsidRPr="00E43BAF">
        <w:t xml:space="preserve">Casimir, K. C. A., </w:t>
      </w:r>
      <w:proofErr w:type="spellStart"/>
      <w:r w:rsidRPr="00E43BAF">
        <w:t>Nwakego</w:t>
      </w:r>
      <w:proofErr w:type="spellEnd"/>
      <w:r w:rsidRPr="00E43BAF">
        <w:t xml:space="preserve">, O. S., &amp; </w:t>
      </w:r>
      <w:proofErr w:type="spellStart"/>
      <w:r w:rsidRPr="00E43BAF">
        <w:t>Umezinwa</w:t>
      </w:r>
      <w:proofErr w:type="spellEnd"/>
      <w:r w:rsidRPr="00E43BAF">
        <w:t xml:space="preserve">, E. C. (2015). Masking Traditions and Their Behavioral Functions in Accounting for Stability and Order: A Critical Exposition of Select Study of West, East and Central African Masks. Open Journal of Political Science, 5(2), 115. https://doi.org/10.4236/ojps.2015.52014 </w:t>
      </w:r>
    </w:p>
    <w:p w14:paraId="58499909" w14:textId="77777777" w:rsidR="00B665E5" w:rsidRPr="00E43BAF" w:rsidRDefault="00B665E5" w:rsidP="00B665E5">
      <w:pPr>
        <w:spacing w:before="144" w:after="72"/>
      </w:pPr>
      <w:proofErr w:type="spellStart"/>
      <w:r w:rsidRPr="00E43BAF">
        <w:t>Chukwudebelu</w:t>
      </w:r>
      <w:proofErr w:type="spellEnd"/>
      <w:r w:rsidRPr="00E43BAF">
        <w:t xml:space="preserve">, I. A. (2024). Exploring the Dynamic Interplay between Religion and Culture: A Multidisciplinary Inquiry. Journal of Humanities Music and Dance, 44, 33. https://doi.org/10.55529/jhmd.44.33.43 </w:t>
      </w:r>
    </w:p>
    <w:p w14:paraId="1A80D081" w14:textId="77777777" w:rsidR="00B665E5" w:rsidRPr="00E43BAF" w:rsidRDefault="00B665E5" w:rsidP="00B665E5">
      <w:pPr>
        <w:spacing w:before="144" w:after="72"/>
      </w:pPr>
      <w:proofErr w:type="spellStart"/>
      <w:r w:rsidRPr="00E43BAF">
        <w:t>Diakparomre</w:t>
      </w:r>
      <w:proofErr w:type="spellEnd"/>
      <w:r w:rsidRPr="00E43BAF">
        <w:t xml:space="preserve">, A. M. (2010). Symbolism in Urhobo Masks and Mask Performances. Journal of Asian and African Studies, 45(5), 467. https://doi.org/10.1177/0021909610373220 </w:t>
      </w:r>
    </w:p>
    <w:p w14:paraId="5ACB9D5C" w14:textId="77777777" w:rsidR="00B665E5" w:rsidRPr="00E43BAF" w:rsidRDefault="00B665E5" w:rsidP="00B665E5">
      <w:pPr>
        <w:spacing w:before="144" w:after="72"/>
      </w:pPr>
      <w:proofErr w:type="spellStart"/>
      <w:r w:rsidRPr="00E43BAF">
        <w:t>Ezedike</w:t>
      </w:r>
      <w:proofErr w:type="spellEnd"/>
      <w:r w:rsidRPr="00E43BAF">
        <w:t xml:space="preserve">, E. U. (2019). Multi-Culturalism in Education: A Critical Assessment of the Impact of Colonization and Globalization on Indigenous Africa Values. AFRREV IJAH An International Journal of Arts and Humanities, 8(2), 11. https://doi.org/10.4314/ijah.v8i2.2 </w:t>
      </w:r>
    </w:p>
    <w:p w14:paraId="5060AA9D" w14:textId="77777777" w:rsidR="00B665E5" w:rsidRPr="00E43BAF" w:rsidRDefault="00B665E5" w:rsidP="00B665E5">
      <w:pPr>
        <w:spacing w:before="144" w:after="72"/>
      </w:pPr>
      <w:r w:rsidRPr="00E43BAF">
        <w:lastRenderedPageBreak/>
        <w:t xml:space="preserve">Fitzpatrick, J. F. J. (1925). Christian Missions in Nigeria. </w:t>
      </w:r>
      <w:r w:rsidRPr="00E43BAF">
        <w:rPr>
          <w:rFonts w:ascii="Cambria" w:hAnsi="Cambria" w:cs="Cambria"/>
        </w:rPr>
        <w:t></w:t>
      </w:r>
      <w:r w:rsidRPr="00E43BAF">
        <w:t xml:space="preserve">The </w:t>
      </w:r>
      <w:r w:rsidRPr="00E43BAF">
        <w:rPr>
          <w:rFonts w:ascii="Cambria" w:hAnsi="Cambria" w:cs="Cambria"/>
        </w:rPr>
        <w:t></w:t>
      </w:r>
      <w:r w:rsidRPr="00E43BAF">
        <w:t xml:space="preserve">nineteenth Century and After, 97(4), 550. http://www.africabib.org/rec.php?RID=P00019037&amp;DB=p </w:t>
      </w:r>
    </w:p>
    <w:p w14:paraId="277E1ADC" w14:textId="77777777" w:rsidR="00B665E5" w:rsidRPr="00E43BAF" w:rsidRDefault="00B665E5" w:rsidP="00B665E5">
      <w:pPr>
        <w:spacing w:before="144" w:after="72"/>
      </w:pPr>
      <w:proofErr w:type="spellStart"/>
      <w:r w:rsidRPr="00E43BAF">
        <w:t>Gbekor</w:t>
      </w:r>
      <w:proofErr w:type="spellEnd"/>
      <w:r w:rsidRPr="00E43BAF">
        <w:t xml:space="preserve">, C. F. W. (2020). Examining the Authority of Church Leaders in African Christianity. E-Journal of Religious and Theological Studies, 364. https://doi.org/10.38159/erats.2020113 </w:t>
      </w:r>
    </w:p>
    <w:p w14:paraId="2BD92AE3" w14:textId="77777777" w:rsidR="00B665E5" w:rsidRPr="00E43BAF" w:rsidRDefault="00B665E5" w:rsidP="00B665E5">
      <w:pPr>
        <w:spacing w:before="144" w:after="72"/>
      </w:pPr>
      <w:r w:rsidRPr="00E43BAF">
        <w:t xml:space="preserve">Hopkins, R. F. (1966). Christianity and Sociopolitical Change in Sub-Saharan Africa. Social Forces, 44(4), 555. https://doi.org/10.1093/sf/44.4.555 </w:t>
      </w:r>
    </w:p>
    <w:p w14:paraId="454F0C73" w14:textId="77777777" w:rsidR="00B665E5" w:rsidRPr="00E43BAF" w:rsidRDefault="00B665E5" w:rsidP="00B665E5">
      <w:pPr>
        <w:spacing w:before="144" w:after="72"/>
      </w:pPr>
      <w:proofErr w:type="spellStart"/>
      <w:r w:rsidRPr="00E43BAF">
        <w:t>Idang</w:t>
      </w:r>
      <w:proofErr w:type="spellEnd"/>
      <w:r w:rsidRPr="00E43BAF">
        <w:t xml:space="preserve">, G. E. (2018). AFRICAN CULTURE AND VALUES. </w:t>
      </w:r>
      <w:proofErr w:type="spellStart"/>
      <w:r w:rsidRPr="00E43BAF">
        <w:t>Phronimon</w:t>
      </w:r>
      <w:proofErr w:type="spellEnd"/>
      <w:r w:rsidRPr="00E43BAF">
        <w:t xml:space="preserve">, 16(2), 97. https://doi.org/10.25159/2413-3086/3820 </w:t>
      </w:r>
    </w:p>
    <w:p w14:paraId="049D6448" w14:textId="77777777" w:rsidR="00B665E5" w:rsidRPr="00E43BAF" w:rsidRDefault="00B665E5" w:rsidP="00B665E5">
      <w:pPr>
        <w:spacing w:before="144" w:after="72"/>
      </w:pPr>
      <w:proofErr w:type="spellStart"/>
      <w:r w:rsidRPr="00E43BAF">
        <w:t>Ikegwu</w:t>
      </w:r>
      <w:proofErr w:type="spellEnd"/>
      <w:r w:rsidRPr="00E43BAF">
        <w:t xml:space="preserve">, J. U., </w:t>
      </w:r>
      <w:proofErr w:type="spellStart"/>
      <w:r w:rsidRPr="00E43BAF">
        <w:t>Uzuegbu</w:t>
      </w:r>
      <w:proofErr w:type="spellEnd"/>
      <w:r w:rsidRPr="00E43BAF">
        <w:t xml:space="preserve">, J. O., Ezeanya, O. C., </w:t>
      </w:r>
      <w:proofErr w:type="spellStart"/>
      <w:r w:rsidRPr="00E43BAF">
        <w:t>Oguamanam</w:t>
      </w:r>
      <w:proofErr w:type="spellEnd"/>
      <w:r w:rsidRPr="00E43BAF">
        <w:t xml:space="preserve">, C. C., &amp; Anozie, O. O. (2017). THE HERITAGE RESOURCES OF AFIKPO IN EBONYI STATE, NIGERIA: A CASE STUDY OF MASQUERADING. Trames Journal of the Humanities and Social Sciences, 21(1), 51. https://doi.org/10.3176/tr.2017.1.04 </w:t>
      </w:r>
    </w:p>
    <w:p w14:paraId="251CE318" w14:textId="77777777" w:rsidR="00B665E5" w:rsidRPr="00E43BAF" w:rsidRDefault="00B665E5" w:rsidP="00B665E5">
      <w:pPr>
        <w:spacing w:before="144" w:after="72"/>
      </w:pPr>
      <w:r w:rsidRPr="00E43BAF">
        <w:t xml:space="preserve">Kalu, O. U. (2010). Holy </w:t>
      </w:r>
      <w:proofErr w:type="spellStart"/>
      <w:r w:rsidRPr="00E43BAF">
        <w:t>Praiseco</w:t>
      </w:r>
      <w:proofErr w:type="spellEnd"/>
      <w:r w:rsidRPr="00E43BAF">
        <w:t xml:space="preserve">: Negotiating Sacred and Popular Music and Dance in African Pentecostalism. Pneuma, 32(1), 16. https://doi.org/10.1163/027209610x12628362887550 </w:t>
      </w:r>
    </w:p>
    <w:p w14:paraId="6040C764" w14:textId="77777777" w:rsidR="00B665E5" w:rsidRPr="00E43BAF" w:rsidRDefault="00B665E5" w:rsidP="00B665E5">
      <w:pPr>
        <w:spacing w:before="144" w:after="72"/>
      </w:pPr>
      <w:r w:rsidRPr="00E43BAF">
        <w:t xml:space="preserve">Kang’ethe, S. M. (2015). Exploring the Effects of Cultural Attrition as a Recipe of Lost Human Dignity and Dented Identity the Case of Selected African Cultures. Journal of Sociology and Social Anthropology, 6(3), 429. https://doi.org/10.1080/09766634.2015.11885684 </w:t>
      </w:r>
    </w:p>
    <w:p w14:paraId="302E1F98" w14:textId="77777777" w:rsidR="00B665E5" w:rsidRPr="00E43BAF" w:rsidRDefault="00B665E5" w:rsidP="00B665E5">
      <w:pPr>
        <w:spacing w:before="144" w:after="72"/>
      </w:pPr>
      <w:r w:rsidRPr="00E43BAF">
        <w:t xml:space="preserve">Kaplan, S. A. (1982). Ezana’s Conversion Reconsidered. Journal of Religion in Africa, 13(2), 101. https://doi.org/10.1163/157006682x00087 </w:t>
      </w:r>
    </w:p>
    <w:p w14:paraId="747EE302" w14:textId="77777777" w:rsidR="00B665E5" w:rsidRPr="00E43BAF" w:rsidRDefault="00B665E5" w:rsidP="00B665E5">
      <w:pPr>
        <w:spacing w:before="144" w:after="72"/>
      </w:pPr>
      <w:proofErr w:type="spellStart"/>
      <w:r w:rsidRPr="00E43BAF">
        <w:t>Kgatle</w:t>
      </w:r>
      <w:proofErr w:type="spellEnd"/>
      <w:r w:rsidRPr="00E43BAF">
        <w:t xml:space="preserve">, M. S., &amp; Ngubane, S. E. (2023). </w:t>
      </w:r>
      <w:proofErr w:type="spellStart"/>
      <w:r w:rsidRPr="00E43BAF">
        <w:t>Sangomas</w:t>
      </w:r>
      <w:proofErr w:type="spellEnd"/>
      <w:r w:rsidRPr="00E43BAF">
        <w:t xml:space="preserve"> on the Pulpit: Syncretistic Practices of Some Pastors in Neo-Pentecostal Ministries in South Africa. Religions, 14(12), 1499. https://doi.org/10.3390/rel14121499 </w:t>
      </w:r>
    </w:p>
    <w:p w14:paraId="42D7A6EF" w14:textId="77777777" w:rsidR="00B665E5" w:rsidRPr="00E43BAF" w:rsidRDefault="00B665E5" w:rsidP="00B665E5">
      <w:pPr>
        <w:spacing w:before="144" w:after="72"/>
      </w:pPr>
      <w:r w:rsidRPr="00E43BAF">
        <w:t xml:space="preserve">Mensah, E., </w:t>
      </w:r>
      <w:proofErr w:type="spellStart"/>
      <w:r w:rsidRPr="00E43BAF">
        <w:t>Inyabri</w:t>
      </w:r>
      <w:proofErr w:type="spellEnd"/>
      <w:r w:rsidRPr="00E43BAF">
        <w:t xml:space="preserve">, I. T., &amp; Nyong, B. O. (2020). Names, Naming and the Code of Cultural Denial in a Contemporary Nigerian Society: An Afrocentric Perspective. Journal of Black Studies, 52(3), 248. https://doi.org/10.1177/0021934720980097 </w:t>
      </w:r>
    </w:p>
    <w:p w14:paraId="662BE52E" w14:textId="77777777" w:rsidR="00B665E5" w:rsidRPr="00E43BAF" w:rsidRDefault="00B665E5" w:rsidP="00B665E5">
      <w:pPr>
        <w:spacing w:before="144" w:after="72"/>
      </w:pPr>
      <w:r w:rsidRPr="00E43BAF">
        <w:t xml:space="preserve">Micah, V. K. B., Donkor, E. K., &amp; Ankrah, O.-A. (2022). Traditional Beliefs and Practices in Masquerading: </w:t>
      </w:r>
      <w:proofErr w:type="spellStart"/>
      <w:r w:rsidRPr="00E43BAF">
        <w:t>Effutu</w:t>
      </w:r>
      <w:proofErr w:type="spellEnd"/>
      <w:r w:rsidRPr="00E43BAF">
        <w:t xml:space="preserve"> Context. International Journal of Culture and Art Studies, 6(1), 1. https://doi.org/10.32734/ijcas.v6i1.7413 </w:t>
      </w:r>
    </w:p>
    <w:p w14:paraId="3D04050E" w14:textId="77777777" w:rsidR="00B665E5" w:rsidRPr="00E43BAF" w:rsidRDefault="00B665E5" w:rsidP="00B665E5">
      <w:pPr>
        <w:spacing w:before="144" w:after="72"/>
      </w:pPr>
      <w:r w:rsidRPr="00E43BAF">
        <w:t xml:space="preserve">Murphy, C., Tembo, M., Phiri, A., </w:t>
      </w:r>
      <w:proofErr w:type="spellStart"/>
      <w:r w:rsidRPr="00E43BAF">
        <w:t>Yerokun</w:t>
      </w:r>
      <w:proofErr w:type="spellEnd"/>
      <w:r w:rsidRPr="00E43BAF">
        <w:t xml:space="preserve">, O. A., &amp; </w:t>
      </w:r>
      <w:proofErr w:type="spellStart"/>
      <w:r w:rsidRPr="00E43BAF">
        <w:t>Grummell</w:t>
      </w:r>
      <w:proofErr w:type="spellEnd"/>
      <w:r w:rsidRPr="00E43BAF">
        <w:t xml:space="preserve">, B. (2015). Adapting to climate change in shifting landscapes of belief. Climatic Change, 134, 101. https://doi.org/10.1007/s10584-015-1498-8 </w:t>
      </w:r>
    </w:p>
    <w:p w14:paraId="5E42C0C7" w14:textId="77777777" w:rsidR="00B665E5" w:rsidRPr="00E43BAF" w:rsidRDefault="00B665E5" w:rsidP="00B665E5">
      <w:pPr>
        <w:spacing w:before="144" w:after="72"/>
      </w:pPr>
      <w:proofErr w:type="spellStart"/>
      <w:r w:rsidRPr="00E43BAF">
        <w:t>Ngangah</w:t>
      </w:r>
      <w:proofErr w:type="spellEnd"/>
      <w:r w:rsidRPr="00E43BAF">
        <w:t xml:space="preserve">, I. C. (2020). The Nexus between Igbo Traditional Belief System and Masquerade Act: A Pragmatic Analysis. Open Journal of Philosophy, 11(1), 16. https://doi.org/10.4236/ojpp.2021.111002 </w:t>
      </w:r>
    </w:p>
    <w:p w14:paraId="41EA7234" w14:textId="77777777" w:rsidR="00B665E5" w:rsidRPr="00E43BAF" w:rsidRDefault="00B665E5" w:rsidP="00B665E5">
      <w:pPr>
        <w:spacing w:before="144" w:after="72"/>
      </w:pPr>
      <w:proofErr w:type="spellStart"/>
      <w:r w:rsidRPr="00E43BAF">
        <w:t>Niedźwiedź</w:t>
      </w:r>
      <w:proofErr w:type="spellEnd"/>
      <w:r w:rsidRPr="00E43BAF">
        <w:t xml:space="preserve">, A. (2023). The Africanization of Catholicism in Ghana: From Inculturation to </w:t>
      </w:r>
      <w:proofErr w:type="spellStart"/>
      <w:r w:rsidRPr="00E43BAF">
        <w:t>Pentecostalization</w:t>
      </w:r>
      <w:proofErr w:type="spellEnd"/>
      <w:r w:rsidRPr="00E43BAF">
        <w:t xml:space="preserve">. Religions, 14(9), 1174. https://doi.org/10.3390/rel14091174 </w:t>
      </w:r>
    </w:p>
    <w:p w14:paraId="5A2BFB8C" w14:textId="77777777" w:rsidR="00B665E5" w:rsidRPr="00E43BAF" w:rsidRDefault="00B665E5" w:rsidP="00B665E5">
      <w:pPr>
        <w:spacing w:before="144" w:after="72"/>
      </w:pPr>
      <w:proofErr w:type="spellStart"/>
      <w:r w:rsidRPr="00E43BAF">
        <w:lastRenderedPageBreak/>
        <w:t>Nmah</w:t>
      </w:r>
      <w:proofErr w:type="spellEnd"/>
      <w:r w:rsidRPr="00E43BAF">
        <w:t xml:space="preserve">, P. E., &amp; </w:t>
      </w:r>
      <w:proofErr w:type="spellStart"/>
      <w:r w:rsidRPr="00E43BAF">
        <w:t>Udezo</w:t>
      </w:r>
      <w:proofErr w:type="spellEnd"/>
      <w:r w:rsidRPr="00E43BAF">
        <w:t xml:space="preserve">, B. O. S. (2015). Incarnational Theology in Africa: A Christo-Centric Perspective. Mediterranean Journal of Social Sciences. https://doi.org/10.5901/mjss.2015.v6n3s2p263 </w:t>
      </w:r>
    </w:p>
    <w:p w14:paraId="645E0EB6" w14:textId="77777777" w:rsidR="00B665E5" w:rsidRPr="00E43BAF" w:rsidRDefault="00B665E5" w:rsidP="00B665E5">
      <w:pPr>
        <w:spacing w:before="144" w:after="72"/>
      </w:pPr>
      <w:proofErr w:type="spellStart"/>
      <w:r w:rsidRPr="00E43BAF">
        <w:t>Nwaka</w:t>
      </w:r>
      <w:proofErr w:type="spellEnd"/>
      <w:r w:rsidRPr="00E43BAF">
        <w:t xml:space="preserve">, G. I. (1978). Secret Societies and Colonial </w:t>
      </w:r>
      <w:proofErr w:type="gramStart"/>
      <w:r w:rsidRPr="00E43BAF">
        <w:t>Change :</w:t>
      </w:r>
      <w:proofErr w:type="gramEnd"/>
      <w:r w:rsidRPr="00E43BAF">
        <w:t xml:space="preserve"> A Nigerian Example. Cahiers d Études </w:t>
      </w:r>
      <w:proofErr w:type="spellStart"/>
      <w:r w:rsidRPr="00E43BAF">
        <w:t>Africaines</w:t>
      </w:r>
      <w:proofErr w:type="spellEnd"/>
      <w:r w:rsidRPr="00E43BAF">
        <w:t xml:space="preserve">, 18(69), 187. https://doi.org/10.3406/cea.1978.2402 </w:t>
      </w:r>
    </w:p>
    <w:p w14:paraId="076748B1" w14:textId="77777777" w:rsidR="00B665E5" w:rsidRPr="00E43BAF" w:rsidRDefault="00B665E5" w:rsidP="00B665E5">
      <w:pPr>
        <w:spacing w:before="144" w:after="72"/>
      </w:pPr>
      <w:proofErr w:type="spellStart"/>
      <w:r w:rsidRPr="00E43BAF">
        <w:t>Nwanna</w:t>
      </w:r>
      <w:proofErr w:type="spellEnd"/>
      <w:r w:rsidRPr="00E43BAF">
        <w:t xml:space="preserve">, C. (2017). Managing Masquerade Festivals for Tourism and Economic Gains: A Study of </w:t>
      </w:r>
      <w:proofErr w:type="spellStart"/>
      <w:r w:rsidRPr="00E43BAF">
        <w:t>Mmanwu</w:t>
      </w:r>
      <w:proofErr w:type="spellEnd"/>
      <w:r w:rsidRPr="00E43BAF">
        <w:t xml:space="preserve"> Festival in Anambra State. Sociology and Anthropology, 5(7), 556. https://doi.org/10.13189/sa.2017.050706 </w:t>
      </w:r>
    </w:p>
    <w:p w14:paraId="205C6959" w14:textId="77777777" w:rsidR="00B665E5" w:rsidRPr="00E43BAF" w:rsidRDefault="00B665E5" w:rsidP="00B665E5">
      <w:pPr>
        <w:spacing w:before="144" w:after="72"/>
      </w:pPr>
      <w:r w:rsidRPr="00E43BAF">
        <w:t xml:space="preserve">Okonkwo, E. E., &amp; </w:t>
      </w:r>
      <w:proofErr w:type="spellStart"/>
      <w:r w:rsidRPr="00E43BAF">
        <w:t>Eyisi</w:t>
      </w:r>
      <w:proofErr w:type="spellEnd"/>
      <w:r w:rsidRPr="00E43BAF">
        <w:t xml:space="preserve">, A. (2018). Pilgrimage Circuit of Osun Osogbo Sacred Grove and Shrine, Osun State, Nigeria. Journal of Tourism and Heritage Studies, 13. https://doi.org/10.33281/jths20129.2017.2.2 </w:t>
      </w:r>
    </w:p>
    <w:p w14:paraId="144233E8" w14:textId="77777777" w:rsidR="00B665E5" w:rsidRPr="00E43BAF" w:rsidRDefault="00B665E5" w:rsidP="00B665E5">
      <w:pPr>
        <w:spacing w:before="144" w:after="72"/>
      </w:pPr>
      <w:r w:rsidRPr="00E43BAF">
        <w:t xml:space="preserve">Okoye. (2010). Cannibalization as Popular Tradition in Igbo Masquerade Performance. Research in African Literatures, 41(2), 19. https://doi.org/10.2979/ral.2010.41.2.19 </w:t>
      </w:r>
    </w:p>
    <w:p w14:paraId="4ACE0414" w14:textId="77777777" w:rsidR="00B665E5" w:rsidRPr="00E43BAF" w:rsidRDefault="00B665E5" w:rsidP="00B665E5">
      <w:pPr>
        <w:spacing w:before="144" w:after="72"/>
      </w:pPr>
      <w:proofErr w:type="spellStart"/>
      <w:r w:rsidRPr="00E43BAF">
        <w:t>Orihentare</w:t>
      </w:r>
      <w:proofErr w:type="spellEnd"/>
      <w:r w:rsidRPr="00E43BAF">
        <w:t xml:space="preserve">, E. (2019). A Perception of Cultural Dialogue Between the Missionary Enterprise of a Protestant Faith and Benin Indigenous People of Nigeria. International Journal of African and Asian Studies. https://doi.org/10.7176/jaas/57-05 </w:t>
      </w:r>
    </w:p>
    <w:p w14:paraId="5C7F40F7" w14:textId="77777777" w:rsidR="00B665E5" w:rsidRPr="00E43BAF" w:rsidRDefault="00B665E5" w:rsidP="00B665E5">
      <w:pPr>
        <w:spacing w:before="144" w:after="72"/>
      </w:pPr>
      <w:r w:rsidRPr="00E43BAF">
        <w:t xml:space="preserve">Pobee, J. S. (1976). Aspects of African Traditional Religion. Sociological Analysis, 37(1), 1. https://doi.org/10.2307/3710065 </w:t>
      </w:r>
    </w:p>
    <w:p w14:paraId="18EC2B6F" w14:textId="77777777" w:rsidR="00B665E5" w:rsidRPr="00E43BAF" w:rsidRDefault="00B665E5" w:rsidP="00B665E5">
      <w:pPr>
        <w:spacing w:before="144" w:after="72"/>
      </w:pPr>
      <w:r w:rsidRPr="00E43BAF">
        <w:t xml:space="preserve">Pye, M. (1994). Syncretism versus synthesis1. Method &amp; Theory in the Study of Religion, 6, 217. https://doi.org/10.1163/157006894x00118 </w:t>
      </w:r>
    </w:p>
    <w:p w14:paraId="374B03C9" w14:textId="77777777" w:rsidR="00B665E5" w:rsidRPr="00E43BAF" w:rsidRDefault="00B665E5" w:rsidP="00B665E5">
      <w:pPr>
        <w:spacing w:before="144" w:after="72"/>
      </w:pPr>
      <w:r w:rsidRPr="00E43BAF">
        <w:t xml:space="preserve">Quan-Baffour, K. P. (2018). </w:t>
      </w:r>
      <w:proofErr w:type="spellStart"/>
      <w:r w:rsidRPr="00E43BAF">
        <w:t>Africanising</w:t>
      </w:r>
      <w:proofErr w:type="spellEnd"/>
      <w:r w:rsidRPr="00E43BAF">
        <w:t xml:space="preserve"> the Catholic Mass Celebration in Ghana: </w:t>
      </w:r>
      <w:proofErr w:type="spellStart"/>
      <w:r w:rsidRPr="00E43BAF">
        <w:t>Recognising</w:t>
      </w:r>
      <w:proofErr w:type="spellEnd"/>
      <w:r w:rsidRPr="00E43BAF">
        <w:t xml:space="preserve"> Cultural Identity or Agenda to Retain the Faithful? Studia Historiae </w:t>
      </w:r>
      <w:proofErr w:type="spellStart"/>
      <w:r w:rsidRPr="00E43BAF">
        <w:t>Ecclesiasticae</w:t>
      </w:r>
      <w:proofErr w:type="spellEnd"/>
      <w:r w:rsidRPr="00E43BAF">
        <w:t xml:space="preserve">, 44(2). https://doi.org/10.25159/2412-4265/2822 </w:t>
      </w:r>
    </w:p>
    <w:p w14:paraId="53DD1447" w14:textId="77777777" w:rsidR="00B665E5" w:rsidRPr="00E43BAF" w:rsidRDefault="00B665E5" w:rsidP="00B665E5">
      <w:pPr>
        <w:spacing w:before="144" w:after="72"/>
      </w:pPr>
      <w:r w:rsidRPr="00E43BAF">
        <w:t xml:space="preserve">Ross, K. R. (2020). Christianity in Malawi: A Source Book. https://doi.org/10.2307/j.ctv17vf5hk </w:t>
      </w:r>
    </w:p>
    <w:p w14:paraId="635FD4F6" w14:textId="77777777" w:rsidR="00B665E5" w:rsidRPr="00E43BAF" w:rsidRDefault="00B665E5" w:rsidP="00B665E5">
      <w:pPr>
        <w:spacing w:before="144" w:after="72"/>
      </w:pPr>
      <w:r w:rsidRPr="00E43BAF">
        <w:t xml:space="preserve">Rukwaro, R., &amp; Mukono, K. M. (2001). Architecture of societies in transition — the case of the Maasai of Kenya. Habitat International, 25(1), 81. https://doi.org/10.1016/s0197-3975(00)00030-8 </w:t>
      </w:r>
    </w:p>
    <w:p w14:paraId="6E79D428" w14:textId="77777777" w:rsidR="00B665E5" w:rsidRPr="00E43BAF" w:rsidRDefault="00B665E5" w:rsidP="00B665E5">
      <w:pPr>
        <w:spacing w:before="144" w:after="72"/>
      </w:pPr>
      <w:r w:rsidRPr="00E43BAF">
        <w:t xml:space="preserve">Salihu, H. A., Isiaka, M., &amp; Abdulaziz, I. (2019). The Growing Phenomenon of Money Rituals-Motivated Killings in Nigeria: An Empirical Investigation into the Factors Responsible. UKH Journal of Social Sciences, 3(2), 32. https://doi.org/10.25079/ukhjss.v3n2y2019.pp32-44 </w:t>
      </w:r>
    </w:p>
    <w:p w14:paraId="52CCE6DC" w14:textId="77777777" w:rsidR="00B665E5" w:rsidRPr="00E43BAF" w:rsidRDefault="00B665E5" w:rsidP="00B665E5">
      <w:pPr>
        <w:spacing w:before="144" w:after="72"/>
      </w:pPr>
      <w:r w:rsidRPr="00E43BAF">
        <w:t xml:space="preserve">Schreiter, R. (1993). Defining Syncretism: An Interim Report. International Bulletin of Missionary Research, 17(2), 50. https://doi.org/10.1177/239693939301700201 </w:t>
      </w:r>
    </w:p>
    <w:p w14:paraId="19C16828" w14:textId="77777777" w:rsidR="00B665E5" w:rsidRPr="00E43BAF" w:rsidRDefault="00B665E5" w:rsidP="00B665E5">
      <w:pPr>
        <w:spacing w:before="144" w:after="72"/>
      </w:pPr>
      <w:r w:rsidRPr="00E43BAF">
        <w:t xml:space="preserve">Scotch, N. A. (1961). Magic, sorcery, and football among urban Zulu: a case of reinterpretation under acculturation. Journal of Conflict Resolution, 5(1), 70. https://doi.org/10.1177/002200276100500109 </w:t>
      </w:r>
    </w:p>
    <w:p w14:paraId="2BC57F07" w14:textId="77777777" w:rsidR="00B665E5" w:rsidRPr="00E43BAF" w:rsidRDefault="00B665E5" w:rsidP="00B665E5">
      <w:pPr>
        <w:spacing w:before="144" w:after="72"/>
      </w:pPr>
      <w:r w:rsidRPr="00E43BAF">
        <w:t xml:space="preserve">Strother, Z. S. (2020). Iconoclasms in Africa. Hau Journal of Ethnographic Theory, 10(3), 928. https://doi.org/10.1086/712219 </w:t>
      </w:r>
    </w:p>
    <w:p w14:paraId="52A707BC" w14:textId="77777777" w:rsidR="00B665E5" w:rsidRPr="00E43BAF" w:rsidRDefault="00B665E5" w:rsidP="00B665E5">
      <w:pPr>
        <w:spacing w:before="144" w:after="72"/>
      </w:pPr>
      <w:r w:rsidRPr="00E43BAF">
        <w:lastRenderedPageBreak/>
        <w:t xml:space="preserve">Tembo, D. (2021). Missionaries and the Construction of Christian Homes: Examining the Formation of African Social Identities in Colonial Malawi. International Bulletin of Mission Research, 46(1), 105. https://doi.org/10.1177/2396939320987554 </w:t>
      </w:r>
    </w:p>
    <w:p w14:paraId="6CE0891E" w14:textId="3C111F44" w:rsidR="00B665E5" w:rsidRDefault="00B665E5">
      <w:r>
        <w:br w:type="page"/>
      </w:r>
    </w:p>
    <w:p w14:paraId="323D730D" w14:textId="1745B9ED" w:rsidR="00B665E5" w:rsidRPr="00BC6D2F" w:rsidRDefault="00B665E5" w:rsidP="00B665E5">
      <w:pPr>
        <w:spacing w:line="288" w:lineRule="auto"/>
        <w:jc w:val="center"/>
        <w:rPr>
          <w:rFonts w:ascii="Times New Roman" w:hAnsi="Times New Roman" w:cs="Times New Roman"/>
          <w:b/>
        </w:rPr>
      </w:pPr>
      <w:r w:rsidRPr="00BC6D2F">
        <w:rPr>
          <w:rFonts w:ascii="Times New Roman" w:hAnsi="Times New Roman" w:cs="Times New Roman"/>
          <w:b/>
        </w:rPr>
        <w:lastRenderedPageBreak/>
        <w:t>THE ORIGIN, EFFECTS AND RESPONSE OF THE CHRISTIAN ASSOCIATION OF NIGERIA TO THE MENACE OF THE HERDSMEN PHENOMENON</w:t>
      </w:r>
    </w:p>
    <w:p w14:paraId="7A739030" w14:textId="77777777" w:rsidR="00B665E5" w:rsidRPr="00BC6D2F" w:rsidRDefault="00B665E5" w:rsidP="00B665E5">
      <w:pPr>
        <w:spacing w:line="288" w:lineRule="auto"/>
        <w:jc w:val="center"/>
        <w:rPr>
          <w:rFonts w:ascii="Times New Roman" w:hAnsi="Times New Roman" w:cs="Times New Roman"/>
          <w:bCs/>
        </w:rPr>
      </w:pPr>
      <w:proofErr w:type="gramStart"/>
      <w:r w:rsidRPr="00BC6D2F">
        <w:rPr>
          <w:rFonts w:ascii="Times New Roman" w:hAnsi="Times New Roman" w:cs="Times New Roman"/>
          <w:bCs/>
        </w:rPr>
        <w:t>By</w:t>
      </w:r>
      <w:proofErr w:type="gramEnd"/>
    </w:p>
    <w:p w14:paraId="3E6F72CE" w14:textId="77777777" w:rsidR="00B665E5" w:rsidRPr="00BC6D2F" w:rsidRDefault="00B665E5" w:rsidP="00B665E5">
      <w:pPr>
        <w:spacing w:line="288" w:lineRule="auto"/>
        <w:jc w:val="center"/>
        <w:rPr>
          <w:rFonts w:ascii="Times New Roman" w:hAnsi="Times New Roman" w:cs="Times New Roman"/>
          <w:bCs/>
        </w:rPr>
      </w:pPr>
      <w:r w:rsidRPr="00BC6D2F">
        <w:rPr>
          <w:rFonts w:ascii="Times New Roman" w:hAnsi="Times New Roman" w:cs="Times New Roman"/>
          <w:bCs/>
        </w:rPr>
        <w:t>PROF. P. U. NWOSU</w:t>
      </w:r>
    </w:p>
    <w:p w14:paraId="54941BEE" w14:textId="77777777" w:rsidR="00B665E5" w:rsidRPr="00BC6D2F" w:rsidRDefault="00B665E5" w:rsidP="00B665E5">
      <w:pPr>
        <w:spacing w:line="288" w:lineRule="auto"/>
        <w:jc w:val="center"/>
        <w:rPr>
          <w:rFonts w:ascii="Times New Roman" w:hAnsi="Times New Roman" w:cs="Times New Roman"/>
          <w:bCs/>
        </w:rPr>
      </w:pPr>
      <w:r w:rsidRPr="00BC6D2F">
        <w:rPr>
          <w:rFonts w:ascii="Times New Roman" w:hAnsi="Times New Roman" w:cs="Times New Roman"/>
          <w:bCs/>
        </w:rPr>
        <w:t>DR. O. A. AJETOMOBI</w:t>
      </w:r>
    </w:p>
    <w:p w14:paraId="51006428" w14:textId="77777777" w:rsidR="00B665E5" w:rsidRPr="00BC6D2F" w:rsidRDefault="00B665E5" w:rsidP="00B665E5">
      <w:pPr>
        <w:spacing w:line="288" w:lineRule="auto"/>
        <w:jc w:val="center"/>
        <w:rPr>
          <w:rFonts w:ascii="Times New Roman" w:hAnsi="Times New Roman" w:cs="Times New Roman"/>
          <w:bCs/>
        </w:rPr>
      </w:pPr>
      <w:r w:rsidRPr="00BC6D2F">
        <w:rPr>
          <w:rFonts w:ascii="Times New Roman" w:hAnsi="Times New Roman" w:cs="Times New Roman"/>
          <w:bCs/>
        </w:rPr>
        <w:t>DR. S. E. IYANDA</w:t>
      </w:r>
    </w:p>
    <w:p w14:paraId="170F458D" w14:textId="77777777" w:rsidR="00B665E5" w:rsidRPr="00BC6D2F" w:rsidRDefault="00B665E5" w:rsidP="00B665E5">
      <w:pPr>
        <w:spacing w:line="288" w:lineRule="auto"/>
        <w:jc w:val="center"/>
        <w:rPr>
          <w:rFonts w:ascii="Times New Roman" w:hAnsi="Times New Roman" w:cs="Times New Roman"/>
          <w:bCs/>
        </w:rPr>
      </w:pPr>
      <w:r w:rsidRPr="00BC6D2F">
        <w:rPr>
          <w:rFonts w:ascii="Times New Roman" w:hAnsi="Times New Roman" w:cs="Times New Roman"/>
          <w:bCs/>
        </w:rPr>
        <w:t>DR. M. O. OLORUNNIMBE</w:t>
      </w:r>
    </w:p>
    <w:p w14:paraId="3FEBDEBB" w14:textId="77777777" w:rsidR="00B665E5" w:rsidRDefault="00B665E5" w:rsidP="00B665E5">
      <w:pPr>
        <w:rPr>
          <w:rFonts w:ascii="Times New Roman" w:hAnsi="Times New Roman" w:cs="Times New Roman"/>
          <w:b/>
          <w:sz w:val="28"/>
          <w:szCs w:val="28"/>
        </w:rPr>
      </w:pPr>
    </w:p>
    <w:p w14:paraId="56CC81BA" w14:textId="77777777" w:rsidR="00B665E5" w:rsidRPr="00800E5E" w:rsidRDefault="00B665E5" w:rsidP="00B665E5">
      <w:pPr>
        <w:spacing w:line="480" w:lineRule="auto"/>
        <w:rPr>
          <w:rFonts w:ascii="Times New Roman" w:hAnsi="Times New Roman" w:cs="Times New Roman"/>
          <w:b/>
        </w:rPr>
      </w:pPr>
      <w:r w:rsidRPr="00800E5E">
        <w:rPr>
          <w:rFonts w:ascii="Times New Roman" w:hAnsi="Times New Roman" w:cs="Times New Roman"/>
          <w:b/>
        </w:rPr>
        <w:t xml:space="preserve">ABSTRACT </w:t>
      </w:r>
    </w:p>
    <w:p w14:paraId="7E999595"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The activities of herdsmen have turned into serious challenges in Nigeria, particularly in</w:t>
      </w:r>
      <w:r>
        <w:rPr>
          <w:rFonts w:ascii="Times New Roman" w:hAnsi="Times New Roman" w:cs="Times New Roman"/>
        </w:rPr>
        <w:t xml:space="preserve"> the</w:t>
      </w:r>
      <w:r w:rsidRPr="00800E5E">
        <w:rPr>
          <w:rFonts w:ascii="Times New Roman" w:hAnsi="Times New Roman" w:cs="Times New Roman"/>
        </w:rPr>
        <w:t xml:space="preserve"> North Central part of the country. This has created an atm</w:t>
      </w:r>
      <w:r>
        <w:rPr>
          <w:rFonts w:ascii="Times New Roman" w:hAnsi="Times New Roman" w:cs="Times New Roman"/>
        </w:rPr>
        <w:t xml:space="preserve">osphere of worry as </w:t>
      </w:r>
      <w:proofErr w:type="gramStart"/>
      <w:r>
        <w:rPr>
          <w:rFonts w:ascii="Times New Roman" w:hAnsi="Times New Roman" w:cs="Times New Roman"/>
        </w:rPr>
        <w:t xml:space="preserve">hardly </w:t>
      </w:r>
      <w:r w:rsidRPr="00800E5E">
        <w:rPr>
          <w:rFonts w:ascii="Times New Roman" w:hAnsi="Times New Roman" w:cs="Times New Roman"/>
        </w:rPr>
        <w:t xml:space="preserve"> a</w:t>
      </w:r>
      <w:proofErr w:type="gramEnd"/>
      <w:r w:rsidRPr="00800E5E">
        <w:rPr>
          <w:rFonts w:ascii="Times New Roman" w:hAnsi="Times New Roman" w:cs="Times New Roman"/>
        </w:rPr>
        <w:t xml:space="preserve"> day </w:t>
      </w:r>
      <w:r>
        <w:rPr>
          <w:rFonts w:ascii="Times New Roman" w:hAnsi="Times New Roman" w:cs="Times New Roman"/>
        </w:rPr>
        <w:t xml:space="preserve">would </w:t>
      </w:r>
      <w:r w:rsidRPr="00800E5E">
        <w:rPr>
          <w:rFonts w:ascii="Times New Roman" w:hAnsi="Times New Roman" w:cs="Times New Roman"/>
        </w:rPr>
        <w:t>end without reports of brutal attacks on people and communities. At the outset, it was thought to be</w:t>
      </w:r>
      <w:r>
        <w:rPr>
          <w:rFonts w:ascii="Times New Roman" w:hAnsi="Times New Roman" w:cs="Times New Roman"/>
        </w:rPr>
        <w:t xml:space="preserve"> a</w:t>
      </w:r>
      <w:r w:rsidRPr="00800E5E">
        <w:rPr>
          <w:rFonts w:ascii="Times New Roman" w:hAnsi="Times New Roman" w:cs="Times New Roman"/>
        </w:rPr>
        <w:t xml:space="preserve"> misunderstanding between farmers and herdsmen, but recent studies point to another dimension</w:t>
      </w:r>
      <w:r>
        <w:rPr>
          <w:rFonts w:ascii="Times New Roman" w:hAnsi="Times New Roman" w:cs="Times New Roman"/>
        </w:rPr>
        <w:t>,</w:t>
      </w:r>
      <w:r w:rsidRPr="00800E5E">
        <w:rPr>
          <w:rFonts w:ascii="Times New Roman" w:hAnsi="Times New Roman" w:cs="Times New Roman"/>
        </w:rPr>
        <w:t xml:space="preserve"> with attacks being carried out against communities and churches. These attacks, without doubt, are having adverse effects on security networks and on the religious activities of people</w:t>
      </w:r>
      <w:r>
        <w:rPr>
          <w:rFonts w:ascii="Times New Roman" w:hAnsi="Times New Roman" w:cs="Times New Roman"/>
        </w:rPr>
        <w:t>,</w:t>
      </w:r>
      <w:r w:rsidRPr="00800E5E">
        <w:rPr>
          <w:rFonts w:ascii="Times New Roman" w:hAnsi="Times New Roman" w:cs="Times New Roman"/>
        </w:rPr>
        <w:t xml:space="preserve"> including hindrance of national development. This study aims at examining the origin, impacts of Fulani herdsmen and the response of</w:t>
      </w:r>
      <w:r>
        <w:rPr>
          <w:rFonts w:ascii="Times New Roman" w:hAnsi="Times New Roman" w:cs="Times New Roman"/>
        </w:rPr>
        <w:t xml:space="preserve"> the</w:t>
      </w:r>
      <w:r w:rsidRPr="00800E5E">
        <w:rPr>
          <w:rFonts w:ascii="Times New Roman" w:hAnsi="Times New Roman" w:cs="Times New Roman"/>
        </w:rPr>
        <w:t xml:space="preserve"> Christian Association of Nigeria (CAN) to the menace of herdsmen activities. The objectivities</w:t>
      </w:r>
      <w:r>
        <w:rPr>
          <w:rFonts w:ascii="Times New Roman" w:hAnsi="Times New Roman" w:cs="Times New Roman"/>
        </w:rPr>
        <w:t xml:space="preserve"> of the study</w:t>
      </w:r>
      <w:r w:rsidRPr="00800E5E">
        <w:rPr>
          <w:rFonts w:ascii="Times New Roman" w:hAnsi="Times New Roman" w:cs="Times New Roman"/>
        </w:rPr>
        <w:t xml:space="preserve"> are to highlight the activities of the herdsmen and suggest ways through which the menace could be resolved to enhance national development and human wellbeing. The methods adopted in this study include </w:t>
      </w:r>
      <w:proofErr w:type="gramStart"/>
      <w:r w:rsidRPr="00800E5E">
        <w:rPr>
          <w:rFonts w:ascii="Times New Roman" w:hAnsi="Times New Roman" w:cs="Times New Roman"/>
        </w:rPr>
        <w:t>survey</w:t>
      </w:r>
      <w:proofErr w:type="gramEnd"/>
      <w:r w:rsidRPr="00800E5E">
        <w:rPr>
          <w:rFonts w:ascii="Times New Roman" w:hAnsi="Times New Roman" w:cs="Times New Roman"/>
        </w:rPr>
        <w:t>, historical and empirical analyses. The findings of the study show that some of the activities of the herdsmen are dangerous, leading to loss of lives and properties. Riding on t</w:t>
      </w:r>
      <w:r>
        <w:rPr>
          <w:rFonts w:ascii="Times New Roman" w:hAnsi="Times New Roman" w:cs="Times New Roman"/>
        </w:rPr>
        <w:t>hese dangerous activities, farm</w:t>
      </w:r>
      <w:r w:rsidRPr="00800E5E">
        <w:rPr>
          <w:rFonts w:ascii="Times New Roman" w:hAnsi="Times New Roman" w:cs="Times New Roman"/>
        </w:rPr>
        <w:t>lands and places of worship have been affected. In the face of this, CAN leadership has not been able to speak collectively. Only few voices have been heard both at national and international levels. The study concludes that herdsmen battle with the issue of identity and misplaced human values. Ways through which the challenges could be resolved are suggested for national peace and development.</w:t>
      </w:r>
    </w:p>
    <w:p w14:paraId="650C6D3D" w14:textId="77777777" w:rsidR="00B665E5" w:rsidRPr="00800E5E" w:rsidRDefault="00B665E5" w:rsidP="00B665E5">
      <w:pPr>
        <w:spacing w:line="480" w:lineRule="auto"/>
        <w:jc w:val="both"/>
        <w:rPr>
          <w:rFonts w:ascii="Times New Roman" w:hAnsi="Times New Roman" w:cs="Times New Roman"/>
        </w:rPr>
      </w:pPr>
    </w:p>
    <w:p w14:paraId="28C79D98" w14:textId="77777777" w:rsidR="00B665E5" w:rsidRPr="00800E5E" w:rsidRDefault="00B665E5" w:rsidP="00B665E5">
      <w:pPr>
        <w:spacing w:line="480" w:lineRule="auto"/>
        <w:jc w:val="both"/>
        <w:rPr>
          <w:rFonts w:ascii="Times New Roman" w:hAnsi="Times New Roman" w:cs="Times New Roman"/>
          <w:b/>
        </w:rPr>
      </w:pPr>
      <w:r w:rsidRPr="00800E5E">
        <w:rPr>
          <w:rFonts w:ascii="Times New Roman" w:hAnsi="Times New Roman" w:cs="Times New Roman"/>
          <w:b/>
        </w:rPr>
        <w:lastRenderedPageBreak/>
        <w:t>KEY WORDS:</w:t>
      </w:r>
    </w:p>
    <w:p w14:paraId="0CF5A14B"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 xml:space="preserve">Christian Association of Nigeria, Herdsmen, Menace, Response </w:t>
      </w:r>
    </w:p>
    <w:p w14:paraId="46398241" w14:textId="77777777" w:rsidR="00B665E5" w:rsidRPr="00800E5E" w:rsidRDefault="00B665E5" w:rsidP="00B665E5">
      <w:pPr>
        <w:spacing w:line="480" w:lineRule="auto"/>
        <w:jc w:val="both"/>
        <w:rPr>
          <w:rFonts w:ascii="Times New Roman" w:hAnsi="Times New Roman" w:cs="Times New Roman"/>
          <w:b/>
        </w:rPr>
      </w:pPr>
      <w:r w:rsidRPr="00800E5E">
        <w:rPr>
          <w:rFonts w:ascii="Times New Roman" w:hAnsi="Times New Roman" w:cs="Times New Roman"/>
          <w:b/>
        </w:rPr>
        <w:t xml:space="preserve">INTRODUCTION </w:t>
      </w:r>
    </w:p>
    <w:p w14:paraId="2746C072"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The present study explores the response of Christian Association of Nigeria (CAN) leadership to the challenges of herdsmen in North Central Nigeria. The North Central states in Nigeria comprise of Kwara, Niger, Kogi, Nasarawa, Benue and Plateau.</w:t>
      </w:r>
    </w:p>
    <w:p w14:paraId="60519E2B"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Nigeria, within the last three decades, has been facing various challenges ranging from religious, economic and security issues. These challenges impact on the socio-economic growth of Nigeria. In the last fifteen years, another dimension of these cha</w:t>
      </w:r>
      <w:r>
        <w:rPr>
          <w:rFonts w:ascii="Times New Roman" w:hAnsi="Times New Roman" w:cs="Times New Roman"/>
        </w:rPr>
        <w:t xml:space="preserve">llenges </w:t>
      </w:r>
      <w:proofErr w:type="gramStart"/>
      <w:r>
        <w:rPr>
          <w:rFonts w:ascii="Times New Roman" w:hAnsi="Times New Roman" w:cs="Times New Roman"/>
        </w:rPr>
        <w:t>emerged</w:t>
      </w:r>
      <w:proofErr w:type="gramEnd"/>
      <w:r>
        <w:rPr>
          <w:rFonts w:ascii="Times New Roman" w:hAnsi="Times New Roman" w:cs="Times New Roman"/>
        </w:rPr>
        <w:t>. It was rooted i</w:t>
      </w:r>
      <w:r w:rsidRPr="00800E5E">
        <w:rPr>
          <w:rFonts w:ascii="Times New Roman" w:hAnsi="Times New Roman" w:cs="Times New Roman"/>
        </w:rPr>
        <w:t>n insecurity and was commonly known as “Boko Haram” (</w:t>
      </w:r>
      <w:proofErr w:type="spellStart"/>
      <w:r w:rsidRPr="00800E5E">
        <w:rPr>
          <w:rFonts w:ascii="Times New Roman" w:hAnsi="Times New Roman" w:cs="Times New Roman"/>
        </w:rPr>
        <w:t>Olorunnimbe</w:t>
      </w:r>
      <w:proofErr w:type="spellEnd"/>
      <w:r w:rsidRPr="00800E5E">
        <w:rPr>
          <w:rFonts w:ascii="Times New Roman" w:hAnsi="Times New Roman" w:cs="Times New Roman"/>
        </w:rPr>
        <w:t xml:space="preserve"> and Nwosu 2020: 124). The group perpetrated various atrocities such as killing, kidnapping, and abduction of school children. </w:t>
      </w:r>
    </w:p>
    <w:p w14:paraId="362DBFC6"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The insecurity took another angle as herdsmen started attacking indigenes of certain parts of Nigeria, namely Benue, Plateau, Taraba and other parts of North Central Nigeria. On January 1</w:t>
      </w:r>
      <w:r w:rsidRPr="00800E5E">
        <w:rPr>
          <w:rFonts w:ascii="Times New Roman" w:hAnsi="Times New Roman" w:cs="Times New Roman"/>
          <w:vertAlign w:val="superscript"/>
        </w:rPr>
        <w:t>st</w:t>
      </w:r>
      <w:r w:rsidRPr="00800E5E">
        <w:rPr>
          <w:rFonts w:ascii="Times New Roman" w:hAnsi="Times New Roman" w:cs="Times New Roman"/>
        </w:rPr>
        <w:t>, 2018</w:t>
      </w:r>
      <w:r>
        <w:rPr>
          <w:rFonts w:ascii="Times New Roman" w:hAnsi="Times New Roman" w:cs="Times New Roman"/>
        </w:rPr>
        <w:t>,</w:t>
      </w:r>
      <w:r w:rsidRPr="00800E5E">
        <w:rPr>
          <w:rFonts w:ascii="Times New Roman" w:hAnsi="Times New Roman" w:cs="Times New Roman"/>
        </w:rPr>
        <w:t xml:space="preserve"> over seventy people were killed in Benue by these herdsmen. Thereafter, some clergy were killed while going for morning worship and various villages were sacked in Benue, Plateau, Taraba and Kogi. </w:t>
      </w:r>
    </w:p>
    <w:p w14:paraId="1422D4D7"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r>
      <w:r>
        <w:rPr>
          <w:rFonts w:ascii="Times New Roman" w:hAnsi="Times New Roman" w:cs="Times New Roman"/>
        </w:rPr>
        <w:t>A f</w:t>
      </w:r>
      <w:r w:rsidRPr="00800E5E">
        <w:rPr>
          <w:rFonts w:ascii="Times New Roman" w:hAnsi="Times New Roman" w:cs="Times New Roman"/>
        </w:rPr>
        <w:t>ew months down, the herdsmen insecurity spread to Kaduna and some states in the Southern parts of Nigeria like Delta, Ogun, Ekiti and Oyo State. It became worrisome as people could not go to</w:t>
      </w:r>
      <w:r>
        <w:rPr>
          <w:rFonts w:ascii="Times New Roman" w:hAnsi="Times New Roman" w:cs="Times New Roman"/>
        </w:rPr>
        <w:t xml:space="preserve"> the</w:t>
      </w:r>
      <w:r w:rsidRPr="00800E5E">
        <w:rPr>
          <w:rFonts w:ascii="Times New Roman" w:hAnsi="Times New Roman" w:cs="Times New Roman"/>
        </w:rPr>
        <w:t xml:space="preserve"> farm or </w:t>
      </w:r>
      <w:proofErr w:type="spellStart"/>
      <w:r w:rsidRPr="00800E5E">
        <w:rPr>
          <w:rFonts w:ascii="Times New Roman" w:hAnsi="Times New Roman" w:cs="Times New Roman"/>
        </w:rPr>
        <w:t>taravel</w:t>
      </w:r>
      <w:proofErr w:type="spellEnd"/>
      <w:r w:rsidRPr="00800E5E">
        <w:rPr>
          <w:rFonts w:ascii="Times New Roman" w:hAnsi="Times New Roman" w:cs="Times New Roman"/>
        </w:rPr>
        <w:t xml:space="preserve"> from one area to another freely. It was reported that the herdsmen intend to forcefully deprive the natives of their legitimate lands. The menace of the herdsmen has continued without the government combating or arresting the situation.</w:t>
      </w:r>
    </w:p>
    <w:p w14:paraId="174C01A4"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lastRenderedPageBreak/>
        <w:tab/>
        <w:t>The negative impacts of these killer herdsmen have received media attention. Utterances and response</w:t>
      </w:r>
      <w:r>
        <w:rPr>
          <w:rFonts w:ascii="Times New Roman" w:hAnsi="Times New Roman" w:cs="Times New Roman"/>
        </w:rPr>
        <w:t>s</w:t>
      </w:r>
      <w:r w:rsidRPr="00800E5E">
        <w:rPr>
          <w:rFonts w:ascii="Times New Roman" w:hAnsi="Times New Roman" w:cs="Times New Roman"/>
        </w:rPr>
        <w:t xml:space="preserve"> of the political groups escalated the crisis. The </w:t>
      </w:r>
      <w:proofErr w:type="spellStart"/>
      <w:r w:rsidRPr="00800E5E">
        <w:rPr>
          <w:rFonts w:ascii="Times New Roman" w:hAnsi="Times New Roman" w:cs="Times New Roman"/>
          <w:i/>
        </w:rPr>
        <w:t>Myetti</w:t>
      </w:r>
      <w:proofErr w:type="spellEnd"/>
      <w:r w:rsidRPr="00800E5E">
        <w:rPr>
          <w:rFonts w:ascii="Times New Roman" w:hAnsi="Times New Roman" w:cs="Times New Roman"/>
          <w:i/>
        </w:rPr>
        <w:t xml:space="preserve"> Allah</w:t>
      </w:r>
      <w:r w:rsidRPr="00800E5E">
        <w:rPr>
          <w:rFonts w:ascii="Times New Roman" w:hAnsi="Times New Roman" w:cs="Times New Roman"/>
        </w:rPr>
        <w:t xml:space="preserve"> Cattle Breeders Association of Nigeria (MACBAN) claims to be the voice of these herdsmen and their utterance</w:t>
      </w:r>
      <w:r>
        <w:rPr>
          <w:rFonts w:ascii="Times New Roman" w:hAnsi="Times New Roman" w:cs="Times New Roman"/>
        </w:rPr>
        <w:t>s</w:t>
      </w:r>
      <w:r w:rsidRPr="00800E5E">
        <w:rPr>
          <w:rFonts w:ascii="Times New Roman" w:hAnsi="Times New Roman" w:cs="Times New Roman"/>
        </w:rPr>
        <w:t xml:space="preserve"> at times, show that they have links at the corridors of power (</w:t>
      </w:r>
      <w:proofErr w:type="spellStart"/>
      <w:r w:rsidRPr="00800E5E">
        <w:rPr>
          <w:rFonts w:ascii="Times New Roman" w:hAnsi="Times New Roman" w:cs="Times New Roman"/>
        </w:rPr>
        <w:t>Edieya</w:t>
      </w:r>
      <w:proofErr w:type="spellEnd"/>
      <w:r w:rsidRPr="00800E5E">
        <w:rPr>
          <w:rFonts w:ascii="Times New Roman" w:hAnsi="Times New Roman" w:cs="Times New Roman"/>
        </w:rPr>
        <w:t xml:space="preserve"> 2019: 74).</w:t>
      </w:r>
    </w:p>
    <w:p w14:paraId="59E7B9A2"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As the case maybe in Benue and Jos, the church was worst hit by the activities of the killer herdsmen in the sense that all people killed on January 1</w:t>
      </w:r>
      <w:r w:rsidRPr="00800E5E">
        <w:rPr>
          <w:rFonts w:ascii="Times New Roman" w:hAnsi="Times New Roman" w:cs="Times New Roman"/>
          <w:vertAlign w:val="superscript"/>
        </w:rPr>
        <w:t>st</w:t>
      </w:r>
      <w:r w:rsidRPr="00800E5E">
        <w:rPr>
          <w:rFonts w:ascii="Times New Roman" w:hAnsi="Times New Roman" w:cs="Times New Roman"/>
        </w:rPr>
        <w:t>, 2018</w:t>
      </w:r>
      <w:r>
        <w:rPr>
          <w:rFonts w:ascii="Times New Roman" w:hAnsi="Times New Roman" w:cs="Times New Roman"/>
        </w:rPr>
        <w:t>,</w:t>
      </w:r>
      <w:r w:rsidRPr="00800E5E">
        <w:rPr>
          <w:rFonts w:ascii="Times New Roman" w:hAnsi="Times New Roman" w:cs="Times New Roman"/>
        </w:rPr>
        <w:t xml:space="preserve"> were Christians celebrating Christmas and New Year (</w:t>
      </w:r>
      <w:proofErr w:type="spellStart"/>
      <w:r w:rsidRPr="00800E5E">
        <w:rPr>
          <w:rFonts w:ascii="Times New Roman" w:hAnsi="Times New Roman" w:cs="Times New Roman"/>
        </w:rPr>
        <w:t>Olorunnimbe</w:t>
      </w:r>
      <w:proofErr w:type="spellEnd"/>
      <w:r w:rsidRPr="00800E5E">
        <w:rPr>
          <w:rFonts w:ascii="Times New Roman" w:hAnsi="Times New Roman" w:cs="Times New Roman"/>
        </w:rPr>
        <w:t xml:space="preserve"> and Nwosu 2020: 124).</w:t>
      </w:r>
    </w:p>
    <w:p w14:paraId="29C95983"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 xml:space="preserve">Various bodies came out to condemn the incessant killings and the inactions of the governments to bring the culprits to book. Christians Association of Nigeria (CAN) was among the bodies that condemned the dastard acts. But the issue remains on how CAN responded to the phenomenon beyond mere condemnation. Was the response of CAN effective? Why has the response not been taken seriously by the government and the killers? </w:t>
      </w:r>
    </w:p>
    <w:p w14:paraId="2C7BD261"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To this end, this study</w:t>
      </w:r>
      <w:r>
        <w:rPr>
          <w:rFonts w:ascii="Times New Roman" w:hAnsi="Times New Roman" w:cs="Times New Roman"/>
        </w:rPr>
        <w:t>,</w:t>
      </w:r>
      <w:r w:rsidRPr="00800E5E">
        <w:rPr>
          <w:rFonts w:ascii="Times New Roman" w:hAnsi="Times New Roman" w:cs="Times New Roman"/>
        </w:rPr>
        <w:t xml:space="preserve"> sponsored through the 2024 senate research grant, university of Ilorin, Nigeria, examines the response of CAN to the </w:t>
      </w:r>
      <w:proofErr w:type="spellStart"/>
      <w:r w:rsidRPr="00800E5E">
        <w:rPr>
          <w:rFonts w:ascii="Times New Roman" w:hAnsi="Times New Roman" w:cs="Times New Roman"/>
        </w:rPr>
        <w:t>menance</w:t>
      </w:r>
      <w:proofErr w:type="spellEnd"/>
      <w:r w:rsidRPr="00800E5E">
        <w:rPr>
          <w:rFonts w:ascii="Times New Roman" w:hAnsi="Times New Roman" w:cs="Times New Roman"/>
        </w:rPr>
        <w:t xml:space="preserve"> of herdsmen including the inability of the body to speak with</w:t>
      </w:r>
      <w:r>
        <w:rPr>
          <w:rFonts w:ascii="Times New Roman" w:hAnsi="Times New Roman" w:cs="Times New Roman"/>
        </w:rPr>
        <w:t xml:space="preserve"> a</w:t>
      </w:r>
      <w:r w:rsidRPr="00800E5E">
        <w:rPr>
          <w:rFonts w:ascii="Times New Roman" w:hAnsi="Times New Roman" w:cs="Times New Roman"/>
        </w:rPr>
        <w:t xml:space="preserve"> collective voice against the wicked acts and the government. The study proceeds in the following subheadings: theoretical framework, survey methodology, findings and discussions and </w:t>
      </w:r>
      <w:proofErr w:type="gramStart"/>
      <w:r w:rsidRPr="00800E5E">
        <w:rPr>
          <w:rFonts w:ascii="Times New Roman" w:hAnsi="Times New Roman" w:cs="Times New Roman"/>
        </w:rPr>
        <w:t>then,</w:t>
      </w:r>
      <w:proofErr w:type="gramEnd"/>
      <w:r w:rsidRPr="00800E5E">
        <w:rPr>
          <w:rFonts w:ascii="Times New Roman" w:hAnsi="Times New Roman" w:cs="Times New Roman"/>
        </w:rPr>
        <w:t xml:space="preserve"> conclusion.</w:t>
      </w:r>
    </w:p>
    <w:p w14:paraId="25429A46" w14:textId="77777777" w:rsidR="00B665E5" w:rsidRPr="00800E5E" w:rsidRDefault="00B665E5" w:rsidP="00B665E5">
      <w:pPr>
        <w:spacing w:line="480" w:lineRule="auto"/>
        <w:jc w:val="both"/>
        <w:rPr>
          <w:rFonts w:ascii="Times New Roman" w:hAnsi="Times New Roman" w:cs="Times New Roman"/>
        </w:rPr>
      </w:pPr>
    </w:p>
    <w:p w14:paraId="07252A67" w14:textId="77777777" w:rsidR="00B665E5" w:rsidRPr="00800E5E" w:rsidRDefault="00B665E5" w:rsidP="00B665E5">
      <w:pPr>
        <w:spacing w:line="480" w:lineRule="auto"/>
        <w:jc w:val="both"/>
        <w:rPr>
          <w:rFonts w:ascii="Times New Roman" w:hAnsi="Times New Roman" w:cs="Times New Roman"/>
          <w:b/>
        </w:rPr>
      </w:pPr>
      <w:r w:rsidRPr="00800E5E">
        <w:rPr>
          <w:rFonts w:ascii="Times New Roman" w:hAnsi="Times New Roman" w:cs="Times New Roman"/>
          <w:b/>
        </w:rPr>
        <w:t xml:space="preserve">THEORETICAL FRAMEWORK </w:t>
      </w:r>
    </w:p>
    <w:p w14:paraId="37D86305"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The ultimate intention of God for the entire humanity is wellb</w:t>
      </w:r>
      <w:r>
        <w:rPr>
          <w:rFonts w:ascii="Times New Roman" w:hAnsi="Times New Roman" w:cs="Times New Roman"/>
        </w:rPr>
        <w:t xml:space="preserve">eing. This is expressed </w:t>
      </w:r>
      <w:proofErr w:type="gramStart"/>
      <w:r>
        <w:rPr>
          <w:rFonts w:ascii="Times New Roman" w:hAnsi="Times New Roman" w:cs="Times New Roman"/>
        </w:rPr>
        <w:t xml:space="preserve">in </w:t>
      </w:r>
      <w:r w:rsidRPr="00800E5E">
        <w:rPr>
          <w:rFonts w:ascii="Times New Roman" w:hAnsi="Times New Roman" w:cs="Times New Roman"/>
        </w:rPr>
        <w:t xml:space="preserve"> practical</w:t>
      </w:r>
      <w:proofErr w:type="gramEnd"/>
      <w:r w:rsidRPr="00800E5E">
        <w:rPr>
          <w:rFonts w:ascii="Times New Roman" w:hAnsi="Times New Roman" w:cs="Times New Roman"/>
        </w:rPr>
        <w:t xml:space="preserve"> goals like</w:t>
      </w:r>
      <w:r>
        <w:rPr>
          <w:rFonts w:ascii="Times New Roman" w:hAnsi="Times New Roman" w:cs="Times New Roman"/>
        </w:rPr>
        <w:t xml:space="preserve"> a</w:t>
      </w:r>
      <w:r w:rsidRPr="00800E5E">
        <w:rPr>
          <w:rFonts w:ascii="Times New Roman" w:hAnsi="Times New Roman" w:cs="Times New Roman"/>
        </w:rPr>
        <w:t xml:space="preserve"> relationship with God so that God could teach humans how to live fully human lives with Him, with each other regardless of tribe or religious affiliation and live in community. (</w:t>
      </w:r>
      <w:proofErr w:type="spellStart"/>
      <w:r w:rsidRPr="00800E5E">
        <w:rPr>
          <w:rFonts w:ascii="Times New Roman" w:hAnsi="Times New Roman" w:cs="Times New Roman"/>
        </w:rPr>
        <w:t>MacCammon</w:t>
      </w:r>
      <w:proofErr w:type="spellEnd"/>
      <w:r w:rsidRPr="00800E5E">
        <w:rPr>
          <w:rFonts w:ascii="Times New Roman" w:hAnsi="Times New Roman" w:cs="Times New Roman"/>
        </w:rPr>
        <w:t xml:space="preserve">, 2008: 23). </w:t>
      </w:r>
      <w:proofErr w:type="gramStart"/>
      <w:r w:rsidRPr="00800E5E">
        <w:rPr>
          <w:rFonts w:ascii="Times New Roman" w:hAnsi="Times New Roman" w:cs="Times New Roman"/>
        </w:rPr>
        <w:t>Yet,</w:t>
      </w:r>
      <w:proofErr w:type="gramEnd"/>
      <w:r w:rsidRPr="00800E5E">
        <w:rPr>
          <w:rFonts w:ascii="Times New Roman" w:hAnsi="Times New Roman" w:cs="Times New Roman"/>
        </w:rPr>
        <w:t xml:space="preserve"> the sacred book of some religion introduces questions </w:t>
      </w:r>
      <w:r w:rsidRPr="00800E5E">
        <w:rPr>
          <w:rFonts w:ascii="Times New Roman" w:hAnsi="Times New Roman" w:cs="Times New Roman"/>
        </w:rPr>
        <w:lastRenderedPageBreak/>
        <w:t>about conflict, punishment and mercy in</w:t>
      </w:r>
      <w:r>
        <w:rPr>
          <w:rFonts w:ascii="Times New Roman" w:hAnsi="Times New Roman" w:cs="Times New Roman"/>
        </w:rPr>
        <w:t xml:space="preserve"> the</w:t>
      </w:r>
      <w:r w:rsidRPr="00800E5E">
        <w:rPr>
          <w:rFonts w:ascii="Times New Roman" w:hAnsi="Times New Roman" w:cs="Times New Roman"/>
        </w:rPr>
        <w:t xml:space="preserve"> divine-human relationship and relationship among people. In the light of the above, the mythical story of Cain and Abel in Genesis 4:1-16 accounts for the ancient and ongoing tension between farmers and herdsmen particularly in Nigeria. It points to rivalry and how it spreads and intensifies over time (</w:t>
      </w:r>
      <w:proofErr w:type="spellStart"/>
      <w:r w:rsidRPr="00800E5E">
        <w:rPr>
          <w:rFonts w:ascii="Times New Roman" w:hAnsi="Times New Roman" w:cs="Times New Roman"/>
        </w:rPr>
        <w:t>MacCammon</w:t>
      </w:r>
      <w:proofErr w:type="spellEnd"/>
      <w:r w:rsidRPr="00800E5E">
        <w:rPr>
          <w:rFonts w:ascii="Times New Roman" w:hAnsi="Times New Roman" w:cs="Times New Roman"/>
        </w:rPr>
        <w:t xml:space="preserve">, 2008: 42). It also marks a significant shift in the understanding of evil, conflict and human relations and how to keep them in check, especially through proper understanding and dialogue. The mythical narrative of Cain and Abel begins on a bright note thus, “now the man knew his wife Eve, and she conceived and bore Cain, saying, “I have produced a man with the help of the Lord.” </w:t>
      </w:r>
      <w:proofErr w:type="gramStart"/>
      <w:r w:rsidRPr="00800E5E">
        <w:rPr>
          <w:rFonts w:ascii="Times New Roman" w:hAnsi="Times New Roman" w:cs="Times New Roman"/>
        </w:rPr>
        <w:t>Next</w:t>
      </w:r>
      <w:proofErr w:type="gramEnd"/>
      <w:r w:rsidRPr="00800E5E">
        <w:rPr>
          <w:rFonts w:ascii="Times New Roman" w:hAnsi="Times New Roman" w:cs="Times New Roman"/>
        </w:rPr>
        <w:t xml:space="preserve"> she </w:t>
      </w:r>
      <w:proofErr w:type="gramStart"/>
      <w:r w:rsidRPr="00800E5E">
        <w:rPr>
          <w:rFonts w:ascii="Times New Roman" w:hAnsi="Times New Roman" w:cs="Times New Roman"/>
        </w:rPr>
        <w:t>bore</w:t>
      </w:r>
      <w:proofErr w:type="gramEnd"/>
      <w:r w:rsidRPr="00800E5E">
        <w:rPr>
          <w:rFonts w:ascii="Times New Roman" w:hAnsi="Times New Roman" w:cs="Times New Roman"/>
        </w:rPr>
        <w:t xml:space="preserve"> the brother Abel. Now Abel was a keeper of sheep and Cain a tiller of the ground. In the course of time</w:t>
      </w:r>
      <w:r>
        <w:rPr>
          <w:rFonts w:ascii="Times New Roman" w:hAnsi="Times New Roman" w:cs="Times New Roman"/>
        </w:rPr>
        <w:t>,</w:t>
      </w:r>
      <w:r w:rsidRPr="00800E5E">
        <w:rPr>
          <w:rFonts w:ascii="Times New Roman" w:hAnsi="Times New Roman" w:cs="Times New Roman"/>
        </w:rPr>
        <w:t xml:space="preserve"> Cain brought to the Lord an offering of the fruits of the ground, and Abel for his part brought of the firstlings of his flock, their fat portions. And the Lord had regard for Abel and his offering, but for Cain and his offering he had no regard. So, Cain was very angry and his countenance fell” (Genesis 4:1-5).</w:t>
      </w:r>
    </w:p>
    <w:p w14:paraId="035B9A1A" w14:textId="77777777" w:rsidR="00B665E5" w:rsidRPr="00800E5E" w:rsidRDefault="00B665E5" w:rsidP="00B665E5">
      <w:pPr>
        <w:spacing w:line="480" w:lineRule="auto"/>
        <w:ind w:firstLine="720"/>
        <w:jc w:val="both"/>
        <w:rPr>
          <w:rFonts w:ascii="Times New Roman" w:hAnsi="Times New Roman" w:cs="Times New Roman"/>
        </w:rPr>
      </w:pPr>
      <w:r w:rsidRPr="00800E5E">
        <w:rPr>
          <w:rFonts w:ascii="Times New Roman" w:hAnsi="Times New Roman" w:cs="Times New Roman"/>
        </w:rPr>
        <w:t>Taking God’s command to “be fruitful and multiply” to heart, Adam and Eve moved on in life. In giving birth to Cain, Eve willingly acknowledged her dependence on God for fertility. This shows a sign of humility which was soon rewarded with the second child, Abel. The central and archetypal human conflict began when God reacted negatively to Cain and his offering. But why is God displeased? Could it be that Cain was tired of sibling rivalry</w:t>
      </w:r>
      <w:r>
        <w:rPr>
          <w:rFonts w:ascii="Times New Roman" w:hAnsi="Times New Roman" w:cs="Times New Roman"/>
        </w:rPr>
        <w:t>,</w:t>
      </w:r>
      <w:r w:rsidRPr="00800E5E">
        <w:rPr>
          <w:rFonts w:ascii="Times New Roman" w:hAnsi="Times New Roman" w:cs="Times New Roman"/>
        </w:rPr>
        <w:t xml:space="preserve"> which is common in sacred narrative? Perhaps he simply did what was necessary to gain </w:t>
      </w:r>
      <w:proofErr w:type="spellStart"/>
      <w:r w:rsidRPr="00800E5E">
        <w:rPr>
          <w:rFonts w:ascii="Times New Roman" w:hAnsi="Times New Roman" w:cs="Times New Roman"/>
        </w:rPr>
        <w:t>favour</w:t>
      </w:r>
      <w:proofErr w:type="spellEnd"/>
      <w:r w:rsidRPr="00800E5E">
        <w:rPr>
          <w:rFonts w:ascii="Times New Roman" w:hAnsi="Times New Roman" w:cs="Times New Roman"/>
        </w:rPr>
        <w:t xml:space="preserve"> with God. Whatever the case, this became the beginning of the conflict in human relations and motive of choices.</w:t>
      </w:r>
    </w:p>
    <w:p w14:paraId="6C337E68"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 xml:space="preserve">          God reassured Cain that if he does well and works out of pure motives as Abel apparently did, then his offering will be accepted. But if he works only for self-serving ends and does not get what he feels he deserves, then jealousy and anger will tempt him to take matters into his own </w:t>
      </w:r>
      <w:r w:rsidRPr="00800E5E">
        <w:rPr>
          <w:rFonts w:ascii="Times New Roman" w:hAnsi="Times New Roman" w:cs="Times New Roman"/>
        </w:rPr>
        <w:lastRenderedPageBreak/>
        <w:t>hands. From the foregoing, it becomes clear that the challenges of human relations will always be. Humans can master it if they seek dialogue and understanding of what God commands. The acceptance of human offerings and cordial relations are determined now by the quality of their motives.</w:t>
      </w:r>
    </w:p>
    <w:p w14:paraId="2A01C882" w14:textId="745D1CDF"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 xml:space="preserve">While sociologists of religion have been interested in religious identity and in the case of </w:t>
      </w:r>
      <w:proofErr w:type="spellStart"/>
      <w:r w:rsidRPr="00800E5E">
        <w:rPr>
          <w:rFonts w:ascii="Times New Roman" w:hAnsi="Times New Roman" w:cs="Times New Roman"/>
        </w:rPr>
        <w:t>Ngieria</w:t>
      </w:r>
      <w:proofErr w:type="spellEnd"/>
      <w:r w:rsidRPr="00800E5E">
        <w:rPr>
          <w:rFonts w:ascii="Times New Roman" w:hAnsi="Times New Roman" w:cs="Times New Roman"/>
        </w:rPr>
        <w:t>, tribal and religious identity, there has been less attention and focus on religious and tribal identities among those who cross religious borders as in the case of herdsmen. Much of the literatures available suggest that individuals abandon former religious identities including ethno-religious ones when they join or come to a new community or are in a new environment (</w:t>
      </w:r>
      <w:proofErr w:type="spellStart"/>
      <w:r w:rsidRPr="00800E5E">
        <w:rPr>
          <w:rFonts w:ascii="Times New Roman" w:hAnsi="Times New Roman" w:cs="Times New Roman"/>
        </w:rPr>
        <w:t>Shekat</w:t>
      </w:r>
      <w:proofErr w:type="spellEnd"/>
      <w:r w:rsidRPr="00800E5E">
        <w:rPr>
          <w:rFonts w:ascii="Times New Roman" w:hAnsi="Times New Roman" w:cs="Times New Roman"/>
        </w:rPr>
        <w:t xml:space="preserve"> and Wilson, 1995: 993 – 1026). According to Ammerman (2003), religious identities centers on and relate to “religious” actors, ideas, institutions, and experiences that play a role in the story of who we are and who I am (p. 216). It arises from the interplay of structures and frameworks. Ammerman (2003) focuses on the influence of religious identities in interaction and narrative as well as the ways in which they are embodied. Cadge and Davidman (2006), on their own part, opined that religious identities are multilayered. In their study of Buddhist religious identities, they demonstrate how some religious identities are seamlessly achieved and chosen. While research on the Jewish case challenges this assumption, the issue of herdsmen in Nigeria throws up further insights. Ethnographic literature and cross-cultural studies seem generally ignored. Thus, this study rides on mythical narrative of Cain and Abel, and on ethno-religious identity illuminating with religious </w:t>
      </w:r>
      <w:proofErr w:type="gramStart"/>
      <w:r w:rsidRPr="00800E5E">
        <w:rPr>
          <w:rFonts w:ascii="Times New Roman" w:hAnsi="Times New Roman" w:cs="Times New Roman"/>
        </w:rPr>
        <w:t>mobility..</w:t>
      </w:r>
      <w:proofErr w:type="gramEnd"/>
      <w:r w:rsidRPr="00800E5E">
        <w:rPr>
          <w:rFonts w:ascii="Times New Roman" w:hAnsi="Times New Roman" w:cs="Times New Roman"/>
        </w:rPr>
        <w:t xml:space="preserve"> It extends insights from the context of CAN leadership by examining its various responses to the menace in North central states of Nigeria. </w:t>
      </w:r>
    </w:p>
    <w:p w14:paraId="2175E038" w14:textId="77777777" w:rsidR="00B665E5" w:rsidRPr="00800E5E" w:rsidRDefault="00B665E5" w:rsidP="00B665E5">
      <w:pPr>
        <w:spacing w:line="480" w:lineRule="auto"/>
        <w:jc w:val="both"/>
        <w:rPr>
          <w:rFonts w:ascii="Times New Roman" w:hAnsi="Times New Roman" w:cs="Times New Roman"/>
          <w:b/>
        </w:rPr>
      </w:pPr>
      <w:r w:rsidRPr="00800E5E">
        <w:rPr>
          <w:rFonts w:ascii="Times New Roman" w:hAnsi="Times New Roman" w:cs="Times New Roman"/>
          <w:b/>
        </w:rPr>
        <w:t>SURVEY METHODOLOGY (FIELDWORK SUMMARY)</w:t>
      </w:r>
    </w:p>
    <w:p w14:paraId="422798A3"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lastRenderedPageBreak/>
        <w:tab/>
        <w:t xml:space="preserve">The fieldwork for this study was based on survey method. The method was used to collect data from the respondents in the field. This happened in two periods, between July to </w:t>
      </w:r>
      <w:proofErr w:type="gramStart"/>
      <w:r w:rsidRPr="00800E5E">
        <w:rPr>
          <w:rFonts w:ascii="Times New Roman" w:hAnsi="Times New Roman" w:cs="Times New Roman"/>
        </w:rPr>
        <w:t>September,</w:t>
      </w:r>
      <w:proofErr w:type="gramEnd"/>
      <w:r w:rsidRPr="00800E5E">
        <w:rPr>
          <w:rFonts w:ascii="Times New Roman" w:hAnsi="Times New Roman" w:cs="Times New Roman"/>
        </w:rPr>
        <w:t xml:space="preserve"> 2024 and </w:t>
      </w:r>
      <w:proofErr w:type="gramStart"/>
      <w:r w:rsidRPr="00800E5E">
        <w:rPr>
          <w:rFonts w:ascii="Times New Roman" w:hAnsi="Times New Roman" w:cs="Times New Roman"/>
        </w:rPr>
        <w:t>November,</w:t>
      </w:r>
      <w:proofErr w:type="gramEnd"/>
      <w:r w:rsidRPr="00800E5E">
        <w:rPr>
          <w:rFonts w:ascii="Times New Roman" w:hAnsi="Times New Roman" w:cs="Times New Roman"/>
        </w:rPr>
        <w:t xml:space="preserve"> 2024 to </w:t>
      </w:r>
      <w:proofErr w:type="gramStart"/>
      <w:r w:rsidRPr="00800E5E">
        <w:rPr>
          <w:rFonts w:ascii="Times New Roman" w:hAnsi="Times New Roman" w:cs="Times New Roman"/>
        </w:rPr>
        <w:t>February,</w:t>
      </w:r>
      <w:proofErr w:type="gramEnd"/>
      <w:r w:rsidRPr="00800E5E">
        <w:rPr>
          <w:rFonts w:ascii="Times New Roman" w:hAnsi="Times New Roman" w:cs="Times New Roman"/>
        </w:rPr>
        <w:t xml:space="preserve"> 2025. The methods used to collect primary data were mainly group focused interviews and participatory observation.</w:t>
      </w:r>
    </w:p>
    <w:p w14:paraId="04178C52"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 xml:space="preserve">A total of </w:t>
      </w:r>
      <w:proofErr w:type="gramStart"/>
      <w:r w:rsidRPr="00800E5E">
        <w:rPr>
          <w:rFonts w:ascii="Times New Roman" w:hAnsi="Times New Roman" w:cs="Times New Roman"/>
        </w:rPr>
        <w:t>fifty five</w:t>
      </w:r>
      <w:proofErr w:type="gramEnd"/>
      <w:r w:rsidRPr="00800E5E">
        <w:rPr>
          <w:rFonts w:ascii="Times New Roman" w:hAnsi="Times New Roman" w:cs="Times New Roman"/>
        </w:rPr>
        <w:t xml:space="preserve"> informants were interviewed. The respondents were mostly religious specialists. They were chosen because the focus of the study is to get the response of CAN leadership, to the challenges of herdsmen. They were conversant with the </w:t>
      </w:r>
      <w:proofErr w:type="spellStart"/>
      <w:r w:rsidRPr="00800E5E">
        <w:rPr>
          <w:rFonts w:ascii="Times New Roman" w:hAnsi="Times New Roman" w:cs="Times New Roman"/>
        </w:rPr>
        <w:t>menance</w:t>
      </w:r>
      <w:proofErr w:type="spellEnd"/>
      <w:r w:rsidRPr="00800E5E">
        <w:rPr>
          <w:rFonts w:ascii="Times New Roman" w:hAnsi="Times New Roman" w:cs="Times New Roman"/>
        </w:rPr>
        <w:t xml:space="preserve"> of herdsmen in their various localities. The information provided by some CAN leaders was used to ascertain and confirm whether the North Central states possess common experiences and challenges of the </w:t>
      </w:r>
      <w:proofErr w:type="spellStart"/>
      <w:r w:rsidRPr="00800E5E">
        <w:rPr>
          <w:rFonts w:ascii="Times New Roman" w:hAnsi="Times New Roman" w:cs="Times New Roman"/>
        </w:rPr>
        <w:t>menance</w:t>
      </w:r>
      <w:proofErr w:type="spellEnd"/>
      <w:r w:rsidRPr="00800E5E">
        <w:rPr>
          <w:rFonts w:ascii="Times New Roman" w:hAnsi="Times New Roman" w:cs="Times New Roman"/>
        </w:rPr>
        <w:t xml:space="preserve">. </w:t>
      </w:r>
    </w:p>
    <w:p w14:paraId="166ED6DF"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The instrument used to collect primary data was oral interview</w:t>
      </w:r>
      <w:r>
        <w:rPr>
          <w:rFonts w:ascii="Times New Roman" w:hAnsi="Times New Roman" w:cs="Times New Roman"/>
        </w:rPr>
        <w:t>s</w:t>
      </w:r>
      <w:r w:rsidRPr="00800E5E">
        <w:rPr>
          <w:rFonts w:ascii="Times New Roman" w:hAnsi="Times New Roman" w:cs="Times New Roman"/>
        </w:rPr>
        <w:t xml:space="preserve"> and on </w:t>
      </w:r>
      <w:proofErr w:type="spellStart"/>
      <w:r w:rsidRPr="00800E5E">
        <w:rPr>
          <w:rFonts w:ascii="Times New Roman" w:hAnsi="Times New Roman" w:cs="Times New Roman"/>
        </w:rPr>
        <w:t>sight</w:t>
      </w:r>
      <w:proofErr w:type="spellEnd"/>
      <w:r w:rsidRPr="00800E5E">
        <w:rPr>
          <w:rFonts w:ascii="Times New Roman" w:hAnsi="Times New Roman" w:cs="Times New Roman"/>
        </w:rPr>
        <w:t xml:space="preserve"> visits. </w:t>
      </w:r>
      <w:proofErr w:type="gramStart"/>
      <w:r w:rsidRPr="00800E5E">
        <w:rPr>
          <w:rFonts w:ascii="Times New Roman" w:hAnsi="Times New Roman" w:cs="Times New Roman"/>
        </w:rPr>
        <w:t>The majority of</w:t>
      </w:r>
      <w:proofErr w:type="gramEnd"/>
      <w:r w:rsidRPr="00800E5E">
        <w:rPr>
          <w:rFonts w:ascii="Times New Roman" w:hAnsi="Times New Roman" w:cs="Times New Roman"/>
        </w:rPr>
        <w:t xml:space="preserve"> respondents were interview</w:t>
      </w:r>
      <w:r>
        <w:rPr>
          <w:rFonts w:ascii="Times New Roman" w:hAnsi="Times New Roman" w:cs="Times New Roman"/>
        </w:rPr>
        <w:t>ed</w:t>
      </w:r>
      <w:r w:rsidRPr="00800E5E">
        <w:rPr>
          <w:rFonts w:ascii="Times New Roman" w:hAnsi="Times New Roman" w:cs="Times New Roman"/>
        </w:rPr>
        <w:t xml:space="preserve"> singly but whenever possible, focused group discussion was used. There were nine such groups of two to six people making a total of </w:t>
      </w:r>
      <w:proofErr w:type="gramStart"/>
      <w:r w:rsidRPr="00800E5E">
        <w:rPr>
          <w:rFonts w:ascii="Times New Roman" w:hAnsi="Times New Roman" w:cs="Times New Roman"/>
        </w:rPr>
        <w:t>twenty six</w:t>
      </w:r>
      <w:proofErr w:type="gramEnd"/>
      <w:r w:rsidRPr="00800E5E">
        <w:rPr>
          <w:rFonts w:ascii="Times New Roman" w:hAnsi="Times New Roman" w:cs="Times New Roman"/>
        </w:rPr>
        <w:t xml:space="preserve"> CAN leaders in selected areas. The approach was appropriate because it enable</w:t>
      </w:r>
      <w:r>
        <w:rPr>
          <w:rFonts w:ascii="Times New Roman" w:hAnsi="Times New Roman" w:cs="Times New Roman"/>
        </w:rPr>
        <w:t>d</w:t>
      </w:r>
      <w:r w:rsidRPr="00800E5E">
        <w:rPr>
          <w:rFonts w:ascii="Times New Roman" w:hAnsi="Times New Roman" w:cs="Times New Roman"/>
        </w:rPr>
        <w:t xml:space="preserve"> the researchers to probe where respondents</w:t>
      </w:r>
      <w:r>
        <w:rPr>
          <w:rFonts w:ascii="Times New Roman" w:hAnsi="Times New Roman" w:cs="Times New Roman"/>
        </w:rPr>
        <w:t>’</w:t>
      </w:r>
      <w:r w:rsidRPr="00800E5E">
        <w:rPr>
          <w:rFonts w:ascii="Times New Roman" w:hAnsi="Times New Roman" w:cs="Times New Roman"/>
        </w:rPr>
        <w:t xml:space="preserve"> answers were not clear. </w:t>
      </w:r>
    </w:p>
    <w:p w14:paraId="6E331AC3" w14:textId="5783BFAC" w:rsidR="00B665E5" w:rsidRPr="00272D8A" w:rsidRDefault="00B665E5" w:rsidP="00272D8A">
      <w:pPr>
        <w:spacing w:line="480" w:lineRule="auto"/>
        <w:jc w:val="both"/>
        <w:rPr>
          <w:rFonts w:ascii="Times New Roman" w:hAnsi="Times New Roman" w:cs="Times New Roman"/>
        </w:rPr>
      </w:pPr>
      <w:r w:rsidRPr="00800E5E">
        <w:rPr>
          <w:rFonts w:ascii="Times New Roman" w:hAnsi="Times New Roman" w:cs="Times New Roman"/>
        </w:rPr>
        <w:tab/>
        <w:t xml:space="preserve">To minimize problems in the field, several precautions were taken. Which included the use of research assistants. Twenty research assistants were engaged from the areas of study where they are well known to the respondents. Visits in advance to the key CAN leaders in selected areas were made. We also attended local meetings organized by CAN such meetings were described as CAN </w:t>
      </w:r>
      <w:proofErr w:type="spellStart"/>
      <w:r w:rsidRPr="00800E5E">
        <w:rPr>
          <w:rFonts w:ascii="Times New Roman" w:hAnsi="Times New Roman" w:cs="Times New Roman"/>
        </w:rPr>
        <w:t>neighbourhood</w:t>
      </w:r>
      <w:proofErr w:type="spellEnd"/>
      <w:r w:rsidRPr="00800E5E">
        <w:rPr>
          <w:rFonts w:ascii="Times New Roman" w:hAnsi="Times New Roman" w:cs="Times New Roman"/>
        </w:rPr>
        <w:t xml:space="preserve"> committee. There we took chance to explain to the leaders the research mission.</w:t>
      </w:r>
    </w:p>
    <w:p w14:paraId="39969371" w14:textId="77777777" w:rsidR="00B665E5" w:rsidRPr="00800E5E" w:rsidRDefault="00B665E5" w:rsidP="00B665E5">
      <w:pPr>
        <w:spacing w:line="480" w:lineRule="auto"/>
        <w:jc w:val="both"/>
        <w:rPr>
          <w:rFonts w:ascii="Times New Roman" w:hAnsi="Times New Roman" w:cs="Times New Roman"/>
          <w:b/>
        </w:rPr>
      </w:pPr>
      <w:r w:rsidRPr="00800E5E">
        <w:rPr>
          <w:rFonts w:ascii="Times New Roman" w:hAnsi="Times New Roman" w:cs="Times New Roman"/>
          <w:b/>
        </w:rPr>
        <w:t xml:space="preserve">FINDINGS AND DISCUSSION </w:t>
      </w:r>
    </w:p>
    <w:p w14:paraId="60A31F67"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r>
      <w:proofErr w:type="gramStart"/>
      <w:r w:rsidRPr="00800E5E">
        <w:rPr>
          <w:rFonts w:ascii="Times New Roman" w:hAnsi="Times New Roman" w:cs="Times New Roman"/>
        </w:rPr>
        <w:t>By definition, CAN</w:t>
      </w:r>
      <w:proofErr w:type="gramEnd"/>
      <w:r w:rsidRPr="00800E5E">
        <w:rPr>
          <w:rFonts w:ascii="Times New Roman" w:hAnsi="Times New Roman" w:cs="Times New Roman"/>
        </w:rPr>
        <w:t xml:space="preserve"> is an association of Christian churches in Nigeria with distinct identities, belief in the Trinity, and recognizable church structures. The association resulted from </w:t>
      </w:r>
      <w:r w:rsidRPr="00800E5E">
        <w:rPr>
          <w:rFonts w:ascii="Times New Roman" w:hAnsi="Times New Roman" w:cs="Times New Roman"/>
        </w:rPr>
        <w:lastRenderedPageBreak/>
        <w:t xml:space="preserve">the meeting of a group of church leaders of many denominations. The meeting was held at the National Catholic Secretariat, Lagos on the twenty seventh, </w:t>
      </w:r>
      <w:proofErr w:type="gramStart"/>
      <w:r w:rsidRPr="00800E5E">
        <w:rPr>
          <w:rFonts w:ascii="Times New Roman" w:hAnsi="Times New Roman" w:cs="Times New Roman"/>
        </w:rPr>
        <w:t>August,</w:t>
      </w:r>
      <w:proofErr w:type="gramEnd"/>
      <w:r w:rsidRPr="00800E5E">
        <w:rPr>
          <w:rFonts w:ascii="Times New Roman" w:hAnsi="Times New Roman" w:cs="Times New Roman"/>
        </w:rPr>
        <w:t xml:space="preserve"> 1976. Events and situations in Nigeria between 1975 and 1976 caused </w:t>
      </w:r>
      <w:proofErr w:type="gramStart"/>
      <w:r w:rsidRPr="00800E5E">
        <w:rPr>
          <w:rFonts w:ascii="Times New Roman" w:hAnsi="Times New Roman" w:cs="Times New Roman"/>
        </w:rPr>
        <w:t>much</w:t>
      </w:r>
      <w:proofErr w:type="gramEnd"/>
      <w:r w:rsidRPr="00800E5E">
        <w:rPr>
          <w:rFonts w:ascii="Times New Roman" w:hAnsi="Times New Roman" w:cs="Times New Roman"/>
        </w:rPr>
        <w:t xml:space="preserve"> worries for Christians. This made </w:t>
      </w:r>
      <w:r>
        <w:rPr>
          <w:rFonts w:ascii="Times New Roman" w:hAnsi="Times New Roman" w:cs="Times New Roman"/>
        </w:rPr>
        <w:t>them</w:t>
      </w:r>
      <w:r w:rsidRPr="00800E5E">
        <w:rPr>
          <w:rFonts w:ascii="Times New Roman" w:hAnsi="Times New Roman" w:cs="Times New Roman"/>
        </w:rPr>
        <w:t xml:space="preserve"> push efforts by holding various meetings. It was during such meetings that</w:t>
      </w:r>
      <w:r>
        <w:rPr>
          <w:rFonts w:ascii="Times New Roman" w:hAnsi="Times New Roman" w:cs="Times New Roman"/>
        </w:rPr>
        <w:t xml:space="preserve"> the</w:t>
      </w:r>
      <w:r w:rsidRPr="00800E5E">
        <w:rPr>
          <w:rFonts w:ascii="Times New Roman" w:hAnsi="Times New Roman" w:cs="Times New Roman"/>
        </w:rPr>
        <w:t xml:space="preserve"> name to be given to the gathering was suggested. Jatau, in his interview with </w:t>
      </w:r>
      <w:proofErr w:type="spellStart"/>
      <w:r w:rsidRPr="00800E5E">
        <w:rPr>
          <w:rFonts w:ascii="Times New Roman" w:hAnsi="Times New Roman" w:cs="Times New Roman"/>
        </w:rPr>
        <w:t>Enwerem</w:t>
      </w:r>
      <w:proofErr w:type="spellEnd"/>
      <w:r w:rsidRPr="00800E5E">
        <w:rPr>
          <w:rFonts w:ascii="Times New Roman" w:hAnsi="Times New Roman" w:cs="Times New Roman"/>
        </w:rPr>
        <w:t xml:space="preserve"> (1978) explained. </w:t>
      </w:r>
    </w:p>
    <w:p w14:paraId="6CF8ABF3" w14:textId="77777777" w:rsidR="00B665E5" w:rsidRPr="00800E5E" w:rsidRDefault="00B665E5" w:rsidP="00272D8A">
      <w:pPr>
        <w:ind w:left="1440" w:right="1440" w:hanging="1440"/>
        <w:jc w:val="both"/>
        <w:rPr>
          <w:rFonts w:ascii="Times New Roman" w:hAnsi="Times New Roman" w:cs="Times New Roman"/>
        </w:rPr>
      </w:pPr>
      <w:r w:rsidRPr="00800E5E">
        <w:rPr>
          <w:rFonts w:ascii="Times New Roman" w:hAnsi="Times New Roman" w:cs="Times New Roman"/>
        </w:rPr>
        <w:tab/>
        <w:t xml:space="preserve">Those who went from the north to represent the Northern states had an association which was formerly named the Christian Association of the North. The Northern delegates said if it is going to embrace the whole country, why not make it “Nigeria”. </w:t>
      </w:r>
      <w:proofErr w:type="gramStart"/>
      <w:r w:rsidRPr="00800E5E">
        <w:rPr>
          <w:rFonts w:ascii="Times New Roman" w:hAnsi="Times New Roman" w:cs="Times New Roman"/>
        </w:rPr>
        <w:t>So</w:t>
      </w:r>
      <w:proofErr w:type="gramEnd"/>
      <w:r w:rsidRPr="00800E5E">
        <w:rPr>
          <w:rFonts w:ascii="Times New Roman" w:hAnsi="Times New Roman" w:cs="Times New Roman"/>
        </w:rPr>
        <w:t xml:space="preserve"> we all agreed. It was accepted and that gave birth to the Christian Association of Nigeria (CAN).</w:t>
      </w:r>
    </w:p>
    <w:p w14:paraId="1AE97AF2"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Present at the meeting were thirty-three church leaders from thirteen denominations. These include Roman Catholics, Anglicans, Baptists, Methodists, The African Church, Presbyterians, The Salvation Army, The Lutheran Church of Christ in Nigeria (LCCN), The Apostolic Church, United African Methodist (UAMC), The Evangelical Church of West Africa (ECWA), The Church of Christ in Nigeria (LCIN) and the TEKAN Churches (</w:t>
      </w:r>
      <w:proofErr w:type="spellStart"/>
      <w:r w:rsidRPr="00800E5E">
        <w:rPr>
          <w:rFonts w:ascii="Times New Roman" w:hAnsi="Times New Roman" w:cs="Times New Roman"/>
        </w:rPr>
        <w:t>Olorunnimb</w:t>
      </w:r>
      <w:r>
        <w:rPr>
          <w:rFonts w:ascii="Times New Roman" w:hAnsi="Times New Roman" w:cs="Times New Roman"/>
        </w:rPr>
        <w:t>e</w:t>
      </w:r>
      <w:proofErr w:type="spellEnd"/>
      <w:r>
        <w:rPr>
          <w:rFonts w:ascii="Times New Roman" w:hAnsi="Times New Roman" w:cs="Times New Roman"/>
        </w:rPr>
        <w:t xml:space="preserve"> and Nwosu, 2020: 126). At these</w:t>
      </w:r>
      <w:r w:rsidRPr="00800E5E">
        <w:rPr>
          <w:rFonts w:ascii="Times New Roman" w:hAnsi="Times New Roman" w:cs="Times New Roman"/>
        </w:rPr>
        <w:t xml:space="preserve"> meetings, the church leaders thought it wise to be calling one another together. They decided to retire to the convenient sport at </w:t>
      </w:r>
      <w:r>
        <w:rPr>
          <w:rFonts w:ascii="Times New Roman" w:hAnsi="Times New Roman" w:cs="Times New Roman"/>
        </w:rPr>
        <w:t xml:space="preserve">the </w:t>
      </w:r>
      <w:r w:rsidRPr="00800E5E">
        <w:rPr>
          <w:rFonts w:ascii="Times New Roman" w:hAnsi="Times New Roman" w:cs="Times New Roman"/>
        </w:rPr>
        <w:t>Catholic Secretariat, Lagos and there they formed CAN.</w:t>
      </w:r>
    </w:p>
    <w:p w14:paraId="0A1E5E86"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There was a challenge of Church unity in Nigeria then and up till now. The challenge spurred the church leaders to action and thus broke the walls of pride and self-centeredness. The Holy Spirit used this to stir the zeal of oneness and unity in the heart (</w:t>
      </w:r>
      <w:proofErr w:type="spellStart"/>
      <w:r w:rsidRPr="00800E5E">
        <w:rPr>
          <w:rFonts w:ascii="Times New Roman" w:hAnsi="Times New Roman" w:cs="Times New Roman"/>
        </w:rPr>
        <w:t>Olorunnimbe</w:t>
      </w:r>
      <w:proofErr w:type="spellEnd"/>
      <w:r w:rsidRPr="00800E5E">
        <w:rPr>
          <w:rFonts w:ascii="Times New Roman" w:hAnsi="Times New Roman" w:cs="Times New Roman"/>
        </w:rPr>
        <w:t xml:space="preserve"> and Nwosu, 2020: 126). Williams puts it thus: </w:t>
      </w:r>
    </w:p>
    <w:p w14:paraId="4A1CEE88" w14:textId="77777777" w:rsidR="00B665E5" w:rsidRPr="00800E5E" w:rsidRDefault="00B665E5" w:rsidP="00272D8A">
      <w:pPr>
        <w:ind w:left="1440" w:right="1440" w:hanging="1440"/>
        <w:jc w:val="both"/>
        <w:rPr>
          <w:rFonts w:ascii="Times New Roman" w:hAnsi="Times New Roman" w:cs="Times New Roman"/>
        </w:rPr>
      </w:pPr>
      <w:r w:rsidRPr="00800E5E">
        <w:rPr>
          <w:rFonts w:ascii="Times New Roman" w:hAnsi="Times New Roman" w:cs="Times New Roman"/>
        </w:rPr>
        <w:tab/>
        <w:t xml:space="preserve">The Holy Spirit had another plan…. The Church leaders were destined to be founders of a very important Association which by the grace of </w:t>
      </w:r>
      <w:proofErr w:type="gramStart"/>
      <w:r w:rsidRPr="00800E5E">
        <w:rPr>
          <w:rFonts w:ascii="Times New Roman" w:hAnsi="Times New Roman" w:cs="Times New Roman"/>
        </w:rPr>
        <w:t>god</w:t>
      </w:r>
      <w:proofErr w:type="gramEnd"/>
      <w:r w:rsidRPr="00800E5E">
        <w:rPr>
          <w:rFonts w:ascii="Times New Roman" w:hAnsi="Times New Roman" w:cs="Times New Roman"/>
        </w:rPr>
        <w:t xml:space="preserve"> will ultimately bring together into </w:t>
      </w:r>
      <w:proofErr w:type="gramStart"/>
      <w:r w:rsidRPr="00800E5E">
        <w:rPr>
          <w:rFonts w:ascii="Times New Roman" w:hAnsi="Times New Roman" w:cs="Times New Roman"/>
        </w:rPr>
        <w:t>one fold</w:t>
      </w:r>
      <w:proofErr w:type="gramEnd"/>
      <w:r w:rsidRPr="00800E5E">
        <w:rPr>
          <w:rFonts w:ascii="Times New Roman" w:hAnsi="Times New Roman" w:cs="Times New Roman"/>
        </w:rPr>
        <w:t xml:space="preserve"> all those who claim the fatherhood of God through Jesus Christ… And so, what many years appeared – the coming together of the Roman Catholics and impossibility, different shades of Protestants – </w:t>
      </w:r>
      <w:r w:rsidRPr="00800E5E">
        <w:rPr>
          <w:rFonts w:ascii="Times New Roman" w:hAnsi="Times New Roman" w:cs="Times New Roman"/>
        </w:rPr>
        <w:lastRenderedPageBreak/>
        <w:t>became under the inspiration of the Holy Spirit, a simple, spontaneous and effortless achievement (</w:t>
      </w:r>
      <w:proofErr w:type="spellStart"/>
      <w:r w:rsidRPr="00800E5E">
        <w:rPr>
          <w:rFonts w:ascii="Times New Roman" w:hAnsi="Times New Roman" w:cs="Times New Roman"/>
        </w:rPr>
        <w:t>Enwerem</w:t>
      </w:r>
      <w:proofErr w:type="spellEnd"/>
      <w:r w:rsidRPr="00800E5E">
        <w:rPr>
          <w:rFonts w:ascii="Times New Roman" w:hAnsi="Times New Roman" w:cs="Times New Roman"/>
        </w:rPr>
        <w:t xml:space="preserve"> 1978: 9).</w:t>
      </w:r>
    </w:p>
    <w:p w14:paraId="52F7A58E"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The church leaders accepted the formation of CAN as the work of t</w:t>
      </w:r>
      <w:r>
        <w:rPr>
          <w:rFonts w:ascii="Times New Roman" w:hAnsi="Times New Roman" w:cs="Times New Roman"/>
        </w:rPr>
        <w:t>he Holy Spirit. The birth of CAN</w:t>
      </w:r>
      <w:r w:rsidRPr="00800E5E">
        <w:rPr>
          <w:rFonts w:ascii="Times New Roman" w:hAnsi="Times New Roman" w:cs="Times New Roman"/>
        </w:rPr>
        <w:t xml:space="preserve"> was simple, spontaneous and effortless achievement. According to </w:t>
      </w:r>
      <w:proofErr w:type="spellStart"/>
      <w:r w:rsidRPr="00800E5E">
        <w:rPr>
          <w:rFonts w:ascii="Times New Roman" w:hAnsi="Times New Roman" w:cs="Times New Roman"/>
        </w:rPr>
        <w:t>Enwerem</w:t>
      </w:r>
      <w:proofErr w:type="spellEnd"/>
      <w:r w:rsidRPr="00800E5E">
        <w:rPr>
          <w:rFonts w:ascii="Times New Roman" w:hAnsi="Times New Roman" w:cs="Times New Roman"/>
        </w:rPr>
        <w:t xml:space="preserve"> (1979), by the end of 1978 branches of CAN had spread in ten of the then nineteen </w:t>
      </w:r>
      <w:proofErr w:type="spellStart"/>
      <w:r w:rsidRPr="00800E5E">
        <w:rPr>
          <w:rFonts w:ascii="Times New Roman" w:hAnsi="Times New Roman" w:cs="Times New Roman"/>
        </w:rPr>
        <w:t>staes</w:t>
      </w:r>
      <w:proofErr w:type="spellEnd"/>
      <w:r w:rsidRPr="00800E5E">
        <w:rPr>
          <w:rFonts w:ascii="Times New Roman" w:hAnsi="Times New Roman" w:cs="Times New Roman"/>
        </w:rPr>
        <w:t xml:space="preserve"> of the Federation. And since then, it has been spreading across the country with Zonal, local government and individual churches. </w:t>
      </w:r>
    </w:p>
    <w:p w14:paraId="019723BD"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The central aim and objective of CAN is to promote understanding, peace and unity among the various people and strata of the society in Nigeria through the propagation of the gospel (</w:t>
      </w:r>
      <w:proofErr w:type="spellStart"/>
      <w:r w:rsidRPr="00800E5E">
        <w:rPr>
          <w:rFonts w:ascii="Times New Roman" w:hAnsi="Times New Roman" w:cs="Times New Roman"/>
        </w:rPr>
        <w:t>Olorunnimbe</w:t>
      </w:r>
      <w:proofErr w:type="spellEnd"/>
      <w:r w:rsidRPr="00800E5E">
        <w:rPr>
          <w:rFonts w:ascii="Times New Roman" w:hAnsi="Times New Roman" w:cs="Times New Roman"/>
        </w:rPr>
        <w:t xml:space="preserve"> and Nwosu, 2020: 128). To what extent is this objective reflected in the herdsmen phenomenon in</w:t>
      </w:r>
      <w:r>
        <w:rPr>
          <w:rFonts w:ascii="Times New Roman" w:hAnsi="Times New Roman" w:cs="Times New Roman"/>
        </w:rPr>
        <w:t xml:space="preserve"> the</w:t>
      </w:r>
      <w:r w:rsidRPr="00800E5E">
        <w:rPr>
          <w:rFonts w:ascii="Times New Roman" w:hAnsi="Times New Roman" w:cs="Times New Roman"/>
        </w:rPr>
        <w:t xml:space="preserve"> North Central parts of Nigeria? This is the focus of the next discussion.</w:t>
      </w:r>
    </w:p>
    <w:p w14:paraId="1E42B366" w14:textId="77777777" w:rsidR="00B665E5" w:rsidRPr="00800E5E" w:rsidRDefault="00B665E5" w:rsidP="00B665E5">
      <w:pPr>
        <w:spacing w:line="480" w:lineRule="auto"/>
        <w:ind w:firstLine="720"/>
        <w:jc w:val="both"/>
        <w:rPr>
          <w:rFonts w:ascii="Times New Roman" w:hAnsi="Times New Roman" w:cs="Times New Roman"/>
        </w:rPr>
      </w:pPr>
      <w:r w:rsidRPr="00800E5E">
        <w:rPr>
          <w:rFonts w:ascii="Times New Roman" w:hAnsi="Times New Roman" w:cs="Times New Roman"/>
        </w:rPr>
        <w:t xml:space="preserve">The history of herdsmen in Nigeria </w:t>
      </w:r>
      <w:proofErr w:type="gramStart"/>
      <w:r w:rsidRPr="00800E5E">
        <w:rPr>
          <w:rFonts w:ascii="Times New Roman" w:hAnsi="Times New Roman" w:cs="Times New Roman"/>
        </w:rPr>
        <w:t>dates back to</w:t>
      </w:r>
      <w:proofErr w:type="gramEnd"/>
      <w:r w:rsidRPr="00800E5E">
        <w:rPr>
          <w:rFonts w:ascii="Times New Roman" w:hAnsi="Times New Roman" w:cs="Times New Roman"/>
        </w:rPr>
        <w:t xml:space="preserve"> the 13</w:t>
      </w:r>
      <w:r w:rsidRPr="00800E5E">
        <w:rPr>
          <w:rFonts w:ascii="Times New Roman" w:hAnsi="Times New Roman" w:cs="Times New Roman"/>
          <w:vertAlign w:val="superscript"/>
        </w:rPr>
        <w:t>th</w:t>
      </w:r>
      <w:r w:rsidRPr="00800E5E">
        <w:rPr>
          <w:rFonts w:ascii="Times New Roman" w:hAnsi="Times New Roman" w:cs="Times New Roman"/>
        </w:rPr>
        <w:t xml:space="preserve"> and 14</w:t>
      </w:r>
      <w:r w:rsidRPr="00800E5E">
        <w:rPr>
          <w:rFonts w:ascii="Times New Roman" w:hAnsi="Times New Roman" w:cs="Times New Roman"/>
          <w:vertAlign w:val="superscript"/>
        </w:rPr>
        <w:t>th</w:t>
      </w:r>
      <w:r w:rsidRPr="00800E5E">
        <w:rPr>
          <w:rFonts w:ascii="Times New Roman" w:hAnsi="Times New Roman" w:cs="Times New Roman"/>
        </w:rPr>
        <w:t xml:space="preserve"> Centuries. That was the period Fulanis started migrating into</w:t>
      </w:r>
      <w:r>
        <w:rPr>
          <w:rFonts w:ascii="Times New Roman" w:hAnsi="Times New Roman" w:cs="Times New Roman"/>
        </w:rPr>
        <w:t xml:space="preserve"> the</w:t>
      </w:r>
      <w:r w:rsidRPr="00800E5E">
        <w:rPr>
          <w:rFonts w:ascii="Times New Roman" w:hAnsi="Times New Roman" w:cs="Times New Roman"/>
        </w:rPr>
        <w:t xml:space="preserve"> northern parts of Nigeria known as Hausa Empire. The migration was from </w:t>
      </w:r>
      <w:proofErr w:type="spellStart"/>
      <w:r w:rsidRPr="00800E5E">
        <w:rPr>
          <w:rFonts w:ascii="Times New Roman" w:hAnsi="Times New Roman" w:cs="Times New Roman"/>
        </w:rPr>
        <w:t>sene</w:t>
      </w:r>
      <w:proofErr w:type="spellEnd"/>
      <w:r w:rsidRPr="00800E5E">
        <w:rPr>
          <w:rFonts w:ascii="Times New Roman" w:hAnsi="Times New Roman" w:cs="Times New Roman"/>
        </w:rPr>
        <w:t xml:space="preserve">-Gambia region. Now they are spreading into about 20 states which cut across the West Africa and the </w:t>
      </w:r>
      <w:proofErr w:type="spellStart"/>
      <w:r w:rsidRPr="00800E5E">
        <w:rPr>
          <w:rFonts w:ascii="Times New Roman" w:hAnsi="Times New Roman" w:cs="Times New Roman"/>
        </w:rPr>
        <w:t>sahel</w:t>
      </w:r>
      <w:proofErr w:type="spellEnd"/>
      <w:r w:rsidRPr="00800E5E">
        <w:rPr>
          <w:rFonts w:ascii="Times New Roman" w:hAnsi="Times New Roman" w:cs="Times New Roman"/>
        </w:rPr>
        <w:t xml:space="preserve"> as well as Western Sudan and Central African Republic (Tanko, 1991:105). After the Uthman Dan Fodio jihad, the Fulani integrated within the Hausa population or </w:t>
      </w:r>
      <w:proofErr w:type="spellStart"/>
      <w:r w:rsidRPr="00800E5E">
        <w:rPr>
          <w:rFonts w:ascii="Times New Roman" w:hAnsi="Times New Roman" w:cs="Times New Roman"/>
        </w:rPr>
        <w:t>Ethinic</w:t>
      </w:r>
      <w:proofErr w:type="spellEnd"/>
      <w:r w:rsidRPr="00800E5E">
        <w:rPr>
          <w:rFonts w:ascii="Times New Roman" w:hAnsi="Times New Roman" w:cs="Times New Roman"/>
        </w:rPr>
        <w:t xml:space="preserve"> group of Northern Nigeria. During the dry season when tsetse fly population had reduced, Fu</w:t>
      </w:r>
      <w:r>
        <w:rPr>
          <w:rFonts w:ascii="Times New Roman" w:hAnsi="Times New Roman" w:cs="Times New Roman"/>
        </w:rPr>
        <w:t>lani herdsmen would move</w:t>
      </w:r>
      <w:r w:rsidRPr="00800E5E">
        <w:rPr>
          <w:rFonts w:ascii="Times New Roman" w:hAnsi="Times New Roman" w:cs="Times New Roman"/>
        </w:rPr>
        <w:t xml:space="preserve"> their cattle to the middle belt </w:t>
      </w:r>
      <w:proofErr w:type="gramStart"/>
      <w:r w:rsidRPr="00800E5E">
        <w:rPr>
          <w:rFonts w:ascii="Times New Roman" w:hAnsi="Times New Roman" w:cs="Times New Roman"/>
        </w:rPr>
        <w:t>zone</w:t>
      </w:r>
      <w:proofErr w:type="gramEnd"/>
      <w:r w:rsidRPr="00800E5E">
        <w:rPr>
          <w:rFonts w:ascii="Times New Roman" w:hAnsi="Times New Roman" w:cs="Times New Roman"/>
        </w:rPr>
        <w:t xml:space="preserve"> and they would return to the north at the outset of the rainy season. This confirms Faulkner (2017) assertion that members of such group</w:t>
      </w:r>
      <w:r>
        <w:rPr>
          <w:rFonts w:ascii="Times New Roman" w:hAnsi="Times New Roman" w:cs="Times New Roman"/>
        </w:rPr>
        <w:t>s</w:t>
      </w:r>
      <w:r w:rsidRPr="00800E5E">
        <w:rPr>
          <w:rFonts w:ascii="Times New Roman" w:hAnsi="Times New Roman" w:cs="Times New Roman"/>
        </w:rPr>
        <w:t xml:space="preserve"> (as Fulani herdsmen) are linked not just by shared religious beliefs, practices and affiliation but also by shared family ties, neighborhood, language, history tradition, and culture. (p. 449). These enhanced social ties are seen to strengthen group members’ commitment to one another and affect group members’ religious mobility, especially for </w:t>
      </w:r>
      <w:proofErr w:type="spellStart"/>
      <w:r w:rsidRPr="00800E5E">
        <w:rPr>
          <w:rFonts w:ascii="Times New Roman" w:hAnsi="Times New Roman" w:cs="Times New Roman"/>
        </w:rPr>
        <w:t>fulanis</w:t>
      </w:r>
      <w:proofErr w:type="spellEnd"/>
      <w:r w:rsidRPr="00800E5E">
        <w:rPr>
          <w:rFonts w:ascii="Times New Roman" w:hAnsi="Times New Roman" w:cs="Times New Roman"/>
        </w:rPr>
        <w:t xml:space="preserve"> </w:t>
      </w:r>
      <w:proofErr w:type="gramStart"/>
      <w:r w:rsidRPr="00800E5E">
        <w:rPr>
          <w:rFonts w:ascii="Times New Roman" w:hAnsi="Times New Roman" w:cs="Times New Roman"/>
        </w:rPr>
        <w:t>whom</w:t>
      </w:r>
      <w:proofErr w:type="gramEnd"/>
      <w:r w:rsidRPr="00800E5E">
        <w:rPr>
          <w:rFonts w:ascii="Times New Roman" w:hAnsi="Times New Roman" w:cs="Times New Roman"/>
        </w:rPr>
        <w:t xml:space="preserve"> ethnicity and religion are rightly linked. </w:t>
      </w:r>
    </w:p>
    <w:p w14:paraId="7FE90A32" w14:textId="77777777" w:rsidR="00B665E5" w:rsidRPr="00800E5E" w:rsidRDefault="00B665E5" w:rsidP="00B665E5">
      <w:pPr>
        <w:spacing w:line="480" w:lineRule="auto"/>
        <w:jc w:val="both"/>
        <w:rPr>
          <w:rFonts w:ascii="Times New Roman" w:hAnsi="Times New Roman" w:cs="Times New Roman"/>
        </w:rPr>
      </w:pPr>
      <w:r>
        <w:rPr>
          <w:rFonts w:ascii="Times New Roman" w:hAnsi="Times New Roman" w:cs="Times New Roman"/>
        </w:rPr>
        <w:lastRenderedPageBreak/>
        <w:tab/>
        <w:t>Basically, the F</w:t>
      </w:r>
      <w:r w:rsidRPr="00800E5E">
        <w:rPr>
          <w:rFonts w:ascii="Times New Roman" w:hAnsi="Times New Roman" w:cs="Times New Roman"/>
        </w:rPr>
        <w:t>ulanis can be found in Mali, the Gambia, Sierra Leone, Central African Republic (CAR), Togo, Nigeria, Ghana and beyond (</w:t>
      </w:r>
      <w:proofErr w:type="spellStart"/>
      <w:r w:rsidRPr="00800E5E">
        <w:rPr>
          <w:rFonts w:ascii="Times New Roman" w:hAnsi="Times New Roman" w:cs="Times New Roman"/>
        </w:rPr>
        <w:t>Olorunnimber</w:t>
      </w:r>
      <w:proofErr w:type="spellEnd"/>
      <w:r w:rsidRPr="00800E5E">
        <w:rPr>
          <w:rFonts w:ascii="Times New Roman" w:hAnsi="Times New Roman" w:cs="Times New Roman"/>
        </w:rPr>
        <w:t xml:space="preserve"> and Nwosu, 2020: 128). In an interview with a prominent CAN Leader, Ajewole </w:t>
      </w:r>
      <w:proofErr w:type="gramStart"/>
      <w:r w:rsidRPr="00800E5E">
        <w:rPr>
          <w:rFonts w:ascii="Times New Roman" w:hAnsi="Times New Roman" w:cs="Times New Roman"/>
        </w:rPr>
        <w:t>notes;</w:t>
      </w:r>
      <w:proofErr w:type="gramEnd"/>
    </w:p>
    <w:p w14:paraId="2A392A12" w14:textId="77777777" w:rsidR="00B665E5" w:rsidRPr="00800E5E" w:rsidRDefault="00B665E5" w:rsidP="00272D8A">
      <w:pPr>
        <w:ind w:left="1350" w:right="1440" w:hanging="1350"/>
        <w:jc w:val="both"/>
        <w:rPr>
          <w:rFonts w:ascii="Times New Roman" w:hAnsi="Times New Roman" w:cs="Times New Roman"/>
        </w:rPr>
      </w:pPr>
      <w:r w:rsidRPr="00800E5E">
        <w:rPr>
          <w:rFonts w:ascii="Times New Roman" w:hAnsi="Times New Roman" w:cs="Times New Roman"/>
        </w:rPr>
        <w:tab/>
        <w:t xml:space="preserve">The Fulani herdsmen mostly move with their cattle from one place to another in search of grazing land especially in the dry season. When the Fulani light-skin herders are migrating, they are often accompanied by their dark-skinned sedentary kinsmen who are better educated and more dynamic in politics and finances, versed as Muslim than the farmer. </w:t>
      </w:r>
    </w:p>
    <w:p w14:paraId="6E0FC72F"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The Fulanis are the major provider</w:t>
      </w:r>
      <w:r>
        <w:rPr>
          <w:rFonts w:ascii="Times New Roman" w:hAnsi="Times New Roman" w:cs="Times New Roman"/>
        </w:rPr>
        <w:t>s</w:t>
      </w:r>
      <w:r w:rsidRPr="00800E5E">
        <w:rPr>
          <w:rFonts w:ascii="Times New Roman" w:hAnsi="Times New Roman" w:cs="Times New Roman"/>
        </w:rPr>
        <w:t xml:space="preserve"> of milk and beef in Nigeria. Their contribution to the </w:t>
      </w:r>
      <w:proofErr w:type="spellStart"/>
      <w:r w:rsidRPr="00800E5E">
        <w:rPr>
          <w:rFonts w:ascii="Times New Roman" w:hAnsi="Times New Roman" w:cs="Times New Roman"/>
        </w:rPr>
        <w:t>diary</w:t>
      </w:r>
      <w:proofErr w:type="spellEnd"/>
      <w:r w:rsidRPr="00800E5E">
        <w:rPr>
          <w:rFonts w:ascii="Times New Roman" w:hAnsi="Times New Roman" w:cs="Times New Roman"/>
        </w:rPr>
        <w:t xml:space="preserve"> industry in Nigeria is impre</w:t>
      </w:r>
      <w:r>
        <w:rPr>
          <w:rFonts w:ascii="Times New Roman" w:hAnsi="Times New Roman" w:cs="Times New Roman"/>
        </w:rPr>
        <w:t>ssive. About 90% of the cattle</w:t>
      </w:r>
      <w:r w:rsidRPr="00800E5E">
        <w:rPr>
          <w:rFonts w:ascii="Times New Roman" w:hAnsi="Times New Roman" w:cs="Times New Roman"/>
        </w:rPr>
        <w:t xml:space="preserve"> in Nigeria are owned by the Fulani (</w:t>
      </w:r>
      <w:proofErr w:type="spellStart"/>
      <w:r w:rsidRPr="00800E5E">
        <w:rPr>
          <w:rFonts w:ascii="Times New Roman" w:hAnsi="Times New Roman" w:cs="Times New Roman"/>
        </w:rPr>
        <w:t>Anichie</w:t>
      </w:r>
      <w:proofErr w:type="spellEnd"/>
      <w:r w:rsidRPr="00800E5E">
        <w:rPr>
          <w:rFonts w:ascii="Times New Roman" w:hAnsi="Times New Roman" w:cs="Times New Roman"/>
        </w:rPr>
        <w:t xml:space="preserve">, 2020: 128). They are also responsible for the production of Hides and skin in </w:t>
      </w:r>
      <w:proofErr w:type="spellStart"/>
      <w:r w:rsidRPr="00800E5E">
        <w:rPr>
          <w:rFonts w:ascii="Times New Roman" w:hAnsi="Times New Roman" w:cs="Times New Roman"/>
        </w:rPr>
        <w:t>nigeria</w:t>
      </w:r>
      <w:proofErr w:type="spellEnd"/>
      <w:r w:rsidRPr="00800E5E">
        <w:rPr>
          <w:rFonts w:ascii="Times New Roman" w:hAnsi="Times New Roman" w:cs="Times New Roman"/>
        </w:rPr>
        <w:t xml:space="preserve"> – with the fall of Sokoto caliphate, Colonization and the introduction of cattle taxes in Nigeria, the Fulani herdsmen dispersed into the southern part of the country and have since then become itinerant herders, settling anywhere but mostly in the forest places (</w:t>
      </w:r>
      <w:proofErr w:type="spellStart"/>
      <w:r w:rsidRPr="00800E5E">
        <w:rPr>
          <w:rFonts w:ascii="Times New Roman" w:hAnsi="Times New Roman" w:cs="Times New Roman"/>
        </w:rPr>
        <w:t>Olorunnimber</w:t>
      </w:r>
      <w:proofErr w:type="spellEnd"/>
      <w:r w:rsidRPr="00800E5E">
        <w:rPr>
          <w:rFonts w:ascii="Times New Roman" w:hAnsi="Times New Roman" w:cs="Times New Roman"/>
        </w:rPr>
        <w:t xml:space="preserve"> and Nwosu, 2020: 128-129).</w:t>
      </w:r>
    </w:p>
    <w:p w14:paraId="6E593D53" w14:textId="77777777" w:rsidR="00B665E5" w:rsidRPr="00800E5E" w:rsidRDefault="00B665E5" w:rsidP="00B665E5">
      <w:pPr>
        <w:spacing w:line="480" w:lineRule="auto"/>
        <w:jc w:val="both"/>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In</w:t>
      </w:r>
      <w:r w:rsidRPr="00800E5E">
        <w:rPr>
          <w:rFonts w:ascii="Times New Roman" w:hAnsi="Times New Roman" w:cs="Times New Roman"/>
        </w:rPr>
        <w:t xml:space="preserve"> light of</w:t>
      </w:r>
      <w:proofErr w:type="gramEnd"/>
      <w:r w:rsidRPr="00800E5E">
        <w:rPr>
          <w:rFonts w:ascii="Times New Roman" w:hAnsi="Times New Roman" w:cs="Times New Roman"/>
        </w:rPr>
        <w:t xml:space="preserve"> the above, there has been constant conflicts between herdsmen and farmers especially in the North Central Nigeria. The farmers accuse the herdsmen of destroying their </w:t>
      </w:r>
      <w:proofErr w:type="gramStart"/>
      <w:r w:rsidRPr="00800E5E">
        <w:rPr>
          <w:rFonts w:ascii="Times New Roman" w:hAnsi="Times New Roman" w:cs="Times New Roman"/>
        </w:rPr>
        <w:t>farm lands</w:t>
      </w:r>
      <w:proofErr w:type="gramEnd"/>
      <w:r w:rsidRPr="00800E5E">
        <w:rPr>
          <w:rFonts w:ascii="Times New Roman" w:hAnsi="Times New Roman" w:cs="Times New Roman"/>
        </w:rPr>
        <w:t xml:space="preserve">. At the </w:t>
      </w:r>
      <w:proofErr w:type="spellStart"/>
      <w:r w:rsidRPr="00800E5E">
        <w:rPr>
          <w:rFonts w:ascii="Times New Roman" w:hAnsi="Times New Roman" w:cs="Times New Roman"/>
        </w:rPr>
        <w:t>initiall</w:t>
      </w:r>
      <w:proofErr w:type="spellEnd"/>
      <w:r w:rsidRPr="00800E5E">
        <w:rPr>
          <w:rFonts w:ascii="Times New Roman" w:hAnsi="Times New Roman" w:cs="Times New Roman"/>
        </w:rPr>
        <w:t xml:space="preserve"> stages, the clashes were resolved peacefully as herdsmen at times, were asked to pay restitution for damages, over time, as reported by an </w:t>
      </w:r>
      <w:proofErr w:type="gramStart"/>
      <w:r w:rsidRPr="00800E5E">
        <w:rPr>
          <w:rFonts w:ascii="Times New Roman" w:hAnsi="Times New Roman" w:cs="Times New Roman"/>
        </w:rPr>
        <w:t>eye-witness</w:t>
      </w:r>
      <w:proofErr w:type="gramEnd"/>
      <w:r w:rsidRPr="00800E5E">
        <w:rPr>
          <w:rFonts w:ascii="Times New Roman" w:hAnsi="Times New Roman" w:cs="Times New Roman"/>
        </w:rPr>
        <w:t>, “the Fulanis justified their destructive actions by claiming that the farmers were denying them grazing land when there was no other option. This led to the killing of 63 people in 2013 which later increased to 1,229 people in 2014” (Ajibefun, 2018: 133-139).</w:t>
      </w:r>
    </w:p>
    <w:p w14:paraId="70927EAD"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 xml:space="preserve">Benue State in North Central Nigeria was the most affected by the </w:t>
      </w:r>
      <w:proofErr w:type="spellStart"/>
      <w:r w:rsidRPr="00800E5E">
        <w:rPr>
          <w:rFonts w:ascii="Times New Roman" w:hAnsi="Times New Roman" w:cs="Times New Roman"/>
        </w:rPr>
        <w:t>menance</w:t>
      </w:r>
      <w:proofErr w:type="spellEnd"/>
      <w:r w:rsidRPr="00800E5E">
        <w:rPr>
          <w:rFonts w:ascii="Times New Roman" w:hAnsi="Times New Roman" w:cs="Times New Roman"/>
        </w:rPr>
        <w:t xml:space="preserve"> of herdsmen phenomenon. In 2018 while celebrating</w:t>
      </w:r>
      <w:r>
        <w:rPr>
          <w:rFonts w:ascii="Times New Roman" w:hAnsi="Times New Roman" w:cs="Times New Roman"/>
        </w:rPr>
        <w:t xml:space="preserve"> the</w:t>
      </w:r>
      <w:r w:rsidRPr="00800E5E">
        <w:rPr>
          <w:rFonts w:ascii="Times New Roman" w:hAnsi="Times New Roman" w:cs="Times New Roman"/>
        </w:rPr>
        <w:t xml:space="preserve"> New Year festival, about 73 people were killed by </w:t>
      </w:r>
      <w:r w:rsidRPr="00800E5E">
        <w:rPr>
          <w:rFonts w:ascii="Times New Roman" w:hAnsi="Times New Roman" w:cs="Times New Roman"/>
        </w:rPr>
        <w:lastRenderedPageBreak/>
        <w:t xml:space="preserve">herdsmen in Guman and Logo Local Government Ares, of Benue. On this wicked act, </w:t>
      </w:r>
      <w:proofErr w:type="spellStart"/>
      <w:r w:rsidRPr="00800E5E">
        <w:rPr>
          <w:rFonts w:ascii="Times New Roman" w:hAnsi="Times New Roman" w:cs="Times New Roman"/>
        </w:rPr>
        <w:t>Avwomakpa</w:t>
      </w:r>
      <w:proofErr w:type="spellEnd"/>
      <w:r w:rsidRPr="00800E5E">
        <w:rPr>
          <w:rFonts w:ascii="Times New Roman" w:hAnsi="Times New Roman" w:cs="Times New Roman"/>
        </w:rPr>
        <w:t xml:space="preserve"> notes that,</w:t>
      </w:r>
    </w:p>
    <w:p w14:paraId="3F12B7D9" w14:textId="77777777" w:rsidR="00B665E5" w:rsidRPr="00800E5E" w:rsidRDefault="00B665E5" w:rsidP="00272D8A">
      <w:pPr>
        <w:ind w:left="720"/>
        <w:rPr>
          <w:rFonts w:ascii="Times New Roman" w:hAnsi="Times New Roman" w:cs="Times New Roman"/>
        </w:rPr>
      </w:pPr>
      <w:proofErr w:type="gramStart"/>
      <w:r w:rsidRPr="00800E5E">
        <w:rPr>
          <w:rFonts w:ascii="Times New Roman" w:hAnsi="Times New Roman" w:cs="Times New Roman"/>
        </w:rPr>
        <w:t>you</w:t>
      </w:r>
      <w:proofErr w:type="gramEnd"/>
      <w:r w:rsidRPr="00800E5E">
        <w:rPr>
          <w:rFonts w:ascii="Times New Roman" w:hAnsi="Times New Roman" w:cs="Times New Roman"/>
        </w:rPr>
        <w:t xml:space="preserve"> </w:t>
      </w:r>
      <w:proofErr w:type="gramStart"/>
      <w:r w:rsidRPr="00800E5E">
        <w:rPr>
          <w:rFonts w:ascii="Times New Roman" w:hAnsi="Times New Roman" w:cs="Times New Roman"/>
        </w:rPr>
        <w:t>have to</w:t>
      </w:r>
      <w:proofErr w:type="gramEnd"/>
      <w:r w:rsidRPr="00800E5E">
        <w:rPr>
          <w:rFonts w:ascii="Times New Roman" w:hAnsi="Times New Roman" w:cs="Times New Roman"/>
        </w:rPr>
        <w:t xml:space="preserve"> see the corpses of these people to understand the pain and agonies that families of the dead are going through. The corpses consisted of men, women and children. The people were massacred in their homes by heartless people and their properties set ablaze on the first day of the New Year. Imagine those lifeless bodies who </w:t>
      </w:r>
      <w:proofErr w:type="gramStart"/>
      <w:r w:rsidRPr="00800E5E">
        <w:rPr>
          <w:rFonts w:ascii="Times New Roman" w:hAnsi="Times New Roman" w:cs="Times New Roman"/>
        </w:rPr>
        <w:t>entered into</w:t>
      </w:r>
      <w:proofErr w:type="gramEnd"/>
      <w:r w:rsidRPr="00800E5E">
        <w:rPr>
          <w:rFonts w:ascii="Times New Roman" w:hAnsi="Times New Roman" w:cs="Times New Roman"/>
        </w:rPr>
        <w:t xml:space="preserve"> the New Year with hope and aspirations being killed mercilessly like that.</w:t>
      </w:r>
    </w:p>
    <w:p w14:paraId="4C23C331"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 xml:space="preserve">The </w:t>
      </w:r>
      <w:proofErr w:type="gramStart"/>
      <w:r w:rsidRPr="00800E5E">
        <w:rPr>
          <w:rFonts w:ascii="Times New Roman" w:hAnsi="Times New Roman" w:cs="Times New Roman"/>
        </w:rPr>
        <w:t>eye-witness</w:t>
      </w:r>
      <w:proofErr w:type="gramEnd"/>
      <w:r w:rsidRPr="00800E5E">
        <w:rPr>
          <w:rFonts w:ascii="Times New Roman" w:hAnsi="Times New Roman" w:cs="Times New Roman"/>
        </w:rPr>
        <w:t xml:space="preserve"> further narrated his experience at the burial ceremony organized by Benue State government for the victims of the massacre. It made one to wonder how harmless herdsmen living among people suddenly became ruthless and harmful. In this regard, Modupe recalled the Fulani herdsmen known in their childhood, </w:t>
      </w:r>
    </w:p>
    <w:p w14:paraId="130413F5" w14:textId="77777777" w:rsidR="00B665E5" w:rsidRPr="00800E5E" w:rsidRDefault="00B665E5" w:rsidP="00272D8A">
      <w:pPr>
        <w:ind w:left="1350" w:right="1440"/>
        <w:jc w:val="both"/>
        <w:rPr>
          <w:rFonts w:ascii="Times New Roman" w:hAnsi="Times New Roman" w:cs="Times New Roman"/>
        </w:rPr>
      </w:pPr>
      <w:r w:rsidRPr="00800E5E">
        <w:rPr>
          <w:rFonts w:ascii="Times New Roman" w:hAnsi="Times New Roman" w:cs="Times New Roman"/>
        </w:rPr>
        <w:tab/>
        <w:t xml:space="preserve">The Fulanis that we grew up to </w:t>
      </w:r>
      <w:proofErr w:type="gramStart"/>
      <w:r w:rsidRPr="00800E5E">
        <w:rPr>
          <w:rFonts w:ascii="Times New Roman" w:hAnsi="Times New Roman" w:cs="Times New Roman"/>
        </w:rPr>
        <w:t>know,</w:t>
      </w:r>
      <w:proofErr w:type="gramEnd"/>
      <w:r w:rsidRPr="00800E5E">
        <w:rPr>
          <w:rFonts w:ascii="Times New Roman" w:hAnsi="Times New Roman" w:cs="Times New Roman"/>
        </w:rPr>
        <w:t xml:space="preserve"> were the cattle-</w:t>
      </w:r>
      <w:proofErr w:type="spellStart"/>
      <w:r w:rsidRPr="00800E5E">
        <w:rPr>
          <w:rFonts w:ascii="Times New Roman" w:hAnsi="Times New Roman" w:cs="Times New Roman"/>
        </w:rPr>
        <w:t>rearers</w:t>
      </w:r>
      <w:proofErr w:type="spellEnd"/>
      <w:r w:rsidRPr="00800E5E">
        <w:rPr>
          <w:rFonts w:ascii="Times New Roman" w:hAnsi="Times New Roman" w:cs="Times New Roman"/>
        </w:rPr>
        <w:t xml:space="preserve"> who went about with sickles and rods, leading their cattle even </w:t>
      </w:r>
      <w:proofErr w:type="gramStart"/>
      <w:r w:rsidRPr="00800E5E">
        <w:rPr>
          <w:rFonts w:ascii="Times New Roman" w:hAnsi="Times New Roman" w:cs="Times New Roman"/>
        </w:rPr>
        <w:t>selling</w:t>
      </w:r>
      <w:proofErr w:type="gramEnd"/>
      <w:r w:rsidRPr="00800E5E">
        <w:rPr>
          <w:rFonts w:ascii="Times New Roman" w:hAnsi="Times New Roman" w:cs="Times New Roman"/>
        </w:rPr>
        <w:t xml:space="preserve"> cheese and milk. In villages, one wonders who </w:t>
      </w:r>
      <w:proofErr w:type="gramStart"/>
      <w:r w:rsidRPr="00800E5E">
        <w:rPr>
          <w:rFonts w:ascii="Times New Roman" w:hAnsi="Times New Roman" w:cs="Times New Roman"/>
        </w:rPr>
        <w:t xml:space="preserve">are these </w:t>
      </w:r>
      <w:proofErr w:type="spellStart"/>
      <w:r w:rsidRPr="00800E5E">
        <w:rPr>
          <w:rFonts w:ascii="Times New Roman" w:hAnsi="Times New Roman" w:cs="Times New Roman"/>
        </w:rPr>
        <w:t>ones</w:t>
      </w:r>
      <w:proofErr w:type="spellEnd"/>
      <w:proofErr w:type="gramEnd"/>
      <w:r w:rsidRPr="00800E5E">
        <w:rPr>
          <w:rFonts w:ascii="Times New Roman" w:hAnsi="Times New Roman" w:cs="Times New Roman"/>
        </w:rPr>
        <w:t xml:space="preserve"> going about with sophisticated weapons.</w:t>
      </w:r>
    </w:p>
    <w:p w14:paraId="1E7E59B9"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 xml:space="preserve">This was the </w:t>
      </w:r>
      <w:proofErr w:type="spellStart"/>
      <w:r w:rsidRPr="00800E5E">
        <w:rPr>
          <w:rFonts w:ascii="Times New Roman" w:hAnsi="Times New Roman" w:cs="Times New Roman"/>
        </w:rPr>
        <w:t>mututal</w:t>
      </w:r>
      <w:proofErr w:type="spellEnd"/>
      <w:r w:rsidRPr="00800E5E">
        <w:rPr>
          <w:rFonts w:ascii="Times New Roman" w:hAnsi="Times New Roman" w:cs="Times New Roman"/>
        </w:rPr>
        <w:t xml:space="preserve"> concern of </w:t>
      </w:r>
      <w:r>
        <w:rPr>
          <w:rFonts w:ascii="Times New Roman" w:hAnsi="Times New Roman" w:cs="Times New Roman"/>
        </w:rPr>
        <w:t xml:space="preserve">the </w:t>
      </w:r>
      <w:r w:rsidRPr="00800E5E">
        <w:rPr>
          <w:rFonts w:ascii="Times New Roman" w:hAnsi="Times New Roman" w:cs="Times New Roman"/>
        </w:rPr>
        <w:t xml:space="preserve">majority while considering the gravity of destruction done by the herdsmen to their host community. </w:t>
      </w:r>
      <w:proofErr w:type="gramStart"/>
      <w:r w:rsidRPr="00800E5E">
        <w:rPr>
          <w:rFonts w:ascii="Times New Roman" w:hAnsi="Times New Roman" w:cs="Times New Roman"/>
        </w:rPr>
        <w:t>All of</w:t>
      </w:r>
      <w:proofErr w:type="gramEnd"/>
      <w:r w:rsidRPr="00800E5E">
        <w:rPr>
          <w:rFonts w:ascii="Times New Roman" w:hAnsi="Times New Roman" w:cs="Times New Roman"/>
        </w:rPr>
        <w:t xml:space="preserve"> the respondents discuss and note that herdsmen portray identi</w:t>
      </w:r>
      <w:r>
        <w:rPr>
          <w:rFonts w:ascii="Times New Roman" w:hAnsi="Times New Roman" w:cs="Times New Roman"/>
        </w:rPr>
        <w:t>ty attachment that are largely i</w:t>
      </w:r>
      <w:r w:rsidRPr="00800E5E">
        <w:rPr>
          <w:rFonts w:ascii="Times New Roman" w:hAnsi="Times New Roman" w:cs="Times New Roman"/>
        </w:rPr>
        <w:t xml:space="preserve">ngrained and habitual, persisting despite religious and geographical exit or relocation. Despite the herdsmen’s movements they remain attached to their </w:t>
      </w:r>
      <w:proofErr w:type="gramStart"/>
      <w:r w:rsidRPr="00800E5E">
        <w:rPr>
          <w:rFonts w:ascii="Times New Roman" w:hAnsi="Times New Roman" w:cs="Times New Roman"/>
        </w:rPr>
        <w:t>identifies</w:t>
      </w:r>
      <w:proofErr w:type="gramEnd"/>
      <w:r w:rsidRPr="00800E5E">
        <w:rPr>
          <w:rFonts w:ascii="Times New Roman" w:hAnsi="Times New Roman" w:cs="Times New Roman"/>
        </w:rPr>
        <w:t xml:space="preserve">. According to </w:t>
      </w:r>
      <w:proofErr w:type="spellStart"/>
      <w:r w:rsidRPr="00800E5E">
        <w:rPr>
          <w:rFonts w:ascii="Times New Roman" w:hAnsi="Times New Roman" w:cs="Times New Roman"/>
        </w:rPr>
        <w:t>Fauilkner</w:t>
      </w:r>
      <w:proofErr w:type="spellEnd"/>
      <w:r w:rsidRPr="00800E5E">
        <w:rPr>
          <w:rFonts w:ascii="Times New Roman" w:hAnsi="Times New Roman" w:cs="Times New Roman"/>
        </w:rPr>
        <w:t xml:space="preserve"> (2017), ‘despite their exits, these individuals (herdsmen) remain attached to their identities primar</w:t>
      </w:r>
      <w:r>
        <w:rPr>
          <w:rFonts w:ascii="Times New Roman" w:hAnsi="Times New Roman" w:cs="Times New Roman"/>
        </w:rPr>
        <w:t>ily because they are so deeply i</w:t>
      </w:r>
      <w:r w:rsidRPr="00800E5E">
        <w:rPr>
          <w:rFonts w:ascii="Times New Roman" w:hAnsi="Times New Roman" w:cs="Times New Roman"/>
        </w:rPr>
        <w:t>ngrained but also because they remake them in their new secular contexts’ (p. 450-451).</w:t>
      </w:r>
    </w:p>
    <w:p w14:paraId="7044DF21"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 xml:space="preserve">The opinion of </w:t>
      </w:r>
      <w:proofErr w:type="spellStart"/>
      <w:r w:rsidRPr="00800E5E">
        <w:rPr>
          <w:rFonts w:ascii="Times New Roman" w:hAnsi="Times New Roman" w:cs="Times New Roman"/>
        </w:rPr>
        <w:t>Fauilkner</w:t>
      </w:r>
      <w:proofErr w:type="spellEnd"/>
      <w:r w:rsidRPr="00800E5E">
        <w:rPr>
          <w:rFonts w:ascii="Times New Roman" w:hAnsi="Times New Roman" w:cs="Times New Roman"/>
        </w:rPr>
        <w:t xml:space="preserve"> (2017) is made concrete in the posture of the spokes group of herdsmen, the </w:t>
      </w:r>
      <w:proofErr w:type="spellStart"/>
      <w:r w:rsidRPr="00800E5E">
        <w:rPr>
          <w:rFonts w:ascii="Times New Roman" w:hAnsi="Times New Roman" w:cs="Times New Roman"/>
          <w:i/>
        </w:rPr>
        <w:t>Miyetti</w:t>
      </w:r>
      <w:proofErr w:type="spellEnd"/>
      <w:r w:rsidRPr="00800E5E">
        <w:rPr>
          <w:rFonts w:ascii="Times New Roman" w:hAnsi="Times New Roman" w:cs="Times New Roman"/>
          <w:i/>
        </w:rPr>
        <w:t xml:space="preserve"> Allah</w:t>
      </w:r>
      <w:r w:rsidRPr="00800E5E">
        <w:rPr>
          <w:rFonts w:ascii="Times New Roman" w:hAnsi="Times New Roman" w:cs="Times New Roman"/>
        </w:rPr>
        <w:t xml:space="preserve"> Cattle Breeders’ Association of Nigeria (MACBAN). They demonstrate actions believed to be callous and often do not show empathy to the victims of Fulani herdsmen attack. </w:t>
      </w:r>
    </w:p>
    <w:p w14:paraId="1D30D56C"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 xml:space="preserve">The attacks by the herdsmen were not limited to the farmers. It extended to religious communities and churches for instance, two priests and dozens of parishioners were killed in </w:t>
      </w:r>
      <w:proofErr w:type="gramStart"/>
      <w:r w:rsidRPr="00800E5E">
        <w:rPr>
          <w:rFonts w:ascii="Times New Roman" w:hAnsi="Times New Roman" w:cs="Times New Roman"/>
        </w:rPr>
        <w:t>April,</w:t>
      </w:r>
      <w:proofErr w:type="gramEnd"/>
      <w:r w:rsidRPr="00800E5E">
        <w:rPr>
          <w:rFonts w:ascii="Times New Roman" w:hAnsi="Times New Roman" w:cs="Times New Roman"/>
        </w:rPr>
        <w:t xml:space="preserve"> </w:t>
      </w:r>
      <w:r w:rsidRPr="00800E5E">
        <w:rPr>
          <w:rFonts w:ascii="Times New Roman" w:hAnsi="Times New Roman" w:cs="Times New Roman"/>
        </w:rPr>
        <w:lastRenderedPageBreak/>
        <w:t>2018 in Benue State.</w:t>
      </w:r>
      <w:r>
        <w:rPr>
          <w:rFonts w:ascii="Times New Roman" w:hAnsi="Times New Roman" w:cs="Times New Roman"/>
        </w:rPr>
        <w:t xml:space="preserve"> Other </w:t>
      </w:r>
      <w:proofErr w:type="gramStart"/>
      <w:r>
        <w:rPr>
          <w:rFonts w:ascii="Times New Roman" w:hAnsi="Times New Roman" w:cs="Times New Roman"/>
        </w:rPr>
        <w:t xml:space="preserve">states </w:t>
      </w:r>
      <w:r w:rsidRPr="00800E5E">
        <w:rPr>
          <w:rFonts w:ascii="Times New Roman" w:hAnsi="Times New Roman" w:cs="Times New Roman"/>
        </w:rPr>
        <w:t xml:space="preserve"> witnessed</w:t>
      </w:r>
      <w:proofErr w:type="gramEnd"/>
      <w:r w:rsidRPr="00800E5E">
        <w:rPr>
          <w:rFonts w:ascii="Times New Roman" w:hAnsi="Times New Roman" w:cs="Times New Roman"/>
        </w:rPr>
        <w:t xml:space="preserve"> attacks </w:t>
      </w:r>
      <w:proofErr w:type="spellStart"/>
      <w:proofErr w:type="gramStart"/>
      <w:r w:rsidRPr="00800E5E">
        <w:rPr>
          <w:rFonts w:ascii="Times New Roman" w:hAnsi="Times New Roman" w:cs="Times New Roman"/>
        </w:rPr>
        <w:t>aswell</w:t>
      </w:r>
      <w:proofErr w:type="spellEnd"/>
      <w:proofErr w:type="gramEnd"/>
      <w:r w:rsidRPr="00800E5E">
        <w:rPr>
          <w:rFonts w:ascii="Times New Roman" w:hAnsi="Times New Roman" w:cs="Times New Roman"/>
        </w:rPr>
        <w:t xml:space="preserve">. This included Kaduna, Plateau, Taraba and Kogi. </w:t>
      </w:r>
    </w:p>
    <w:p w14:paraId="75786161"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 xml:space="preserve">Comparison of Patterns of attack and CAN responses illuminates contextual factors. Altogether, findings suggest that ethno-religious identities are not mutually exclusive of other identities. This points to the complex nature of human identity. It is multilayered and constructed </w:t>
      </w:r>
      <w:proofErr w:type="gramStart"/>
      <w:r w:rsidRPr="00800E5E">
        <w:rPr>
          <w:rFonts w:ascii="Times New Roman" w:hAnsi="Times New Roman" w:cs="Times New Roman"/>
        </w:rPr>
        <w:t>in particular contexts</w:t>
      </w:r>
      <w:proofErr w:type="gramEnd"/>
      <w:r w:rsidRPr="00800E5E">
        <w:rPr>
          <w:rFonts w:ascii="Times New Roman" w:hAnsi="Times New Roman" w:cs="Times New Roman"/>
        </w:rPr>
        <w:t xml:space="preserve"> in interaction with existing notions about </w:t>
      </w:r>
      <w:r>
        <w:rPr>
          <w:rFonts w:ascii="Times New Roman" w:hAnsi="Times New Roman" w:cs="Times New Roman"/>
        </w:rPr>
        <w:t>religious groups. The challenge</w:t>
      </w:r>
      <w:r w:rsidRPr="00800E5E">
        <w:rPr>
          <w:rFonts w:ascii="Times New Roman" w:hAnsi="Times New Roman" w:cs="Times New Roman"/>
        </w:rPr>
        <w:t xml:space="preserve"> is to achieve harmonious coexistence in North Central States and Nigeria generally. Hence, the discussion turns to the response of CAN to the </w:t>
      </w:r>
      <w:proofErr w:type="spellStart"/>
      <w:r w:rsidRPr="00800E5E">
        <w:rPr>
          <w:rFonts w:ascii="Times New Roman" w:hAnsi="Times New Roman" w:cs="Times New Roman"/>
        </w:rPr>
        <w:t>menance</w:t>
      </w:r>
      <w:proofErr w:type="spellEnd"/>
      <w:r w:rsidRPr="00800E5E">
        <w:rPr>
          <w:rFonts w:ascii="Times New Roman" w:hAnsi="Times New Roman" w:cs="Times New Roman"/>
        </w:rPr>
        <w:t xml:space="preserve"> of herdsmen phenomenon.</w:t>
      </w:r>
    </w:p>
    <w:p w14:paraId="263CBB94"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 xml:space="preserve">In the Punch Newspaper of June 8, </w:t>
      </w:r>
      <w:proofErr w:type="gramStart"/>
      <w:r w:rsidRPr="00800E5E">
        <w:rPr>
          <w:rFonts w:ascii="Times New Roman" w:hAnsi="Times New Roman" w:cs="Times New Roman"/>
        </w:rPr>
        <w:t>2020</w:t>
      </w:r>
      <w:proofErr w:type="gramEnd"/>
      <w:r w:rsidRPr="00800E5E">
        <w:rPr>
          <w:rFonts w:ascii="Times New Roman" w:hAnsi="Times New Roman" w:cs="Times New Roman"/>
        </w:rPr>
        <w:t xml:space="preserve"> was a headline: “Northern CAN Knocks Miyetti Allah Cattle Breeders…” in the news report Christian Association of Nigeria in the 19 northern states and</w:t>
      </w:r>
      <w:r>
        <w:rPr>
          <w:rFonts w:ascii="Times New Roman" w:hAnsi="Times New Roman" w:cs="Times New Roman"/>
        </w:rPr>
        <w:t xml:space="preserve"> Abuja called on department of State S</w:t>
      </w:r>
      <w:r w:rsidRPr="00800E5E">
        <w:rPr>
          <w:rFonts w:ascii="Times New Roman" w:hAnsi="Times New Roman" w:cs="Times New Roman"/>
        </w:rPr>
        <w:t xml:space="preserve">ervices (DSS) and the police to caution </w:t>
      </w:r>
      <w:proofErr w:type="spellStart"/>
      <w:r w:rsidRPr="00800E5E">
        <w:rPr>
          <w:rFonts w:ascii="Times New Roman" w:hAnsi="Times New Roman" w:cs="Times New Roman"/>
        </w:rPr>
        <w:t>Miyetti</w:t>
      </w:r>
      <w:proofErr w:type="spellEnd"/>
      <w:r w:rsidRPr="00800E5E">
        <w:rPr>
          <w:rFonts w:ascii="Times New Roman" w:hAnsi="Times New Roman" w:cs="Times New Roman"/>
        </w:rPr>
        <w:t xml:space="preserve"> Allah Association against its statement capable of causing crisis in the country. The call by CAN leadership in the Northern Nigeria was not taken seriously by the DSS. In this regard, Christian Leaders were warned to desist from making speculative statements capable of heating the polity. On another development, CAN President, Ayokunle came out to condemn the continuous killings of people, especially Christians by the herdsmen. In a workshop organized b</w:t>
      </w:r>
      <w:r>
        <w:rPr>
          <w:rFonts w:ascii="Times New Roman" w:hAnsi="Times New Roman" w:cs="Times New Roman"/>
        </w:rPr>
        <w:t>y CAN leadership in Kwara State</w:t>
      </w:r>
      <w:r w:rsidRPr="00800E5E">
        <w:rPr>
          <w:rFonts w:ascii="Times New Roman" w:hAnsi="Times New Roman" w:cs="Times New Roman"/>
        </w:rPr>
        <w:t xml:space="preserve"> on July 6, 2018, Ayokunle lamented that:</w:t>
      </w:r>
    </w:p>
    <w:p w14:paraId="02F4E1A1" w14:textId="77777777" w:rsidR="00B665E5" w:rsidRPr="00800E5E" w:rsidRDefault="00B665E5" w:rsidP="00272D8A">
      <w:pPr>
        <w:ind w:left="1440" w:right="1440" w:hanging="1440"/>
        <w:jc w:val="both"/>
        <w:rPr>
          <w:rFonts w:ascii="Times New Roman" w:hAnsi="Times New Roman" w:cs="Times New Roman"/>
        </w:rPr>
      </w:pPr>
      <w:r w:rsidRPr="00800E5E">
        <w:rPr>
          <w:rFonts w:ascii="Times New Roman" w:hAnsi="Times New Roman" w:cs="Times New Roman"/>
          <w:i/>
        </w:rPr>
        <w:tab/>
      </w:r>
      <w:r w:rsidRPr="00800E5E">
        <w:rPr>
          <w:rFonts w:ascii="Times New Roman" w:hAnsi="Times New Roman" w:cs="Times New Roman"/>
        </w:rPr>
        <w:t xml:space="preserve">It seems as if the government of the day has decided to kill us for herdsmen. Last week, many of our people were killed by Fulani herdsmen, who wanted to lay claim to our land. The level of killings by these herdsmen has taken an alarming state. Most of our roads are no longer safe. We went to the president to complain about these </w:t>
      </w:r>
      <w:proofErr w:type="gramStart"/>
      <w:r w:rsidRPr="00800E5E">
        <w:rPr>
          <w:rFonts w:ascii="Times New Roman" w:hAnsi="Times New Roman" w:cs="Times New Roman"/>
        </w:rPr>
        <w:t>killings,</w:t>
      </w:r>
      <w:proofErr w:type="gramEnd"/>
      <w:r w:rsidRPr="00800E5E">
        <w:rPr>
          <w:rFonts w:ascii="Times New Roman" w:hAnsi="Times New Roman" w:cs="Times New Roman"/>
        </w:rPr>
        <w:t xml:space="preserve"> he seemed not to regard our calls. Most of our service </w:t>
      </w:r>
      <w:proofErr w:type="gramStart"/>
      <w:r w:rsidRPr="00800E5E">
        <w:rPr>
          <w:rFonts w:ascii="Times New Roman" w:hAnsi="Times New Roman" w:cs="Times New Roman"/>
        </w:rPr>
        <w:t>chiefs</w:t>
      </w:r>
      <w:proofErr w:type="gramEnd"/>
      <w:r w:rsidRPr="00800E5E">
        <w:rPr>
          <w:rFonts w:ascii="Times New Roman" w:hAnsi="Times New Roman" w:cs="Times New Roman"/>
        </w:rPr>
        <w:t xml:space="preserve"> failed to listen to us. Even when any arrest is made, they were immediately released, and the complainant became the accused. This can lead to anarchy.</w:t>
      </w:r>
    </w:p>
    <w:p w14:paraId="07808E32"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lastRenderedPageBreak/>
        <w:tab/>
        <w:t xml:space="preserve">At the end of the workshop, members of CAN expressed their dissatisfaction on the state of the nation under the then Buhari presidency. It was “a situation in which human life had no </w:t>
      </w:r>
      <w:proofErr w:type="gramStart"/>
      <w:r w:rsidRPr="00800E5E">
        <w:rPr>
          <w:rFonts w:ascii="Times New Roman" w:hAnsi="Times New Roman" w:cs="Times New Roman"/>
        </w:rPr>
        <w:t>value</w:t>
      </w:r>
      <w:proofErr w:type="gramEnd"/>
      <w:r w:rsidRPr="00800E5E">
        <w:rPr>
          <w:rFonts w:ascii="Times New Roman" w:hAnsi="Times New Roman" w:cs="Times New Roman"/>
        </w:rPr>
        <w:t xml:space="preserve"> but a cow has value than human beings” (</w:t>
      </w:r>
      <w:proofErr w:type="spellStart"/>
      <w:r w:rsidRPr="00800E5E">
        <w:rPr>
          <w:rFonts w:ascii="Times New Roman" w:hAnsi="Times New Roman" w:cs="Times New Roman"/>
        </w:rPr>
        <w:t>Olorunnimbe</w:t>
      </w:r>
      <w:proofErr w:type="spellEnd"/>
      <w:r w:rsidRPr="00800E5E">
        <w:rPr>
          <w:rFonts w:ascii="Times New Roman" w:hAnsi="Times New Roman" w:cs="Times New Roman"/>
        </w:rPr>
        <w:t xml:space="preserve"> and Nwosu, 2020:131).</w:t>
      </w:r>
    </w:p>
    <w:p w14:paraId="69DBCA30" w14:textId="39248500"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 xml:space="preserve">Ayokunle also added that herdsmen under the name of </w:t>
      </w:r>
      <w:proofErr w:type="spellStart"/>
      <w:r w:rsidRPr="00800E5E">
        <w:rPr>
          <w:rFonts w:ascii="Times New Roman" w:hAnsi="Times New Roman" w:cs="Times New Roman"/>
        </w:rPr>
        <w:t>Miyetti</w:t>
      </w:r>
      <w:proofErr w:type="spellEnd"/>
      <w:r w:rsidRPr="00800E5E">
        <w:rPr>
          <w:rFonts w:ascii="Times New Roman" w:hAnsi="Times New Roman" w:cs="Times New Roman"/>
        </w:rPr>
        <w:t xml:space="preserve"> Allah have contributed to the killings of Christians in some northern communities. He, as</w:t>
      </w:r>
      <w:r>
        <w:rPr>
          <w:rFonts w:ascii="Times New Roman" w:hAnsi="Times New Roman" w:cs="Times New Roman"/>
        </w:rPr>
        <w:t xml:space="preserve"> a Leader in CAN called on the Federal G</w:t>
      </w:r>
      <w:r w:rsidRPr="00800E5E">
        <w:rPr>
          <w:rFonts w:ascii="Times New Roman" w:hAnsi="Times New Roman" w:cs="Times New Roman"/>
        </w:rPr>
        <w:t xml:space="preserve">overnment to declare </w:t>
      </w:r>
      <w:proofErr w:type="spellStart"/>
      <w:r>
        <w:rPr>
          <w:rFonts w:ascii="Times New Roman" w:hAnsi="Times New Roman" w:cs="Times New Roman"/>
        </w:rPr>
        <w:t>Miyetti</w:t>
      </w:r>
      <w:proofErr w:type="spellEnd"/>
      <w:r>
        <w:rPr>
          <w:rFonts w:ascii="Times New Roman" w:hAnsi="Times New Roman" w:cs="Times New Roman"/>
        </w:rPr>
        <w:t xml:space="preserve"> A</w:t>
      </w:r>
      <w:r w:rsidRPr="00800E5E">
        <w:rPr>
          <w:rFonts w:ascii="Times New Roman" w:hAnsi="Times New Roman" w:cs="Times New Roman"/>
        </w:rPr>
        <w:t>llah a terrorist group and order the arrest of its leaders for prosecution. In another development, Adewole, a former secretary</w:t>
      </w:r>
      <w:r>
        <w:rPr>
          <w:rFonts w:ascii="Times New Roman" w:hAnsi="Times New Roman" w:cs="Times New Roman"/>
        </w:rPr>
        <w:t xml:space="preserve"> of Ilorin City CAN, lamented</w:t>
      </w:r>
      <w:r w:rsidRPr="00800E5E">
        <w:rPr>
          <w:rFonts w:ascii="Times New Roman" w:hAnsi="Times New Roman" w:cs="Times New Roman"/>
        </w:rPr>
        <w:t xml:space="preserve"> the level of wickedness exhibited by herdsmen against Christians. He opin</w:t>
      </w:r>
      <w:r w:rsidR="00272D8A">
        <w:rPr>
          <w:rFonts w:ascii="Times New Roman" w:hAnsi="Times New Roman" w:cs="Times New Roman"/>
        </w:rPr>
        <w:t>e</w:t>
      </w:r>
      <w:r w:rsidRPr="00800E5E">
        <w:rPr>
          <w:rFonts w:ascii="Times New Roman" w:hAnsi="Times New Roman" w:cs="Times New Roman"/>
        </w:rPr>
        <w:t>s:</w:t>
      </w:r>
    </w:p>
    <w:p w14:paraId="2FE882D9" w14:textId="77777777" w:rsidR="00B665E5" w:rsidRPr="00800E5E" w:rsidRDefault="00B665E5" w:rsidP="00272D8A">
      <w:pPr>
        <w:ind w:left="1440" w:right="1440" w:hanging="1440"/>
        <w:jc w:val="both"/>
        <w:rPr>
          <w:rFonts w:ascii="Times New Roman" w:hAnsi="Times New Roman" w:cs="Times New Roman"/>
        </w:rPr>
      </w:pPr>
      <w:r w:rsidRPr="00800E5E">
        <w:rPr>
          <w:rFonts w:ascii="Times New Roman" w:hAnsi="Times New Roman" w:cs="Times New Roman"/>
          <w:i/>
        </w:rPr>
        <w:tab/>
      </w:r>
      <w:r w:rsidRPr="00800E5E">
        <w:rPr>
          <w:rFonts w:ascii="Times New Roman" w:hAnsi="Times New Roman" w:cs="Times New Roman"/>
        </w:rPr>
        <w:t xml:space="preserve">It seems Nigeria has been divided into two. Namely, Fulani herdsmen and other sections. One seems not to understand why their lawless acts are treated with kids’ </w:t>
      </w:r>
      <w:proofErr w:type="gramStart"/>
      <w:r w:rsidRPr="00800E5E">
        <w:rPr>
          <w:rFonts w:ascii="Times New Roman" w:hAnsi="Times New Roman" w:cs="Times New Roman"/>
        </w:rPr>
        <w:t>glove</w:t>
      </w:r>
      <w:proofErr w:type="gramEnd"/>
      <w:r w:rsidRPr="00800E5E">
        <w:rPr>
          <w:rFonts w:ascii="Times New Roman" w:hAnsi="Times New Roman" w:cs="Times New Roman"/>
        </w:rPr>
        <w:t xml:space="preserve">. If Christians should </w:t>
      </w:r>
      <w:proofErr w:type="gramStart"/>
      <w:r w:rsidRPr="00800E5E">
        <w:rPr>
          <w:rFonts w:ascii="Times New Roman" w:hAnsi="Times New Roman" w:cs="Times New Roman"/>
        </w:rPr>
        <w:t>rise up</w:t>
      </w:r>
      <w:proofErr w:type="gramEnd"/>
      <w:r w:rsidRPr="00800E5E">
        <w:rPr>
          <w:rFonts w:ascii="Times New Roman" w:hAnsi="Times New Roman" w:cs="Times New Roman"/>
        </w:rPr>
        <w:t xml:space="preserve"> to counter these people now, they will try to give it another </w:t>
      </w:r>
      <w:proofErr w:type="spellStart"/>
      <w:r w:rsidRPr="00800E5E">
        <w:rPr>
          <w:rFonts w:ascii="Times New Roman" w:hAnsi="Times New Roman" w:cs="Times New Roman"/>
        </w:rPr>
        <w:t>colouration</w:t>
      </w:r>
      <w:proofErr w:type="spellEnd"/>
      <w:r w:rsidRPr="00800E5E">
        <w:rPr>
          <w:rFonts w:ascii="Times New Roman" w:hAnsi="Times New Roman" w:cs="Times New Roman"/>
        </w:rPr>
        <w:t xml:space="preserve">. What a nation? No equity and justice. </w:t>
      </w:r>
    </w:p>
    <w:p w14:paraId="05F08D36"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 xml:space="preserve">The foregoing highlights the CAN leadership stance of condemnation of the atrocities of the herdsmen. In North Central Nigeria, </w:t>
      </w:r>
      <w:proofErr w:type="spellStart"/>
      <w:r w:rsidRPr="00800E5E">
        <w:rPr>
          <w:rFonts w:ascii="Times New Roman" w:hAnsi="Times New Roman" w:cs="Times New Roman"/>
        </w:rPr>
        <w:t>Echioda</w:t>
      </w:r>
      <w:proofErr w:type="spellEnd"/>
      <w:r w:rsidRPr="00800E5E">
        <w:rPr>
          <w:rFonts w:ascii="Times New Roman" w:hAnsi="Times New Roman" w:cs="Times New Roman"/>
        </w:rPr>
        <w:t xml:space="preserve"> also criticized the continuous silence of the government over the activities of </w:t>
      </w:r>
      <w:proofErr w:type="spellStart"/>
      <w:r w:rsidRPr="00800E5E">
        <w:rPr>
          <w:rFonts w:ascii="Times New Roman" w:hAnsi="Times New Roman" w:cs="Times New Roman"/>
        </w:rPr>
        <w:t>Myetti</w:t>
      </w:r>
      <w:proofErr w:type="spellEnd"/>
      <w:r w:rsidRPr="00800E5E">
        <w:rPr>
          <w:rFonts w:ascii="Times New Roman" w:hAnsi="Times New Roman" w:cs="Times New Roman"/>
        </w:rPr>
        <w:t xml:space="preserve"> Allah which has been shielding the killer herdsmen. </w:t>
      </w:r>
      <w:proofErr w:type="spellStart"/>
      <w:r w:rsidRPr="00800E5E">
        <w:rPr>
          <w:rFonts w:ascii="Times New Roman" w:hAnsi="Times New Roman" w:cs="Times New Roman"/>
        </w:rPr>
        <w:t>Opoola</w:t>
      </w:r>
      <w:proofErr w:type="spellEnd"/>
      <w:r w:rsidRPr="00800E5E">
        <w:rPr>
          <w:rFonts w:ascii="Times New Roman" w:hAnsi="Times New Roman" w:cs="Times New Roman"/>
        </w:rPr>
        <w:t xml:space="preserve">, on his own parts, challenged the reaction of most Christian leaders, noting that most of them cannot speak against the menace of herdsmen with a single voice. </w:t>
      </w:r>
    </w:p>
    <w:p w14:paraId="786603F1" w14:textId="77777777" w:rsidR="00B665E5" w:rsidRPr="00800E5E" w:rsidRDefault="00B665E5" w:rsidP="00B665E5">
      <w:pPr>
        <w:spacing w:line="480" w:lineRule="auto"/>
        <w:jc w:val="both"/>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In</w:t>
      </w:r>
      <w:r w:rsidRPr="00800E5E">
        <w:rPr>
          <w:rFonts w:ascii="Times New Roman" w:hAnsi="Times New Roman" w:cs="Times New Roman"/>
        </w:rPr>
        <w:t xml:space="preserve"> light of</w:t>
      </w:r>
      <w:proofErr w:type="gramEnd"/>
      <w:r w:rsidRPr="00800E5E">
        <w:rPr>
          <w:rFonts w:ascii="Times New Roman" w:hAnsi="Times New Roman" w:cs="Times New Roman"/>
        </w:rPr>
        <w:t xml:space="preserve"> the above, it was made salient that Christians and their leaders do not have collective voice against the menace. Christian leaders spoke at various for</w:t>
      </w:r>
      <w:r>
        <w:rPr>
          <w:rFonts w:ascii="Times New Roman" w:hAnsi="Times New Roman" w:cs="Times New Roman"/>
        </w:rPr>
        <w:t>a but there seemed not to be</w:t>
      </w:r>
      <w:r w:rsidRPr="00800E5E">
        <w:rPr>
          <w:rFonts w:ascii="Times New Roman" w:hAnsi="Times New Roman" w:cs="Times New Roman"/>
        </w:rPr>
        <w:t xml:space="preserve"> proper coordination for their voices and actions. It seems only few voices spoke against the activities of the herdsmen simply because there is disunity among the rank and files of Christian leadership in Nigeria (</w:t>
      </w:r>
      <w:proofErr w:type="spellStart"/>
      <w:r w:rsidRPr="00800E5E">
        <w:rPr>
          <w:rFonts w:ascii="Times New Roman" w:hAnsi="Times New Roman" w:cs="Times New Roman"/>
        </w:rPr>
        <w:t>Olorunnimber</w:t>
      </w:r>
      <w:proofErr w:type="spellEnd"/>
      <w:r w:rsidRPr="00800E5E">
        <w:rPr>
          <w:rFonts w:ascii="Times New Roman" w:hAnsi="Times New Roman" w:cs="Times New Roman"/>
        </w:rPr>
        <w:t xml:space="preserve"> and Nwosu, 2020: 132).</w:t>
      </w:r>
    </w:p>
    <w:p w14:paraId="7CB21EA5" w14:textId="77777777"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An instance was at a point when the Northern Christian Elders’ Forum (NCEF) wanted a combat response to the activities of the herdsmen</w:t>
      </w:r>
      <w:r>
        <w:rPr>
          <w:rFonts w:ascii="Times New Roman" w:hAnsi="Times New Roman" w:cs="Times New Roman"/>
        </w:rPr>
        <w:t>, but</w:t>
      </w:r>
      <w:r w:rsidRPr="00800E5E">
        <w:rPr>
          <w:rFonts w:ascii="Times New Roman" w:hAnsi="Times New Roman" w:cs="Times New Roman"/>
        </w:rPr>
        <w:t xml:space="preserve"> CAN National Leaders though</w:t>
      </w:r>
      <w:r>
        <w:rPr>
          <w:rFonts w:ascii="Times New Roman" w:hAnsi="Times New Roman" w:cs="Times New Roman"/>
        </w:rPr>
        <w:t>t</w:t>
      </w:r>
      <w:r w:rsidRPr="00800E5E">
        <w:rPr>
          <w:rFonts w:ascii="Times New Roman" w:hAnsi="Times New Roman" w:cs="Times New Roman"/>
        </w:rPr>
        <w:t xml:space="preserve"> that dialogue could solve the problem. “</w:t>
      </w:r>
      <w:proofErr w:type="spellStart"/>
      <w:r w:rsidRPr="00800E5E">
        <w:rPr>
          <w:rFonts w:ascii="Times New Roman" w:hAnsi="Times New Roman" w:cs="Times New Roman"/>
        </w:rPr>
        <w:t>Onaiyekan</w:t>
      </w:r>
      <w:proofErr w:type="spellEnd"/>
      <w:r w:rsidRPr="00800E5E">
        <w:rPr>
          <w:rFonts w:ascii="Times New Roman" w:hAnsi="Times New Roman" w:cs="Times New Roman"/>
        </w:rPr>
        <w:t xml:space="preserve"> at an interreligious conference at the University of Ilorin, </w:t>
      </w:r>
      <w:r w:rsidRPr="00800E5E">
        <w:rPr>
          <w:rFonts w:ascii="Times New Roman" w:hAnsi="Times New Roman" w:cs="Times New Roman"/>
        </w:rPr>
        <w:lastRenderedPageBreak/>
        <w:t>raised a concern on the response of NCEF, which he cautioned could heat the a</w:t>
      </w:r>
      <w:r>
        <w:rPr>
          <w:rFonts w:ascii="Times New Roman" w:hAnsi="Times New Roman" w:cs="Times New Roman"/>
        </w:rPr>
        <w:t>lready boiling nation the more”</w:t>
      </w:r>
      <w:r w:rsidRPr="00800E5E">
        <w:rPr>
          <w:rFonts w:ascii="Times New Roman" w:hAnsi="Times New Roman" w:cs="Times New Roman"/>
        </w:rPr>
        <w:t xml:space="preserve"> (</w:t>
      </w:r>
      <w:proofErr w:type="spellStart"/>
      <w:r w:rsidRPr="00800E5E">
        <w:rPr>
          <w:rFonts w:ascii="Times New Roman" w:hAnsi="Times New Roman" w:cs="Times New Roman"/>
        </w:rPr>
        <w:t>Olorunnimber</w:t>
      </w:r>
      <w:proofErr w:type="spellEnd"/>
      <w:r w:rsidRPr="00800E5E">
        <w:rPr>
          <w:rFonts w:ascii="Times New Roman" w:hAnsi="Times New Roman" w:cs="Times New Roman"/>
        </w:rPr>
        <w:t xml:space="preserve"> and Nwosu, 2020: 132). Put differently, CAN leadership approached the menace of herdsmen in Nigeria from opposite directions and different lanes. This approach was heightened by</w:t>
      </w:r>
      <w:r>
        <w:rPr>
          <w:rFonts w:ascii="Times New Roman" w:hAnsi="Times New Roman" w:cs="Times New Roman"/>
        </w:rPr>
        <w:t xml:space="preserve"> a</w:t>
      </w:r>
      <w:r w:rsidRPr="00800E5E">
        <w:rPr>
          <w:rFonts w:ascii="Times New Roman" w:hAnsi="Times New Roman" w:cs="Times New Roman"/>
        </w:rPr>
        <w:t xml:space="preserve"> divisive block which made up CAN national leadership. Added to this, is the fac</w:t>
      </w:r>
      <w:r>
        <w:rPr>
          <w:rFonts w:ascii="Times New Roman" w:hAnsi="Times New Roman" w:cs="Times New Roman"/>
        </w:rPr>
        <w:t>t that past leaders of CAN seem</w:t>
      </w:r>
      <w:r w:rsidRPr="00800E5E">
        <w:rPr>
          <w:rFonts w:ascii="Times New Roman" w:hAnsi="Times New Roman" w:cs="Times New Roman"/>
        </w:rPr>
        <w:t xml:space="preserve"> to have gone underground in the face of the excessive attacks of herdsmen on farmers, communities and religious houses. </w:t>
      </w:r>
    </w:p>
    <w:p w14:paraId="5C8D6FBD" w14:textId="490F213F" w:rsidR="00B665E5" w:rsidRPr="00800E5E" w:rsidRDefault="00B665E5" w:rsidP="00B665E5">
      <w:pPr>
        <w:spacing w:line="480" w:lineRule="auto"/>
        <w:jc w:val="both"/>
        <w:rPr>
          <w:rFonts w:ascii="Times New Roman" w:hAnsi="Times New Roman" w:cs="Times New Roman"/>
        </w:rPr>
      </w:pPr>
      <w:r w:rsidRPr="00800E5E">
        <w:rPr>
          <w:rFonts w:ascii="Times New Roman" w:hAnsi="Times New Roman" w:cs="Times New Roman"/>
        </w:rPr>
        <w:t xml:space="preserve">           The Catholic Block of CAN leadership in Nigeria and at the regional levels has been very clear, outright and blunt in condemning the violence and killings carried out by the herdsmen. In a Press Statement by the Catholic Diocesan Priests Association (NCDPA), Makurdi Diocese, the body made courageous statements on the persistence of killings, violence and displacements of innocent citizens in Benue State. The firm stance focused on justice and peace thus: “our people are being killed and driven from their ancestral homes </w:t>
      </w:r>
      <w:proofErr w:type="gramStart"/>
      <w:r w:rsidRPr="00800E5E">
        <w:rPr>
          <w:rFonts w:ascii="Times New Roman" w:hAnsi="Times New Roman" w:cs="Times New Roman"/>
        </w:rPr>
        <w:t>on a daily basis</w:t>
      </w:r>
      <w:proofErr w:type="gramEnd"/>
      <w:r w:rsidRPr="00800E5E">
        <w:rPr>
          <w:rFonts w:ascii="Times New Roman" w:hAnsi="Times New Roman" w:cs="Times New Roman"/>
        </w:rPr>
        <w:t xml:space="preserve">, with their livelihood destroyed and eaten by cows. Homes and churches are burned down…since 2001.” This stance was taken in advocacy for justice and in defense of the suffering people of middle belt region of </w:t>
      </w:r>
      <w:r>
        <w:rPr>
          <w:rFonts w:ascii="Times New Roman" w:hAnsi="Times New Roman" w:cs="Times New Roman"/>
        </w:rPr>
        <w:t xml:space="preserve">the </w:t>
      </w:r>
      <w:r w:rsidRPr="00800E5E">
        <w:rPr>
          <w:rFonts w:ascii="Times New Roman" w:hAnsi="Times New Roman" w:cs="Times New Roman"/>
        </w:rPr>
        <w:t xml:space="preserve">North Central States as submitted by </w:t>
      </w:r>
      <w:proofErr w:type="spellStart"/>
      <w:r w:rsidRPr="00800E5E">
        <w:rPr>
          <w:rFonts w:ascii="Times New Roman" w:hAnsi="Times New Roman" w:cs="Times New Roman"/>
        </w:rPr>
        <w:t>Terfa</w:t>
      </w:r>
      <w:proofErr w:type="spellEnd"/>
      <w:r w:rsidRPr="00800E5E">
        <w:rPr>
          <w:rFonts w:ascii="Times New Roman" w:hAnsi="Times New Roman" w:cs="Times New Roman"/>
        </w:rPr>
        <w:t xml:space="preserve"> Beba, chairman, NCDPA, Makurdi Diocese, Nigeria.</w:t>
      </w:r>
    </w:p>
    <w:p w14:paraId="39047F6D" w14:textId="77777777" w:rsidR="00B665E5" w:rsidRPr="00800E5E" w:rsidRDefault="00B665E5" w:rsidP="00B665E5">
      <w:pPr>
        <w:spacing w:line="480" w:lineRule="auto"/>
        <w:jc w:val="both"/>
        <w:rPr>
          <w:rFonts w:ascii="Times New Roman" w:hAnsi="Times New Roman" w:cs="Times New Roman"/>
          <w:b/>
        </w:rPr>
      </w:pPr>
      <w:r w:rsidRPr="00800E5E">
        <w:rPr>
          <w:rFonts w:ascii="Times New Roman" w:hAnsi="Times New Roman" w:cs="Times New Roman"/>
          <w:b/>
        </w:rPr>
        <w:t xml:space="preserve">CONCLUSION </w:t>
      </w:r>
    </w:p>
    <w:p w14:paraId="0A1368E7" w14:textId="647B5C54" w:rsidR="00B665E5" w:rsidRDefault="00B665E5" w:rsidP="00B665E5">
      <w:pPr>
        <w:spacing w:line="480" w:lineRule="auto"/>
        <w:jc w:val="both"/>
        <w:rPr>
          <w:rFonts w:ascii="Times New Roman" w:hAnsi="Times New Roman" w:cs="Times New Roman"/>
        </w:rPr>
      </w:pPr>
      <w:r w:rsidRPr="00800E5E">
        <w:rPr>
          <w:rFonts w:ascii="Times New Roman" w:hAnsi="Times New Roman" w:cs="Times New Roman"/>
        </w:rPr>
        <w:tab/>
        <w:t xml:space="preserve">Going by the logic of the discovery of this study, the menace of herdsmen is still on in Nigeria Herdsmen and farmers are not supposed to be suspicious of each other. CAN Leadership faces the challenges of building bridges and covering gaps in the various blocks that form CAN. Again, the clear understanding of shared religious beliefs and ethno-religious groups in Nigeria and beyond is relevant for peace and integral development. Scholars contend that ethno-religious groups like herdsmen hold social and cultural ties which help them sustain connections to their </w:t>
      </w:r>
      <w:r w:rsidRPr="00800E5E">
        <w:rPr>
          <w:rFonts w:ascii="Times New Roman" w:hAnsi="Times New Roman" w:cs="Times New Roman"/>
        </w:rPr>
        <w:lastRenderedPageBreak/>
        <w:t>ethno-religious groups even when they do not hold the group’s beliefs or engage in its practices. Identity attachments of herdsmen need continuous study since they are largely engrained and habitual. They are p</w:t>
      </w:r>
      <w:r>
        <w:rPr>
          <w:rFonts w:ascii="Times New Roman" w:hAnsi="Times New Roman" w:cs="Times New Roman"/>
        </w:rPr>
        <w:t>ersistent despite religious exodus</w:t>
      </w:r>
      <w:r w:rsidRPr="00800E5E">
        <w:rPr>
          <w:rFonts w:ascii="Times New Roman" w:hAnsi="Times New Roman" w:cs="Times New Roman"/>
        </w:rPr>
        <w:t xml:space="preserve"> and migration. They are remade often in their new secular contexts. Indeed, the herdsmen menace blurs the boundaries between religion and ethnicity. But where cordial relations and areas of specialization are recognized, there may be mutual respect including undue or avoidable conflict such as being witnessed, almost everywhere in Nigeria between herdsmen, farmers and the host communities. Religion and ethnicity appear to be indispensable in human existence. </w:t>
      </w:r>
      <w:proofErr w:type="gramStart"/>
      <w:r w:rsidRPr="00800E5E">
        <w:rPr>
          <w:rFonts w:ascii="Times New Roman" w:hAnsi="Times New Roman" w:cs="Times New Roman"/>
        </w:rPr>
        <w:t>It would seem that they</w:t>
      </w:r>
      <w:proofErr w:type="gramEnd"/>
      <w:r w:rsidRPr="00800E5E">
        <w:rPr>
          <w:rFonts w:ascii="Times New Roman" w:hAnsi="Times New Roman" w:cs="Times New Roman"/>
        </w:rPr>
        <w:t xml:space="preserve"> have been coexisting, and they will continue to coexist. As human beings, we learn a lot from each other if there </w:t>
      </w:r>
      <w:proofErr w:type="gramStart"/>
      <w:r w:rsidRPr="00800E5E">
        <w:rPr>
          <w:rFonts w:ascii="Times New Roman" w:hAnsi="Times New Roman" w:cs="Times New Roman"/>
        </w:rPr>
        <w:t>is</w:t>
      </w:r>
      <w:proofErr w:type="gramEnd"/>
      <w:r w:rsidRPr="00800E5E">
        <w:rPr>
          <w:rFonts w:ascii="Times New Roman" w:hAnsi="Times New Roman" w:cs="Times New Roman"/>
        </w:rPr>
        <w:t xml:space="preserve"> humility and </w:t>
      </w:r>
      <w:proofErr w:type="gramStart"/>
      <w:r w:rsidRPr="00800E5E">
        <w:rPr>
          <w:rFonts w:ascii="Times New Roman" w:hAnsi="Times New Roman" w:cs="Times New Roman"/>
        </w:rPr>
        <w:t>openness of</w:t>
      </w:r>
      <w:proofErr w:type="gramEnd"/>
      <w:r w:rsidRPr="00800E5E">
        <w:rPr>
          <w:rFonts w:ascii="Times New Roman" w:hAnsi="Times New Roman" w:cs="Times New Roman"/>
        </w:rPr>
        <w:t xml:space="preserve"> mind, including making one’s ethnicity and </w:t>
      </w:r>
      <w:proofErr w:type="gramStart"/>
      <w:r w:rsidRPr="00800E5E">
        <w:rPr>
          <w:rFonts w:ascii="Times New Roman" w:hAnsi="Times New Roman" w:cs="Times New Roman"/>
        </w:rPr>
        <w:t>religion to have</w:t>
      </w:r>
      <w:proofErr w:type="gramEnd"/>
      <w:r w:rsidRPr="00800E5E">
        <w:rPr>
          <w:rFonts w:ascii="Times New Roman" w:hAnsi="Times New Roman" w:cs="Times New Roman"/>
        </w:rPr>
        <w:t xml:space="preserve"> respect for other people’s ways.</w:t>
      </w:r>
    </w:p>
    <w:p w14:paraId="25AC0ED5" w14:textId="77777777" w:rsidR="00B665E5" w:rsidRPr="00DC5FD4" w:rsidRDefault="00B665E5" w:rsidP="00B665E5">
      <w:pPr>
        <w:rPr>
          <w:rFonts w:ascii="Times New Roman" w:hAnsi="Times New Roman" w:cs="Times New Roman"/>
        </w:rPr>
      </w:pPr>
      <w:proofErr w:type="spellStart"/>
      <w:r w:rsidRPr="00DC5FD4">
        <w:rPr>
          <w:rFonts w:ascii="Times New Roman" w:hAnsi="Times New Roman" w:cs="Times New Roman"/>
        </w:rPr>
        <w:t>P.</w:t>
      </w:r>
      <w:proofErr w:type="gramStart"/>
      <w:r w:rsidRPr="00DC5FD4">
        <w:rPr>
          <w:rFonts w:ascii="Times New Roman" w:hAnsi="Times New Roman" w:cs="Times New Roman"/>
        </w:rPr>
        <w:t>U.Nwosu</w:t>
      </w:r>
      <w:proofErr w:type="spellEnd"/>
      <w:proofErr w:type="gramEnd"/>
      <w:r w:rsidRPr="00DC5FD4">
        <w:rPr>
          <w:rFonts w:ascii="Times New Roman" w:hAnsi="Times New Roman" w:cs="Times New Roman"/>
        </w:rPr>
        <w:t xml:space="preserve"> is a professor of Comparative and African Religion, Department of Religions, Faculty of Arts, University of Ilorin, ILORIN, Nigeria. His research findings focus on ancestral societies, peaceful coexistence among cultures and religions He is a Research Fellow, The Prophet’s Chamber, Nagel Institute for the Study of World Christianity, Nagel University.  Grand Rapids, Michigan. Nwosu was among the awardees of 2024 Faculty Based Senate Research Grant, University of Ilorin.</w:t>
      </w:r>
      <w:r>
        <w:rPr>
          <w:rFonts w:ascii="Times New Roman" w:hAnsi="Times New Roman" w:cs="Times New Roman"/>
        </w:rPr>
        <w:t xml:space="preserve"> </w:t>
      </w:r>
      <w:r w:rsidRPr="00D16D52">
        <w:rPr>
          <w:rFonts w:ascii="Times New Roman" w:hAnsi="Times New Roman"/>
        </w:rPr>
        <w:t>nwosu.pu@unilorin.edu.ng</w:t>
      </w:r>
    </w:p>
    <w:p w14:paraId="54C1BB99" w14:textId="77777777" w:rsidR="00B665E5" w:rsidRPr="00DC5FD4" w:rsidRDefault="00B665E5" w:rsidP="00B665E5">
      <w:pPr>
        <w:rPr>
          <w:rFonts w:ascii="Times New Roman" w:hAnsi="Times New Roman" w:cs="Times New Roman"/>
        </w:rPr>
      </w:pPr>
      <w:r w:rsidRPr="00DC5FD4">
        <w:rPr>
          <w:rFonts w:ascii="Times New Roman" w:hAnsi="Times New Roman" w:cs="Times New Roman"/>
        </w:rPr>
        <w:t xml:space="preserve">O.A. </w:t>
      </w:r>
      <w:proofErr w:type="spellStart"/>
      <w:r w:rsidRPr="00DC5FD4">
        <w:rPr>
          <w:rFonts w:ascii="Times New Roman" w:hAnsi="Times New Roman" w:cs="Times New Roman"/>
        </w:rPr>
        <w:t>Ajetomobi</w:t>
      </w:r>
      <w:proofErr w:type="spellEnd"/>
      <w:r w:rsidRPr="00DC5FD4">
        <w:rPr>
          <w:rFonts w:ascii="Times New Roman" w:hAnsi="Times New Roman" w:cs="Times New Roman"/>
        </w:rPr>
        <w:t xml:space="preserve"> is a </w:t>
      </w:r>
      <w:proofErr w:type="gramStart"/>
      <w:r w:rsidRPr="00DC5FD4">
        <w:rPr>
          <w:rFonts w:ascii="Times New Roman" w:hAnsi="Times New Roman" w:cs="Times New Roman"/>
        </w:rPr>
        <w:t>Faculty</w:t>
      </w:r>
      <w:proofErr w:type="gramEnd"/>
      <w:r w:rsidRPr="00DC5FD4">
        <w:rPr>
          <w:rFonts w:ascii="Times New Roman" w:hAnsi="Times New Roman" w:cs="Times New Roman"/>
        </w:rPr>
        <w:t xml:space="preserve"> member of the University of Ilorin, Ilorin, Nigeria. His major area of research is church history and interreligious dialogue. He is an awardee of the 2024 Faculty Based Senate Research Grant, University of Ilorin, Ilorin, Nigeria.</w:t>
      </w:r>
    </w:p>
    <w:p w14:paraId="2746BB98" w14:textId="77777777" w:rsidR="00B665E5" w:rsidRPr="00DC5FD4" w:rsidRDefault="00B665E5" w:rsidP="00B665E5">
      <w:pPr>
        <w:rPr>
          <w:rFonts w:ascii="Times New Roman" w:hAnsi="Times New Roman" w:cs="Times New Roman"/>
        </w:rPr>
      </w:pPr>
      <w:proofErr w:type="spellStart"/>
      <w:r w:rsidRPr="00DC5FD4">
        <w:rPr>
          <w:rFonts w:ascii="Times New Roman" w:hAnsi="Times New Roman" w:cs="Times New Roman"/>
        </w:rPr>
        <w:t>S.</w:t>
      </w:r>
      <w:proofErr w:type="gramStart"/>
      <w:r w:rsidRPr="00DC5FD4">
        <w:rPr>
          <w:rFonts w:ascii="Times New Roman" w:hAnsi="Times New Roman" w:cs="Times New Roman"/>
        </w:rPr>
        <w:t>E.Iyanda</w:t>
      </w:r>
      <w:proofErr w:type="spellEnd"/>
      <w:proofErr w:type="gramEnd"/>
      <w:r w:rsidRPr="00DC5FD4">
        <w:rPr>
          <w:rFonts w:ascii="Times New Roman" w:hAnsi="Times New Roman" w:cs="Times New Roman"/>
        </w:rPr>
        <w:t xml:space="preserve"> is an upcoming scholar of Comparative Religious Studies in the Department of Religions, University of Ilorin, Ilorin, Nigeria. He is an awardee of the Faculty Based Senate Research Grant, 2024.</w:t>
      </w:r>
    </w:p>
    <w:p w14:paraId="5F9775FB" w14:textId="77777777" w:rsidR="00B665E5" w:rsidRPr="00800E5E" w:rsidRDefault="00B665E5" w:rsidP="00B665E5">
      <w:pPr>
        <w:spacing w:after="200" w:line="276" w:lineRule="auto"/>
        <w:rPr>
          <w:rFonts w:ascii="Times New Roman" w:hAnsi="Times New Roman" w:cs="Times New Roman"/>
        </w:rPr>
      </w:pPr>
      <w:r w:rsidRPr="00DC5FD4">
        <w:rPr>
          <w:rFonts w:ascii="Times New Roman" w:hAnsi="Times New Roman" w:cs="Times New Roman"/>
        </w:rPr>
        <w:t xml:space="preserve"> </w:t>
      </w:r>
      <w:proofErr w:type="spellStart"/>
      <w:r w:rsidRPr="00DC5FD4">
        <w:rPr>
          <w:rFonts w:ascii="Times New Roman" w:hAnsi="Times New Roman" w:cs="Times New Roman"/>
        </w:rPr>
        <w:t>M.</w:t>
      </w:r>
      <w:proofErr w:type="gramStart"/>
      <w:r w:rsidRPr="00DC5FD4">
        <w:rPr>
          <w:rFonts w:ascii="Times New Roman" w:hAnsi="Times New Roman" w:cs="Times New Roman"/>
        </w:rPr>
        <w:t>O.Olorunnimbe</w:t>
      </w:r>
      <w:proofErr w:type="spellEnd"/>
      <w:proofErr w:type="gramEnd"/>
      <w:r w:rsidRPr="00DC5FD4">
        <w:rPr>
          <w:rFonts w:ascii="Times New Roman" w:hAnsi="Times New Roman" w:cs="Times New Roman"/>
        </w:rPr>
        <w:t xml:space="preserve"> is a scholar of Church History and African Christianity. He is of the Department of Religions and an awardee of the 2024 Faculty Based Senate Research Grant of which this publication is one of the outcomes of the grant</w:t>
      </w:r>
      <w:r>
        <w:rPr>
          <w:rFonts w:ascii="Times New Roman" w:hAnsi="Times New Roman" w:cs="Times New Roman"/>
        </w:rPr>
        <w:t>.</w:t>
      </w:r>
    </w:p>
    <w:p w14:paraId="50960E20" w14:textId="77777777" w:rsidR="00B665E5" w:rsidRPr="00800E5E" w:rsidRDefault="00B665E5" w:rsidP="00B665E5">
      <w:pPr>
        <w:spacing w:line="480" w:lineRule="auto"/>
        <w:jc w:val="both"/>
        <w:rPr>
          <w:rFonts w:ascii="Times New Roman" w:hAnsi="Times New Roman" w:cs="Times New Roman"/>
        </w:rPr>
      </w:pPr>
    </w:p>
    <w:p w14:paraId="24DC4DAD" w14:textId="77777777" w:rsidR="00891418" w:rsidRDefault="00891418" w:rsidP="00B665E5">
      <w:pPr>
        <w:spacing w:line="480" w:lineRule="auto"/>
        <w:jc w:val="both"/>
        <w:rPr>
          <w:rFonts w:ascii="Times New Roman" w:hAnsi="Times New Roman" w:cs="Times New Roman"/>
          <w:b/>
        </w:rPr>
      </w:pPr>
    </w:p>
    <w:p w14:paraId="59FDEFD8" w14:textId="77777777" w:rsidR="00272D8A" w:rsidRDefault="00272D8A" w:rsidP="00B665E5">
      <w:pPr>
        <w:spacing w:line="480" w:lineRule="auto"/>
        <w:jc w:val="both"/>
        <w:rPr>
          <w:rFonts w:ascii="Times New Roman" w:hAnsi="Times New Roman" w:cs="Times New Roman"/>
          <w:b/>
        </w:rPr>
      </w:pPr>
    </w:p>
    <w:p w14:paraId="25DD0E06" w14:textId="77777777" w:rsidR="00272D8A" w:rsidRDefault="00272D8A" w:rsidP="00B665E5">
      <w:pPr>
        <w:spacing w:line="480" w:lineRule="auto"/>
        <w:jc w:val="both"/>
        <w:rPr>
          <w:rFonts w:ascii="Times New Roman" w:hAnsi="Times New Roman" w:cs="Times New Roman"/>
          <w:b/>
        </w:rPr>
      </w:pPr>
    </w:p>
    <w:p w14:paraId="114EBD55" w14:textId="7DE719FE" w:rsidR="00B665E5" w:rsidRPr="00800E5E" w:rsidRDefault="00B665E5" w:rsidP="00B665E5">
      <w:pPr>
        <w:spacing w:line="480" w:lineRule="auto"/>
        <w:jc w:val="both"/>
        <w:rPr>
          <w:rFonts w:ascii="Times New Roman" w:hAnsi="Times New Roman" w:cs="Times New Roman"/>
          <w:b/>
        </w:rPr>
      </w:pPr>
      <w:r w:rsidRPr="00800E5E">
        <w:rPr>
          <w:rFonts w:ascii="Times New Roman" w:hAnsi="Times New Roman" w:cs="Times New Roman"/>
          <w:b/>
        </w:rPr>
        <w:lastRenderedPageBreak/>
        <w:t xml:space="preserve">REFERENCES </w:t>
      </w:r>
    </w:p>
    <w:p w14:paraId="14C22F89" w14:textId="77777777" w:rsidR="00B665E5" w:rsidRPr="00800E5E" w:rsidRDefault="00B665E5" w:rsidP="00B932ED">
      <w:pPr>
        <w:tabs>
          <w:tab w:val="left" w:pos="720"/>
        </w:tabs>
        <w:ind w:left="990" w:hanging="990"/>
        <w:jc w:val="both"/>
        <w:rPr>
          <w:rFonts w:ascii="Times New Roman" w:hAnsi="Times New Roman" w:cs="Times New Roman"/>
        </w:rPr>
      </w:pPr>
      <w:r w:rsidRPr="00800E5E">
        <w:rPr>
          <w:rFonts w:ascii="Times New Roman" w:hAnsi="Times New Roman" w:cs="Times New Roman"/>
        </w:rPr>
        <w:t xml:space="preserve">Ajibefun, M. B. (2018): “Social and Economic Effects of the Menace of Fulani Herdsmen Crises in Nigeria” </w:t>
      </w:r>
      <w:r w:rsidRPr="00800E5E">
        <w:rPr>
          <w:rFonts w:ascii="Times New Roman" w:hAnsi="Times New Roman" w:cs="Times New Roman"/>
          <w:i/>
        </w:rPr>
        <w:t xml:space="preserve">Journal of Educational and Social </w:t>
      </w:r>
      <w:proofErr w:type="spellStart"/>
      <w:r w:rsidRPr="00800E5E">
        <w:rPr>
          <w:rFonts w:ascii="Times New Roman" w:hAnsi="Times New Roman" w:cs="Times New Roman"/>
          <w:i/>
        </w:rPr>
        <w:t>Reserch</w:t>
      </w:r>
      <w:proofErr w:type="spellEnd"/>
      <w:r w:rsidRPr="00800E5E">
        <w:rPr>
          <w:rFonts w:ascii="Times New Roman" w:hAnsi="Times New Roman" w:cs="Times New Roman"/>
        </w:rPr>
        <w:t>, Vol. 8 (2): 133 – 139.</w:t>
      </w:r>
    </w:p>
    <w:p w14:paraId="78A66372" w14:textId="77777777" w:rsidR="00B665E5" w:rsidRPr="00800E5E" w:rsidRDefault="00B665E5" w:rsidP="00B932ED">
      <w:pPr>
        <w:tabs>
          <w:tab w:val="left" w:pos="720"/>
        </w:tabs>
        <w:ind w:left="990" w:hanging="990"/>
        <w:jc w:val="both"/>
        <w:rPr>
          <w:rFonts w:ascii="Times New Roman" w:hAnsi="Times New Roman" w:cs="Times New Roman"/>
        </w:rPr>
      </w:pPr>
      <w:r w:rsidRPr="00800E5E">
        <w:rPr>
          <w:rFonts w:ascii="Times New Roman" w:hAnsi="Times New Roman" w:cs="Times New Roman"/>
        </w:rPr>
        <w:t>Ammerman, Nancy T., (2003)</w:t>
      </w:r>
      <w:proofErr w:type="gramStart"/>
      <w:r w:rsidRPr="00800E5E">
        <w:rPr>
          <w:rFonts w:ascii="Times New Roman" w:hAnsi="Times New Roman" w:cs="Times New Roman"/>
        </w:rPr>
        <w:t>:  “</w:t>
      </w:r>
      <w:proofErr w:type="gramEnd"/>
      <w:r w:rsidRPr="00800E5E">
        <w:rPr>
          <w:rFonts w:ascii="Times New Roman" w:hAnsi="Times New Roman" w:cs="Times New Roman"/>
        </w:rPr>
        <w:t xml:space="preserve">Religious Identities and Religious Institutions.” In </w:t>
      </w:r>
      <w:r w:rsidRPr="00800E5E">
        <w:rPr>
          <w:rFonts w:ascii="Times New Roman" w:hAnsi="Times New Roman" w:cs="Times New Roman"/>
          <w:i/>
        </w:rPr>
        <w:t>Handbook of the Sociology of Religion</w:t>
      </w:r>
      <w:r w:rsidRPr="00800E5E">
        <w:rPr>
          <w:rFonts w:ascii="Times New Roman" w:hAnsi="Times New Roman" w:cs="Times New Roman"/>
        </w:rPr>
        <w:t>, New York: Cambridge University Press.</w:t>
      </w:r>
    </w:p>
    <w:p w14:paraId="224213F6" w14:textId="77777777" w:rsidR="00B665E5" w:rsidRPr="00800E5E" w:rsidRDefault="00B665E5" w:rsidP="00B932ED">
      <w:pPr>
        <w:tabs>
          <w:tab w:val="left" w:pos="720"/>
        </w:tabs>
        <w:ind w:left="990" w:hanging="990"/>
        <w:jc w:val="both"/>
        <w:rPr>
          <w:rFonts w:ascii="Times New Roman" w:hAnsi="Times New Roman" w:cs="Times New Roman"/>
        </w:rPr>
      </w:pPr>
      <w:proofErr w:type="spellStart"/>
      <w:r w:rsidRPr="00800E5E">
        <w:rPr>
          <w:rFonts w:ascii="Times New Roman" w:hAnsi="Times New Roman" w:cs="Times New Roman"/>
        </w:rPr>
        <w:t>Anichie</w:t>
      </w:r>
      <w:proofErr w:type="spellEnd"/>
      <w:r w:rsidRPr="00800E5E">
        <w:rPr>
          <w:rFonts w:ascii="Times New Roman" w:hAnsi="Times New Roman" w:cs="Times New Roman"/>
        </w:rPr>
        <w:t xml:space="preserve">, A. N. (2020): Herdsmen and Farmers: Conflicts in Nigeria. Retrieved from </w:t>
      </w:r>
      <w:hyperlink r:id="rId120" w:history="1">
        <w:r w:rsidRPr="00800E5E">
          <w:rPr>
            <w:rStyle w:val="Hyperlink"/>
            <w:rFonts w:ascii="Times New Roman" w:hAnsi="Times New Roman" w:cs="Times New Roman"/>
          </w:rPr>
          <w:t>http://eprints-confilictspolf</w:t>
        </w:r>
      </w:hyperlink>
    </w:p>
    <w:p w14:paraId="5C048E78" w14:textId="77777777" w:rsidR="00B665E5" w:rsidRPr="00800E5E" w:rsidRDefault="00B665E5" w:rsidP="00B932ED">
      <w:pPr>
        <w:tabs>
          <w:tab w:val="left" w:pos="720"/>
        </w:tabs>
        <w:ind w:left="990" w:hanging="990"/>
        <w:jc w:val="both"/>
        <w:rPr>
          <w:rFonts w:ascii="Times New Roman" w:hAnsi="Times New Roman" w:cs="Times New Roman"/>
        </w:rPr>
      </w:pPr>
      <w:proofErr w:type="spellStart"/>
      <w:r w:rsidRPr="00800E5E">
        <w:rPr>
          <w:rFonts w:ascii="Times New Roman" w:hAnsi="Times New Roman" w:cs="Times New Roman"/>
        </w:rPr>
        <w:t>Ayokule</w:t>
      </w:r>
      <w:proofErr w:type="spellEnd"/>
      <w:r w:rsidRPr="00800E5E">
        <w:rPr>
          <w:rFonts w:ascii="Times New Roman" w:hAnsi="Times New Roman" w:cs="Times New Roman"/>
        </w:rPr>
        <w:t>, S. CAN Workshop at Emmanuel Baptist Church, Sabo-Oke, Ilorin. July 6, 2018</w:t>
      </w:r>
    </w:p>
    <w:p w14:paraId="35DA8416" w14:textId="77777777" w:rsidR="00B665E5" w:rsidRPr="00800E5E" w:rsidRDefault="00B665E5" w:rsidP="00B932ED">
      <w:pPr>
        <w:tabs>
          <w:tab w:val="left" w:pos="720"/>
        </w:tabs>
        <w:ind w:left="990" w:hanging="990"/>
        <w:jc w:val="both"/>
        <w:rPr>
          <w:rFonts w:ascii="Times New Roman" w:hAnsi="Times New Roman" w:cs="Times New Roman"/>
        </w:rPr>
      </w:pPr>
      <w:proofErr w:type="spellStart"/>
      <w:r w:rsidRPr="00800E5E">
        <w:rPr>
          <w:rFonts w:ascii="Times New Roman" w:hAnsi="Times New Roman" w:cs="Times New Roman"/>
        </w:rPr>
        <w:t>Avwonkpa</w:t>
      </w:r>
      <w:proofErr w:type="spellEnd"/>
      <w:r w:rsidRPr="00800E5E">
        <w:rPr>
          <w:rFonts w:ascii="Times New Roman" w:hAnsi="Times New Roman" w:cs="Times New Roman"/>
        </w:rPr>
        <w:t xml:space="preserve">, G. 73 Years. Interview on 2 </w:t>
      </w:r>
      <w:proofErr w:type="gramStart"/>
      <w:r w:rsidRPr="00800E5E">
        <w:rPr>
          <w:rFonts w:ascii="Times New Roman" w:hAnsi="Times New Roman" w:cs="Times New Roman"/>
        </w:rPr>
        <w:t>March,</w:t>
      </w:r>
      <w:proofErr w:type="gramEnd"/>
      <w:r w:rsidRPr="00800E5E">
        <w:rPr>
          <w:rFonts w:ascii="Times New Roman" w:hAnsi="Times New Roman" w:cs="Times New Roman"/>
        </w:rPr>
        <w:t xml:space="preserve"> 2018, Warri. </w:t>
      </w:r>
    </w:p>
    <w:p w14:paraId="1B0A0873" w14:textId="77777777" w:rsidR="00B665E5" w:rsidRPr="00800E5E" w:rsidRDefault="00B665E5" w:rsidP="00B932ED">
      <w:pPr>
        <w:tabs>
          <w:tab w:val="left" w:pos="720"/>
        </w:tabs>
        <w:ind w:left="990" w:hanging="990"/>
        <w:jc w:val="both"/>
        <w:rPr>
          <w:rFonts w:ascii="Times New Roman" w:hAnsi="Times New Roman" w:cs="Times New Roman"/>
        </w:rPr>
      </w:pPr>
      <w:r w:rsidRPr="00800E5E">
        <w:rPr>
          <w:rFonts w:ascii="Times New Roman" w:hAnsi="Times New Roman" w:cs="Times New Roman"/>
        </w:rPr>
        <w:t xml:space="preserve">Cadge, W. and Davidman, L., (2006): “Ascription, Choice and Construction of Religious Identities in the Contemporary United States.” </w:t>
      </w:r>
      <w:r w:rsidRPr="00800E5E">
        <w:rPr>
          <w:rFonts w:ascii="Times New Roman" w:hAnsi="Times New Roman" w:cs="Times New Roman"/>
          <w:i/>
        </w:rPr>
        <w:t>Journal for the Scientific Study of Religion,</w:t>
      </w:r>
      <w:r w:rsidRPr="00800E5E">
        <w:rPr>
          <w:rFonts w:ascii="Times New Roman" w:hAnsi="Times New Roman" w:cs="Times New Roman"/>
        </w:rPr>
        <w:t xml:space="preserve"> 46(23+38).</w:t>
      </w:r>
    </w:p>
    <w:p w14:paraId="6AF2F00D" w14:textId="77777777" w:rsidR="00B665E5" w:rsidRPr="00800E5E" w:rsidRDefault="00B665E5" w:rsidP="00B932ED">
      <w:pPr>
        <w:tabs>
          <w:tab w:val="left" w:pos="720"/>
        </w:tabs>
        <w:ind w:left="990" w:hanging="990"/>
        <w:jc w:val="both"/>
        <w:rPr>
          <w:rFonts w:ascii="Times New Roman" w:hAnsi="Times New Roman" w:cs="Times New Roman"/>
        </w:rPr>
      </w:pPr>
      <w:r w:rsidRPr="00800E5E">
        <w:rPr>
          <w:rFonts w:ascii="Times New Roman" w:hAnsi="Times New Roman" w:cs="Times New Roman"/>
        </w:rPr>
        <w:t xml:space="preserve">Cochran, E. and Cochran, D.C. (2003): </w:t>
      </w:r>
      <w:r w:rsidRPr="00800E5E">
        <w:rPr>
          <w:rFonts w:ascii="Times New Roman" w:hAnsi="Times New Roman" w:cs="Times New Roman"/>
          <w:i/>
        </w:rPr>
        <w:t>Catholics, Politics and Public Policy: Beyond Left and Right</w:t>
      </w:r>
      <w:r w:rsidRPr="00800E5E">
        <w:rPr>
          <w:rFonts w:ascii="Times New Roman" w:hAnsi="Times New Roman" w:cs="Times New Roman"/>
        </w:rPr>
        <w:t>, New York: Orbis Books.</w:t>
      </w:r>
    </w:p>
    <w:p w14:paraId="04F01F7B" w14:textId="77777777" w:rsidR="00B665E5" w:rsidRPr="00800E5E" w:rsidRDefault="00B665E5" w:rsidP="00B932ED">
      <w:pPr>
        <w:tabs>
          <w:tab w:val="left" w:pos="720"/>
        </w:tabs>
        <w:ind w:left="990" w:hanging="990"/>
        <w:jc w:val="both"/>
        <w:rPr>
          <w:rFonts w:ascii="Times New Roman" w:hAnsi="Times New Roman" w:cs="Times New Roman"/>
        </w:rPr>
      </w:pPr>
      <w:proofErr w:type="spellStart"/>
      <w:r w:rsidRPr="00800E5E">
        <w:rPr>
          <w:rFonts w:ascii="Times New Roman" w:hAnsi="Times New Roman" w:cs="Times New Roman"/>
        </w:rPr>
        <w:t>Edieya</w:t>
      </w:r>
      <w:proofErr w:type="spellEnd"/>
      <w:r w:rsidRPr="00800E5E">
        <w:rPr>
          <w:rFonts w:ascii="Times New Roman" w:hAnsi="Times New Roman" w:cs="Times New Roman"/>
        </w:rPr>
        <w:t xml:space="preserve"> (2019): “The </w:t>
      </w:r>
      <w:proofErr w:type="spellStart"/>
      <w:r w:rsidRPr="00800E5E">
        <w:rPr>
          <w:rFonts w:ascii="Times New Roman" w:hAnsi="Times New Roman" w:cs="Times New Roman"/>
        </w:rPr>
        <w:t>Menance</w:t>
      </w:r>
      <w:proofErr w:type="spellEnd"/>
      <w:r w:rsidRPr="00800E5E">
        <w:rPr>
          <w:rFonts w:ascii="Times New Roman" w:hAnsi="Times New Roman" w:cs="Times New Roman"/>
        </w:rPr>
        <w:t xml:space="preserve"> of Fulani Herdsmen Attack and its Effects on the Socio-Economic Development of Nigeria” </w:t>
      </w:r>
      <w:r w:rsidRPr="00800E5E">
        <w:rPr>
          <w:rFonts w:ascii="Times New Roman" w:hAnsi="Times New Roman" w:cs="Times New Roman"/>
          <w:i/>
        </w:rPr>
        <w:t xml:space="preserve">SRRN Electronic </w:t>
      </w:r>
      <w:proofErr w:type="spellStart"/>
      <w:r w:rsidRPr="00800E5E">
        <w:rPr>
          <w:rFonts w:ascii="Times New Roman" w:hAnsi="Times New Roman" w:cs="Times New Roman"/>
          <w:i/>
        </w:rPr>
        <w:t>Jorunal</w:t>
      </w:r>
      <w:proofErr w:type="spellEnd"/>
      <w:r w:rsidRPr="00800E5E">
        <w:rPr>
          <w:rFonts w:ascii="Times New Roman" w:hAnsi="Times New Roman" w:cs="Times New Roman"/>
        </w:rPr>
        <w:t>, Vol. 10 (2); p. 74.</w:t>
      </w:r>
    </w:p>
    <w:p w14:paraId="0AF475CC" w14:textId="77777777" w:rsidR="00B665E5" w:rsidRPr="00800E5E" w:rsidRDefault="00B665E5" w:rsidP="00B932ED">
      <w:pPr>
        <w:tabs>
          <w:tab w:val="left" w:pos="720"/>
        </w:tabs>
        <w:ind w:left="990" w:hanging="990"/>
        <w:jc w:val="both"/>
        <w:rPr>
          <w:rFonts w:ascii="Times New Roman" w:hAnsi="Times New Roman" w:cs="Times New Roman"/>
        </w:rPr>
      </w:pPr>
      <w:proofErr w:type="spellStart"/>
      <w:r w:rsidRPr="00800E5E">
        <w:rPr>
          <w:rFonts w:ascii="Times New Roman" w:hAnsi="Times New Roman" w:cs="Times New Roman"/>
        </w:rPr>
        <w:t>Enwerem</w:t>
      </w:r>
      <w:proofErr w:type="spellEnd"/>
      <w:r w:rsidRPr="00800E5E">
        <w:rPr>
          <w:rFonts w:ascii="Times New Roman" w:hAnsi="Times New Roman" w:cs="Times New Roman"/>
        </w:rPr>
        <w:t xml:space="preserve">, I. M., (1979): A Dangerous </w:t>
      </w:r>
      <w:proofErr w:type="spellStart"/>
      <w:r w:rsidRPr="00800E5E">
        <w:rPr>
          <w:rFonts w:ascii="Times New Roman" w:hAnsi="Times New Roman" w:cs="Times New Roman"/>
        </w:rPr>
        <w:t>Awakenig</w:t>
      </w:r>
      <w:proofErr w:type="spellEnd"/>
      <w:r w:rsidRPr="00800E5E">
        <w:rPr>
          <w:rFonts w:ascii="Times New Roman" w:hAnsi="Times New Roman" w:cs="Times New Roman"/>
        </w:rPr>
        <w:t>, Vol. 91: 103</w:t>
      </w:r>
    </w:p>
    <w:p w14:paraId="5F57CADB" w14:textId="77777777" w:rsidR="00B665E5" w:rsidRPr="00800E5E" w:rsidRDefault="00B665E5" w:rsidP="00B932ED">
      <w:pPr>
        <w:tabs>
          <w:tab w:val="left" w:pos="720"/>
        </w:tabs>
        <w:ind w:left="990" w:hanging="990"/>
        <w:jc w:val="both"/>
        <w:rPr>
          <w:rFonts w:ascii="Times New Roman" w:hAnsi="Times New Roman" w:cs="Times New Roman"/>
        </w:rPr>
      </w:pPr>
      <w:proofErr w:type="spellStart"/>
      <w:r w:rsidRPr="00800E5E">
        <w:rPr>
          <w:rFonts w:ascii="Times New Roman" w:hAnsi="Times New Roman" w:cs="Times New Roman"/>
        </w:rPr>
        <w:t>Fauiklkner</w:t>
      </w:r>
      <w:proofErr w:type="spellEnd"/>
      <w:r w:rsidRPr="00800E5E">
        <w:rPr>
          <w:rFonts w:ascii="Times New Roman" w:hAnsi="Times New Roman" w:cs="Times New Roman"/>
        </w:rPr>
        <w:t xml:space="preserve">, C. L., (2017): “Identity Change Among Ethno-Religious Border Crossers: The Case of the Former Amish”. </w:t>
      </w:r>
      <w:r w:rsidRPr="00800E5E">
        <w:rPr>
          <w:rFonts w:ascii="Times New Roman" w:hAnsi="Times New Roman" w:cs="Times New Roman"/>
          <w:i/>
        </w:rPr>
        <w:t>Review of Religious Research</w:t>
      </w:r>
      <w:r w:rsidRPr="00800E5E">
        <w:rPr>
          <w:rFonts w:ascii="Times New Roman" w:hAnsi="Times New Roman" w:cs="Times New Roman"/>
        </w:rPr>
        <w:t>, Vol. 59 (4): 447-469.</w:t>
      </w:r>
    </w:p>
    <w:p w14:paraId="460E12CB" w14:textId="77777777" w:rsidR="00B665E5" w:rsidRPr="00800E5E" w:rsidRDefault="00B665E5" w:rsidP="00B932ED">
      <w:pPr>
        <w:tabs>
          <w:tab w:val="left" w:pos="720"/>
        </w:tabs>
        <w:ind w:left="990" w:hanging="990"/>
        <w:jc w:val="both"/>
        <w:rPr>
          <w:rFonts w:ascii="Times New Roman" w:hAnsi="Times New Roman" w:cs="Times New Roman"/>
        </w:rPr>
      </w:pPr>
      <w:proofErr w:type="spellStart"/>
      <w:r w:rsidRPr="00800E5E">
        <w:rPr>
          <w:rFonts w:ascii="Times New Roman" w:hAnsi="Times New Roman" w:cs="Times New Roman"/>
        </w:rPr>
        <w:t>MacCammon</w:t>
      </w:r>
      <w:proofErr w:type="spellEnd"/>
      <w:r w:rsidRPr="00800E5E">
        <w:rPr>
          <w:rFonts w:ascii="Times New Roman" w:hAnsi="Times New Roman" w:cs="Times New Roman"/>
        </w:rPr>
        <w:t xml:space="preserve">, (2008): </w:t>
      </w:r>
      <w:r w:rsidRPr="00800E5E">
        <w:rPr>
          <w:rFonts w:ascii="Times New Roman" w:hAnsi="Times New Roman" w:cs="Times New Roman"/>
          <w:i/>
        </w:rPr>
        <w:t>Liberating the Bible: A Guide for the Curious and Perplexed</w:t>
      </w:r>
      <w:r w:rsidRPr="00800E5E">
        <w:rPr>
          <w:rFonts w:ascii="Times New Roman" w:hAnsi="Times New Roman" w:cs="Times New Roman"/>
        </w:rPr>
        <w:t xml:space="preserve">, New York; Orbis Books. </w:t>
      </w:r>
    </w:p>
    <w:p w14:paraId="24F3CA6B" w14:textId="77777777" w:rsidR="00B665E5" w:rsidRPr="00800E5E" w:rsidRDefault="00B665E5" w:rsidP="00B932ED">
      <w:pPr>
        <w:tabs>
          <w:tab w:val="left" w:pos="720"/>
        </w:tabs>
        <w:ind w:left="990" w:hanging="990"/>
        <w:jc w:val="both"/>
        <w:rPr>
          <w:rFonts w:ascii="Times New Roman" w:hAnsi="Times New Roman" w:cs="Times New Roman"/>
        </w:rPr>
      </w:pPr>
      <w:proofErr w:type="spellStart"/>
      <w:r w:rsidRPr="00800E5E">
        <w:rPr>
          <w:rFonts w:ascii="Times New Roman" w:hAnsi="Times New Roman" w:cs="Times New Roman"/>
        </w:rPr>
        <w:t>Mettinger</w:t>
      </w:r>
      <w:proofErr w:type="spellEnd"/>
      <w:r w:rsidRPr="00800E5E">
        <w:rPr>
          <w:rFonts w:ascii="Times New Roman" w:hAnsi="Times New Roman" w:cs="Times New Roman"/>
        </w:rPr>
        <w:t xml:space="preserve">, T.N.D. (1987): </w:t>
      </w:r>
      <w:r w:rsidRPr="00800E5E">
        <w:rPr>
          <w:rFonts w:ascii="Times New Roman" w:hAnsi="Times New Roman" w:cs="Times New Roman"/>
          <w:i/>
        </w:rPr>
        <w:t>In Search of God: The Meaning and Message of the Everlasting Names,</w:t>
      </w:r>
      <w:r w:rsidRPr="00800E5E">
        <w:rPr>
          <w:rFonts w:ascii="Times New Roman" w:hAnsi="Times New Roman" w:cs="Times New Roman"/>
        </w:rPr>
        <w:t xml:space="preserve"> Philadelphia: Fortress Press.</w:t>
      </w:r>
    </w:p>
    <w:p w14:paraId="37A92817" w14:textId="77777777" w:rsidR="00B665E5" w:rsidRPr="00800E5E" w:rsidRDefault="00B665E5" w:rsidP="00B932ED">
      <w:pPr>
        <w:tabs>
          <w:tab w:val="left" w:pos="720"/>
        </w:tabs>
        <w:ind w:left="990" w:hanging="990"/>
        <w:jc w:val="both"/>
        <w:rPr>
          <w:rFonts w:ascii="Times New Roman" w:hAnsi="Times New Roman" w:cs="Times New Roman"/>
        </w:rPr>
      </w:pPr>
      <w:r w:rsidRPr="00800E5E">
        <w:rPr>
          <w:rFonts w:ascii="Times New Roman" w:hAnsi="Times New Roman" w:cs="Times New Roman"/>
        </w:rPr>
        <w:t xml:space="preserve">Modupe, A, 45 Years. Interview on 26 </w:t>
      </w:r>
      <w:proofErr w:type="gramStart"/>
      <w:r w:rsidRPr="00800E5E">
        <w:rPr>
          <w:rFonts w:ascii="Times New Roman" w:hAnsi="Times New Roman" w:cs="Times New Roman"/>
        </w:rPr>
        <w:t>March,</w:t>
      </w:r>
      <w:proofErr w:type="gramEnd"/>
      <w:r w:rsidRPr="00800E5E">
        <w:rPr>
          <w:rFonts w:ascii="Times New Roman" w:hAnsi="Times New Roman" w:cs="Times New Roman"/>
        </w:rPr>
        <w:t xml:space="preserve"> 2018. Ilorin.</w:t>
      </w:r>
    </w:p>
    <w:p w14:paraId="6F73BD30" w14:textId="77777777" w:rsidR="00B665E5" w:rsidRPr="00800E5E" w:rsidRDefault="00B665E5" w:rsidP="00B932ED">
      <w:pPr>
        <w:tabs>
          <w:tab w:val="left" w:pos="720"/>
        </w:tabs>
        <w:ind w:left="990" w:hanging="990"/>
        <w:jc w:val="both"/>
        <w:rPr>
          <w:rFonts w:ascii="Times New Roman" w:hAnsi="Times New Roman" w:cs="Times New Roman"/>
        </w:rPr>
      </w:pPr>
      <w:r w:rsidRPr="00800E5E">
        <w:rPr>
          <w:rFonts w:ascii="Times New Roman" w:hAnsi="Times New Roman" w:cs="Times New Roman"/>
        </w:rPr>
        <w:t xml:space="preserve">Omar, I.A., (2010): </w:t>
      </w:r>
      <w:r w:rsidRPr="00800E5E">
        <w:rPr>
          <w:rFonts w:ascii="Times New Roman" w:hAnsi="Times New Roman" w:cs="Times New Roman"/>
          <w:i/>
        </w:rPr>
        <w:t>A Christian View of Islam: Essays on Dialogue</w:t>
      </w:r>
      <w:r w:rsidRPr="00800E5E">
        <w:rPr>
          <w:rFonts w:ascii="Times New Roman" w:hAnsi="Times New Roman" w:cs="Times New Roman"/>
        </w:rPr>
        <w:t>, New York: Orbis Books.</w:t>
      </w:r>
    </w:p>
    <w:p w14:paraId="462DDB8A" w14:textId="77777777" w:rsidR="00B665E5" w:rsidRPr="00800E5E" w:rsidRDefault="00B665E5" w:rsidP="00B932ED">
      <w:pPr>
        <w:tabs>
          <w:tab w:val="left" w:pos="720"/>
        </w:tabs>
        <w:ind w:left="990" w:hanging="990"/>
        <w:jc w:val="both"/>
        <w:rPr>
          <w:rFonts w:ascii="Times New Roman" w:hAnsi="Times New Roman" w:cs="Times New Roman"/>
        </w:rPr>
      </w:pPr>
      <w:proofErr w:type="spellStart"/>
      <w:r w:rsidRPr="00800E5E">
        <w:rPr>
          <w:rFonts w:ascii="Times New Roman" w:hAnsi="Times New Roman" w:cs="Times New Roman"/>
        </w:rPr>
        <w:t>Opoola</w:t>
      </w:r>
      <w:proofErr w:type="spellEnd"/>
      <w:r w:rsidRPr="00800E5E">
        <w:rPr>
          <w:rFonts w:ascii="Times New Roman" w:hAnsi="Times New Roman" w:cs="Times New Roman"/>
        </w:rPr>
        <w:t xml:space="preserve">, T. O. 64 Years. Interview on 26 </w:t>
      </w:r>
      <w:proofErr w:type="gramStart"/>
      <w:r w:rsidRPr="00800E5E">
        <w:rPr>
          <w:rFonts w:ascii="Times New Roman" w:hAnsi="Times New Roman" w:cs="Times New Roman"/>
        </w:rPr>
        <w:t>March,</w:t>
      </w:r>
      <w:proofErr w:type="gramEnd"/>
      <w:r w:rsidRPr="00800E5E">
        <w:rPr>
          <w:rFonts w:ascii="Times New Roman" w:hAnsi="Times New Roman" w:cs="Times New Roman"/>
        </w:rPr>
        <w:t xml:space="preserve"> 2018 at </w:t>
      </w:r>
      <w:proofErr w:type="spellStart"/>
      <w:r w:rsidRPr="00800E5E">
        <w:rPr>
          <w:rFonts w:ascii="Times New Roman" w:hAnsi="Times New Roman" w:cs="Times New Roman"/>
        </w:rPr>
        <w:t>Unilorin</w:t>
      </w:r>
      <w:proofErr w:type="spellEnd"/>
      <w:r w:rsidRPr="00800E5E">
        <w:rPr>
          <w:rFonts w:ascii="Times New Roman" w:hAnsi="Times New Roman" w:cs="Times New Roman"/>
        </w:rPr>
        <w:t>.</w:t>
      </w:r>
    </w:p>
    <w:p w14:paraId="684C15C5" w14:textId="77777777" w:rsidR="00B665E5" w:rsidRPr="00800E5E" w:rsidRDefault="00B665E5" w:rsidP="00B932ED">
      <w:pPr>
        <w:tabs>
          <w:tab w:val="left" w:pos="720"/>
        </w:tabs>
        <w:ind w:left="990" w:hanging="990"/>
        <w:jc w:val="both"/>
        <w:rPr>
          <w:rFonts w:ascii="Times New Roman" w:hAnsi="Times New Roman" w:cs="Times New Roman"/>
        </w:rPr>
      </w:pPr>
      <w:proofErr w:type="spellStart"/>
      <w:r w:rsidRPr="00800E5E">
        <w:rPr>
          <w:rFonts w:ascii="Times New Roman" w:hAnsi="Times New Roman" w:cs="Times New Roman"/>
        </w:rPr>
        <w:t>Olorunnimber</w:t>
      </w:r>
      <w:proofErr w:type="spellEnd"/>
      <w:r w:rsidRPr="00800E5E">
        <w:rPr>
          <w:rFonts w:ascii="Times New Roman" w:hAnsi="Times New Roman" w:cs="Times New Roman"/>
        </w:rPr>
        <w:t xml:space="preserve"> and Nwosu (2020): “The response of Christian Association of Nigeria’ to the </w:t>
      </w:r>
      <w:proofErr w:type="spellStart"/>
      <w:r w:rsidRPr="00800E5E">
        <w:rPr>
          <w:rFonts w:ascii="Times New Roman" w:hAnsi="Times New Roman" w:cs="Times New Roman"/>
        </w:rPr>
        <w:t>Menance</w:t>
      </w:r>
      <w:proofErr w:type="spellEnd"/>
      <w:r w:rsidRPr="00800E5E">
        <w:rPr>
          <w:rFonts w:ascii="Times New Roman" w:hAnsi="Times New Roman" w:cs="Times New Roman"/>
        </w:rPr>
        <w:t xml:space="preserve"> of Herdsmen </w:t>
      </w:r>
      <w:proofErr w:type="spellStart"/>
      <w:r w:rsidRPr="00800E5E">
        <w:rPr>
          <w:rFonts w:ascii="Times New Roman" w:hAnsi="Times New Roman" w:cs="Times New Roman"/>
        </w:rPr>
        <w:t>Phenomeno</w:t>
      </w:r>
      <w:proofErr w:type="spellEnd"/>
      <w:r w:rsidRPr="00800E5E">
        <w:rPr>
          <w:rFonts w:ascii="Times New Roman" w:hAnsi="Times New Roman" w:cs="Times New Roman"/>
        </w:rPr>
        <w:t xml:space="preserve">”, in </w:t>
      </w:r>
      <w:r w:rsidRPr="00800E5E">
        <w:rPr>
          <w:rFonts w:ascii="Times New Roman" w:hAnsi="Times New Roman" w:cs="Times New Roman"/>
          <w:i/>
        </w:rPr>
        <w:t>Religions: Journal of the Nigerian Association for the Study of Religions</w:t>
      </w:r>
      <w:r w:rsidRPr="00800E5E">
        <w:rPr>
          <w:rFonts w:ascii="Times New Roman" w:hAnsi="Times New Roman" w:cs="Times New Roman"/>
        </w:rPr>
        <w:t xml:space="preserve"> Vol. 30, No. 2 pp. 128-132.</w:t>
      </w:r>
    </w:p>
    <w:p w14:paraId="49EC2233" w14:textId="77777777" w:rsidR="00B665E5" w:rsidRPr="00800E5E" w:rsidRDefault="00B665E5" w:rsidP="00B932ED">
      <w:pPr>
        <w:tabs>
          <w:tab w:val="left" w:pos="720"/>
        </w:tabs>
        <w:ind w:left="990" w:hanging="990"/>
        <w:jc w:val="both"/>
        <w:rPr>
          <w:rFonts w:ascii="Times New Roman" w:hAnsi="Times New Roman" w:cs="Times New Roman"/>
        </w:rPr>
      </w:pPr>
      <w:r w:rsidRPr="00800E5E">
        <w:rPr>
          <w:rFonts w:ascii="Times New Roman" w:hAnsi="Times New Roman" w:cs="Times New Roman"/>
        </w:rPr>
        <w:t xml:space="preserve">Partridge, C. (1982): </w:t>
      </w:r>
      <w:r w:rsidRPr="00800E5E">
        <w:rPr>
          <w:rFonts w:ascii="Times New Roman" w:hAnsi="Times New Roman" w:cs="Times New Roman"/>
          <w:i/>
        </w:rPr>
        <w:t>The World’s Religions</w:t>
      </w:r>
      <w:r w:rsidRPr="00800E5E">
        <w:rPr>
          <w:rFonts w:ascii="Times New Roman" w:hAnsi="Times New Roman" w:cs="Times New Roman"/>
        </w:rPr>
        <w:t xml:space="preserve">, Oxford: Lion Hudson PLC. </w:t>
      </w:r>
    </w:p>
    <w:p w14:paraId="02E8CD22" w14:textId="77777777" w:rsidR="00B665E5" w:rsidRPr="00800E5E" w:rsidRDefault="00B665E5" w:rsidP="00B932ED">
      <w:pPr>
        <w:tabs>
          <w:tab w:val="left" w:pos="720"/>
        </w:tabs>
        <w:ind w:left="990" w:hanging="990"/>
        <w:jc w:val="both"/>
        <w:rPr>
          <w:rFonts w:ascii="Times New Roman" w:hAnsi="Times New Roman" w:cs="Times New Roman"/>
        </w:rPr>
      </w:pPr>
      <w:proofErr w:type="spellStart"/>
      <w:r w:rsidRPr="00800E5E">
        <w:rPr>
          <w:rFonts w:ascii="Times New Roman" w:hAnsi="Times New Roman" w:cs="Times New Roman"/>
        </w:rPr>
        <w:t>Petrement</w:t>
      </w:r>
      <w:proofErr w:type="spellEnd"/>
      <w:r w:rsidRPr="00800E5E">
        <w:rPr>
          <w:rFonts w:ascii="Times New Roman" w:hAnsi="Times New Roman" w:cs="Times New Roman"/>
        </w:rPr>
        <w:t xml:space="preserve">, S. (1984): </w:t>
      </w:r>
      <w:r w:rsidRPr="00800E5E">
        <w:rPr>
          <w:rFonts w:ascii="Times New Roman" w:hAnsi="Times New Roman" w:cs="Times New Roman"/>
          <w:i/>
        </w:rPr>
        <w:t>A Separate God: The Origins and Teachings of Gnosticism</w:t>
      </w:r>
      <w:r w:rsidRPr="00800E5E">
        <w:rPr>
          <w:rFonts w:ascii="Times New Roman" w:hAnsi="Times New Roman" w:cs="Times New Roman"/>
        </w:rPr>
        <w:t>, San Francisco: Harper Collins Publishers.</w:t>
      </w:r>
    </w:p>
    <w:p w14:paraId="38123338" w14:textId="77777777" w:rsidR="00B665E5" w:rsidRPr="00800E5E" w:rsidRDefault="00B665E5" w:rsidP="00B932ED">
      <w:pPr>
        <w:tabs>
          <w:tab w:val="left" w:pos="720"/>
        </w:tabs>
        <w:ind w:left="990" w:hanging="990"/>
        <w:jc w:val="both"/>
        <w:rPr>
          <w:rFonts w:ascii="Times New Roman" w:hAnsi="Times New Roman" w:cs="Times New Roman"/>
        </w:rPr>
      </w:pPr>
      <w:r w:rsidRPr="00800E5E">
        <w:rPr>
          <w:rFonts w:ascii="Times New Roman" w:hAnsi="Times New Roman" w:cs="Times New Roman"/>
          <w:i/>
        </w:rPr>
        <w:t>Punch News Paper</w:t>
      </w:r>
      <w:r w:rsidRPr="00800E5E">
        <w:rPr>
          <w:rFonts w:ascii="Times New Roman" w:hAnsi="Times New Roman" w:cs="Times New Roman"/>
        </w:rPr>
        <w:t xml:space="preserve"> “Northern CAN Knocks Myetti Allah Cattle Breeders” June 8, 2020.</w:t>
      </w:r>
    </w:p>
    <w:p w14:paraId="2D43C915" w14:textId="77777777" w:rsidR="00B665E5" w:rsidRPr="00800E5E" w:rsidRDefault="00B665E5" w:rsidP="00B932ED">
      <w:pPr>
        <w:tabs>
          <w:tab w:val="left" w:pos="720"/>
        </w:tabs>
        <w:ind w:left="990" w:hanging="990"/>
        <w:jc w:val="both"/>
        <w:rPr>
          <w:rFonts w:ascii="Times New Roman" w:hAnsi="Times New Roman" w:cs="Times New Roman"/>
        </w:rPr>
      </w:pPr>
      <w:r w:rsidRPr="00800E5E">
        <w:rPr>
          <w:rFonts w:ascii="Times New Roman" w:hAnsi="Times New Roman" w:cs="Times New Roman"/>
        </w:rPr>
        <w:t xml:space="preserve">Schwartze, H. E. (1990): </w:t>
      </w:r>
      <w:r w:rsidRPr="00800E5E">
        <w:rPr>
          <w:rFonts w:ascii="Times New Roman" w:hAnsi="Times New Roman" w:cs="Times New Roman"/>
          <w:i/>
        </w:rPr>
        <w:t xml:space="preserve">The </w:t>
      </w:r>
      <w:proofErr w:type="spellStart"/>
      <w:r w:rsidRPr="00800E5E">
        <w:rPr>
          <w:rFonts w:ascii="Times New Roman" w:hAnsi="Times New Roman" w:cs="Times New Roman"/>
          <w:i/>
        </w:rPr>
        <w:t>Sevage</w:t>
      </w:r>
      <w:proofErr w:type="spellEnd"/>
      <w:r w:rsidRPr="00800E5E">
        <w:rPr>
          <w:rFonts w:ascii="Times New Roman" w:hAnsi="Times New Roman" w:cs="Times New Roman"/>
          <w:i/>
        </w:rPr>
        <w:t xml:space="preserve"> in Judaism: An Anthropology of </w:t>
      </w:r>
      <w:proofErr w:type="spellStart"/>
      <w:r w:rsidRPr="00800E5E">
        <w:rPr>
          <w:rFonts w:ascii="Times New Roman" w:hAnsi="Times New Roman" w:cs="Times New Roman"/>
          <w:i/>
        </w:rPr>
        <w:t>Braelite</w:t>
      </w:r>
      <w:proofErr w:type="spellEnd"/>
      <w:r w:rsidRPr="00800E5E">
        <w:rPr>
          <w:rFonts w:ascii="Times New Roman" w:hAnsi="Times New Roman" w:cs="Times New Roman"/>
          <w:i/>
        </w:rPr>
        <w:t xml:space="preserve"> Religion and Ancient Judaism</w:t>
      </w:r>
      <w:r w:rsidRPr="00800E5E">
        <w:rPr>
          <w:rFonts w:ascii="Times New Roman" w:hAnsi="Times New Roman" w:cs="Times New Roman"/>
        </w:rPr>
        <w:t>. Indianapolis: Indiana University Press.</w:t>
      </w:r>
    </w:p>
    <w:p w14:paraId="1C85FE07" w14:textId="77777777" w:rsidR="00B665E5" w:rsidRPr="00800E5E" w:rsidRDefault="00B665E5" w:rsidP="00B932ED">
      <w:pPr>
        <w:tabs>
          <w:tab w:val="left" w:pos="720"/>
        </w:tabs>
        <w:ind w:left="990" w:hanging="990"/>
        <w:jc w:val="both"/>
        <w:rPr>
          <w:rFonts w:ascii="Times New Roman" w:hAnsi="Times New Roman" w:cs="Times New Roman"/>
        </w:rPr>
      </w:pPr>
      <w:proofErr w:type="spellStart"/>
      <w:r w:rsidRPr="00800E5E">
        <w:rPr>
          <w:rFonts w:ascii="Times New Roman" w:hAnsi="Times New Roman" w:cs="Times New Roman"/>
        </w:rPr>
        <w:t>Shekat</w:t>
      </w:r>
      <w:proofErr w:type="spellEnd"/>
      <w:r w:rsidRPr="00800E5E">
        <w:rPr>
          <w:rFonts w:ascii="Times New Roman" w:hAnsi="Times New Roman" w:cs="Times New Roman"/>
        </w:rPr>
        <w:t xml:space="preserve">, D. E, and John Wilson, (1995): “Preference, Constraints, and Choices in Religious Markets: An Examination of Religious Switching and Apostasy”. In </w:t>
      </w:r>
      <w:r w:rsidRPr="00800E5E">
        <w:rPr>
          <w:rFonts w:ascii="Times New Roman" w:hAnsi="Times New Roman" w:cs="Times New Roman"/>
          <w:i/>
        </w:rPr>
        <w:t>Social Forces</w:t>
      </w:r>
      <w:r w:rsidRPr="00800E5E">
        <w:rPr>
          <w:rFonts w:ascii="Times New Roman" w:hAnsi="Times New Roman" w:cs="Times New Roman"/>
        </w:rPr>
        <w:t>, Vol. 79: 993-1026.</w:t>
      </w:r>
    </w:p>
    <w:p w14:paraId="5B6F0C63" w14:textId="77777777" w:rsidR="00B665E5" w:rsidRPr="00800E5E" w:rsidRDefault="00B665E5" w:rsidP="00B932ED">
      <w:pPr>
        <w:tabs>
          <w:tab w:val="left" w:pos="720"/>
        </w:tabs>
        <w:ind w:left="990" w:hanging="990"/>
        <w:jc w:val="both"/>
        <w:rPr>
          <w:rFonts w:ascii="Times New Roman" w:hAnsi="Times New Roman" w:cs="Times New Roman"/>
        </w:rPr>
      </w:pPr>
      <w:r w:rsidRPr="00800E5E">
        <w:rPr>
          <w:rFonts w:ascii="Times New Roman" w:hAnsi="Times New Roman" w:cs="Times New Roman"/>
        </w:rPr>
        <w:t xml:space="preserve">Tanko, B. P. (1991): </w:t>
      </w:r>
      <w:r w:rsidRPr="00800E5E">
        <w:rPr>
          <w:rFonts w:ascii="Times New Roman" w:hAnsi="Times New Roman" w:cs="Times New Roman"/>
          <w:i/>
        </w:rPr>
        <w:t>The Christian Association of Nigeria and the Challenge of the Ecumenical Imperative</w:t>
      </w:r>
      <w:r w:rsidRPr="00800E5E">
        <w:rPr>
          <w:rFonts w:ascii="Times New Roman" w:hAnsi="Times New Roman" w:cs="Times New Roman"/>
        </w:rPr>
        <w:t>, Rome: Domenici Press.</w:t>
      </w:r>
    </w:p>
    <w:p w14:paraId="4E3B147F" w14:textId="77777777" w:rsidR="00B665E5" w:rsidRPr="00800E5E" w:rsidRDefault="00B665E5" w:rsidP="00B932ED">
      <w:pPr>
        <w:tabs>
          <w:tab w:val="left" w:pos="720"/>
        </w:tabs>
        <w:ind w:left="990" w:hanging="990"/>
        <w:jc w:val="both"/>
        <w:rPr>
          <w:rFonts w:ascii="Times New Roman" w:hAnsi="Times New Roman" w:cs="Times New Roman"/>
        </w:rPr>
      </w:pPr>
      <w:r w:rsidRPr="00800E5E">
        <w:rPr>
          <w:rFonts w:ascii="Times New Roman" w:hAnsi="Times New Roman" w:cs="Times New Roman"/>
        </w:rPr>
        <w:t xml:space="preserve">Wolfe, R. W. and Gudorf, C. E. (2009): </w:t>
      </w:r>
      <w:r w:rsidRPr="00800E5E">
        <w:rPr>
          <w:rFonts w:ascii="Times New Roman" w:hAnsi="Times New Roman" w:cs="Times New Roman"/>
          <w:i/>
        </w:rPr>
        <w:t>Ethics and World Religions: Cross cultural Studies.</w:t>
      </w:r>
      <w:r w:rsidRPr="00800E5E">
        <w:rPr>
          <w:rFonts w:ascii="Times New Roman" w:hAnsi="Times New Roman" w:cs="Times New Roman"/>
        </w:rPr>
        <w:t xml:space="preserve"> New York: Orbis Books.</w:t>
      </w:r>
    </w:p>
    <w:p w14:paraId="77E94CDD" w14:textId="4B8E2081" w:rsidR="00B665E5" w:rsidRDefault="00B665E5"/>
    <w:p w14:paraId="42F00947" w14:textId="77777777" w:rsidR="00464675" w:rsidRDefault="00464675">
      <w:pPr>
        <w:rPr>
          <w:rFonts w:asciiTheme="majorBidi" w:hAnsiTheme="majorBidi" w:cstheme="majorBidi"/>
        </w:rPr>
      </w:pPr>
      <w:r>
        <w:rPr>
          <w:rFonts w:asciiTheme="majorBidi" w:hAnsiTheme="majorBidi" w:cstheme="majorBidi"/>
        </w:rPr>
        <w:br w:type="page"/>
      </w:r>
    </w:p>
    <w:p w14:paraId="0DA0D3B8" w14:textId="77777777" w:rsidR="00464675" w:rsidRDefault="00464675" w:rsidP="00464675">
      <w:pPr>
        <w:spacing w:after="240"/>
        <w:jc w:val="center"/>
        <w:rPr>
          <w:rFonts w:asciiTheme="majorBidi" w:hAnsiTheme="majorBidi" w:cstheme="majorBidi"/>
          <w:b/>
          <w:bCs/>
          <w:sz w:val="28"/>
          <w:szCs w:val="28"/>
        </w:rPr>
      </w:pPr>
      <w:r w:rsidRPr="001B6D9C">
        <w:rPr>
          <w:rFonts w:asciiTheme="majorBidi" w:hAnsiTheme="majorBidi" w:cstheme="majorBidi"/>
          <w:b/>
          <w:bCs/>
          <w:i/>
          <w:iCs/>
          <w:sz w:val="28"/>
          <w:szCs w:val="28"/>
        </w:rPr>
        <w:lastRenderedPageBreak/>
        <w:t>Nostra Aetate</w:t>
      </w:r>
      <w:r w:rsidRPr="001B6D9C">
        <w:rPr>
          <w:rFonts w:asciiTheme="majorBidi" w:hAnsiTheme="majorBidi" w:cstheme="majorBidi"/>
          <w:b/>
          <w:bCs/>
          <w:sz w:val="28"/>
          <w:szCs w:val="28"/>
        </w:rPr>
        <w:t xml:space="preserve"> at Sixty: A Contextual Appraisal of the Dialogical Relationship between</w:t>
      </w:r>
      <w:r w:rsidRPr="001B6D9C">
        <w:rPr>
          <w:rFonts w:asciiTheme="majorBidi" w:hAnsiTheme="majorBidi" w:cstheme="majorBidi"/>
          <w:b/>
          <w:bCs/>
        </w:rPr>
        <w:t xml:space="preserve"> </w:t>
      </w:r>
      <w:r w:rsidRPr="001B6D9C">
        <w:rPr>
          <w:rFonts w:asciiTheme="majorBidi" w:hAnsiTheme="majorBidi" w:cstheme="majorBidi"/>
          <w:b/>
          <w:bCs/>
          <w:sz w:val="28"/>
          <w:szCs w:val="28"/>
        </w:rPr>
        <w:t xml:space="preserve">Christianity and African Traditional Religion </w:t>
      </w:r>
    </w:p>
    <w:p w14:paraId="6DE6F509" w14:textId="77777777" w:rsidR="00464675" w:rsidRPr="00284FF6" w:rsidRDefault="00464675" w:rsidP="00464675">
      <w:pPr>
        <w:spacing w:after="240"/>
        <w:jc w:val="center"/>
        <w:rPr>
          <w:rFonts w:asciiTheme="majorBidi" w:hAnsiTheme="majorBidi" w:cstheme="majorBidi"/>
          <w:sz w:val="28"/>
          <w:szCs w:val="28"/>
        </w:rPr>
      </w:pPr>
      <w:proofErr w:type="gramStart"/>
      <w:r w:rsidRPr="00284FF6">
        <w:rPr>
          <w:rFonts w:asciiTheme="majorBidi" w:hAnsiTheme="majorBidi" w:cstheme="majorBidi"/>
          <w:sz w:val="28"/>
          <w:szCs w:val="28"/>
        </w:rPr>
        <w:t>By</w:t>
      </w:r>
      <w:proofErr w:type="gramEnd"/>
    </w:p>
    <w:p w14:paraId="50534724" w14:textId="77777777" w:rsidR="00464675" w:rsidRPr="00284FF6" w:rsidRDefault="00464675" w:rsidP="00464675">
      <w:pPr>
        <w:spacing w:after="240"/>
        <w:jc w:val="center"/>
        <w:rPr>
          <w:rFonts w:asciiTheme="majorBidi" w:hAnsiTheme="majorBidi" w:cstheme="majorBidi"/>
          <w:sz w:val="28"/>
          <w:szCs w:val="28"/>
        </w:rPr>
      </w:pPr>
      <w:r w:rsidRPr="00284FF6">
        <w:rPr>
          <w:rFonts w:asciiTheme="majorBidi" w:hAnsiTheme="majorBidi" w:cstheme="majorBidi"/>
        </w:rPr>
        <w:t>Theobald Muchunguzi</w:t>
      </w:r>
    </w:p>
    <w:p w14:paraId="25DD0712" w14:textId="77777777" w:rsidR="00464675" w:rsidRPr="001B6D9C" w:rsidRDefault="00464675" w:rsidP="00464675">
      <w:pPr>
        <w:ind w:left="284"/>
        <w:jc w:val="both"/>
        <w:rPr>
          <w:rFonts w:asciiTheme="majorBidi" w:hAnsiTheme="majorBidi" w:cstheme="majorBidi"/>
          <w:i/>
          <w:iCs/>
        </w:rPr>
      </w:pPr>
      <w:r w:rsidRPr="001B6D9C">
        <w:rPr>
          <w:rFonts w:asciiTheme="majorBidi" w:hAnsiTheme="majorBidi" w:cstheme="majorBidi"/>
          <w:b/>
          <w:bCs/>
        </w:rPr>
        <w:t>Abstract</w:t>
      </w:r>
      <w:r w:rsidRPr="001B6D9C">
        <w:rPr>
          <w:rFonts w:asciiTheme="majorBidi" w:hAnsiTheme="majorBidi" w:cstheme="majorBidi"/>
        </w:rPr>
        <w:t xml:space="preserve">: This purpose of this paper is to investigate and deepen the understanding of the dialogical relationship between Christianity and African Traditional Religion (ATR), in the context of 60 years since the proclamation of the Vatican II’s Declaration on the Church Relations with Non-Christian Religions, </w:t>
      </w:r>
      <w:r w:rsidRPr="001B6D9C">
        <w:rPr>
          <w:rFonts w:asciiTheme="majorBidi" w:hAnsiTheme="majorBidi" w:cstheme="majorBidi"/>
          <w:i/>
          <w:iCs/>
        </w:rPr>
        <w:t xml:space="preserve">Nostra Aetate </w:t>
      </w:r>
      <w:r w:rsidRPr="001B6D9C">
        <w:rPr>
          <w:rFonts w:asciiTheme="majorBidi" w:hAnsiTheme="majorBidi" w:cstheme="majorBidi"/>
        </w:rPr>
        <w:t>(1965)</w:t>
      </w:r>
      <w:r w:rsidRPr="001B6D9C">
        <w:rPr>
          <w:rFonts w:asciiTheme="majorBidi" w:hAnsiTheme="majorBidi" w:cstheme="majorBidi"/>
          <w:i/>
          <w:iCs/>
        </w:rPr>
        <w:t>.</w:t>
      </w:r>
      <w:r w:rsidRPr="001B6D9C">
        <w:rPr>
          <w:rFonts w:asciiTheme="majorBidi" w:hAnsiTheme="majorBidi" w:cstheme="majorBidi"/>
        </w:rPr>
        <w:t xml:space="preserve"> To achieve this, the theological investigation employs a qualitative hermeneutical theological method both in its positive and speculative perspectives. The study presents a brief critical analysis of the Declaration </w:t>
      </w:r>
      <w:proofErr w:type="gramStart"/>
      <w:r w:rsidRPr="001B6D9C">
        <w:rPr>
          <w:rFonts w:asciiTheme="majorBidi" w:hAnsiTheme="majorBidi" w:cstheme="majorBidi"/>
          <w:i/>
          <w:iCs/>
        </w:rPr>
        <w:t>Nostra</w:t>
      </w:r>
      <w:proofErr w:type="gramEnd"/>
      <w:r w:rsidRPr="001B6D9C">
        <w:rPr>
          <w:rFonts w:asciiTheme="majorBidi" w:hAnsiTheme="majorBidi" w:cstheme="majorBidi"/>
          <w:i/>
          <w:iCs/>
        </w:rPr>
        <w:t xml:space="preserve"> Aetate</w:t>
      </w:r>
      <w:r w:rsidRPr="001B6D9C">
        <w:rPr>
          <w:rFonts w:asciiTheme="majorBidi" w:hAnsiTheme="majorBidi" w:cstheme="majorBidi"/>
        </w:rPr>
        <w:t xml:space="preserve">, highlighting the paradigm shift of the Church’s approach to other religions. It then delves into the significance and the role played by ATR, as part and parcel of God’s economy of salvation, meaning that ATR is foundational for the African people’s openness to the divine transcendence. Despite the centuries of misinterpretations, denial and external influences, ATR continues to persist and thrive in Africa as a powerful African vita-centric force and a catalyst for African cultural identity. The main ethical and religious issue confronting the African people today, is how to addresses the inter-human and tribal divisions among them, and to promote peaceful interfaith coexistence across varying religious affiliations. In this regard, the study investigates </w:t>
      </w:r>
      <w:proofErr w:type="gramStart"/>
      <w:r w:rsidRPr="001B6D9C">
        <w:rPr>
          <w:rFonts w:asciiTheme="majorBidi" w:hAnsiTheme="majorBidi" w:cstheme="majorBidi"/>
        </w:rPr>
        <w:t>a number of</w:t>
      </w:r>
      <w:proofErr w:type="gramEnd"/>
      <w:r w:rsidRPr="001B6D9C">
        <w:rPr>
          <w:rFonts w:asciiTheme="majorBidi" w:hAnsiTheme="majorBidi" w:cstheme="majorBidi"/>
        </w:rPr>
        <w:t xml:space="preserve"> socio-anthropological, theological and ethical challenges that have historically obstructed genuine dialogue and mutual enrichment between Christianity and ATR. The article suggests new possible interfaith avenues that need to be explored and acted upon </w:t>
      </w:r>
      <w:proofErr w:type="gramStart"/>
      <w:r w:rsidRPr="001B6D9C">
        <w:rPr>
          <w:rFonts w:asciiTheme="majorBidi" w:hAnsiTheme="majorBidi" w:cstheme="majorBidi"/>
        </w:rPr>
        <w:t>so as to</w:t>
      </w:r>
      <w:proofErr w:type="gramEnd"/>
      <w:r w:rsidRPr="001B6D9C">
        <w:rPr>
          <w:rFonts w:asciiTheme="majorBidi" w:hAnsiTheme="majorBidi" w:cstheme="majorBidi"/>
        </w:rPr>
        <w:t xml:space="preserve"> foster amicable and truthful dialogical coexistence between Christianity and ATR for human salvation. In short, the paper strongly advocates for ATR to be universally recognized as a valid dialogue partner in the light of </w:t>
      </w:r>
      <w:r w:rsidRPr="001B6D9C">
        <w:rPr>
          <w:rFonts w:asciiTheme="majorBidi" w:hAnsiTheme="majorBidi" w:cstheme="majorBidi"/>
          <w:i/>
          <w:iCs/>
        </w:rPr>
        <w:t>Nostra Aetate.</w:t>
      </w:r>
      <w:r w:rsidRPr="001B6D9C">
        <w:rPr>
          <w:rFonts w:asciiTheme="majorBidi" w:hAnsiTheme="majorBidi" w:cstheme="majorBidi"/>
        </w:rPr>
        <w:t xml:space="preserve"> </w:t>
      </w:r>
    </w:p>
    <w:p w14:paraId="2B6512F5" w14:textId="77777777" w:rsidR="00464675" w:rsidRPr="001B6D9C" w:rsidRDefault="00464675" w:rsidP="00464675">
      <w:pPr>
        <w:jc w:val="both"/>
        <w:rPr>
          <w:rFonts w:asciiTheme="majorBidi" w:hAnsiTheme="majorBidi" w:cstheme="majorBidi"/>
        </w:rPr>
      </w:pPr>
      <w:r w:rsidRPr="001B6D9C">
        <w:rPr>
          <w:rFonts w:asciiTheme="majorBidi" w:hAnsiTheme="majorBidi" w:cstheme="majorBidi"/>
          <w:b/>
          <w:bCs/>
        </w:rPr>
        <w:t>Key Words:</w:t>
      </w:r>
      <w:r>
        <w:rPr>
          <w:rFonts w:asciiTheme="majorBidi" w:hAnsiTheme="majorBidi" w:cstheme="majorBidi"/>
        </w:rPr>
        <w:t xml:space="preserve"> Interfaith</w:t>
      </w:r>
      <w:r w:rsidRPr="001B6D9C">
        <w:rPr>
          <w:rFonts w:asciiTheme="majorBidi" w:hAnsiTheme="majorBidi" w:cstheme="majorBidi"/>
        </w:rPr>
        <w:t xml:space="preserve"> Dialogue, African Traditional Religion, Theology of Religions, </w:t>
      </w:r>
      <w:r w:rsidRPr="001B6D9C">
        <w:rPr>
          <w:rFonts w:asciiTheme="majorBidi" w:hAnsiTheme="majorBidi" w:cstheme="majorBidi"/>
          <w:i/>
          <w:iCs/>
        </w:rPr>
        <w:t>Nostra Aetate,</w:t>
      </w:r>
      <w:r w:rsidRPr="001B6D9C">
        <w:rPr>
          <w:rFonts w:asciiTheme="majorBidi" w:hAnsiTheme="majorBidi" w:cstheme="majorBidi"/>
        </w:rPr>
        <w:t xml:space="preserve"> </w:t>
      </w:r>
      <w:r>
        <w:rPr>
          <w:rFonts w:asciiTheme="majorBidi" w:hAnsiTheme="majorBidi" w:cstheme="majorBidi"/>
        </w:rPr>
        <w:t>Economy of Salvation, Cultural Heritage, C</w:t>
      </w:r>
      <w:r w:rsidRPr="001B6D9C">
        <w:rPr>
          <w:rFonts w:asciiTheme="majorBidi" w:hAnsiTheme="majorBidi" w:cstheme="majorBidi"/>
        </w:rPr>
        <w:t>onversion,</w:t>
      </w:r>
      <w:r>
        <w:rPr>
          <w:rFonts w:asciiTheme="majorBidi" w:hAnsiTheme="majorBidi" w:cstheme="majorBidi"/>
        </w:rPr>
        <w:t xml:space="preserve"> Mission, Evangelization</w:t>
      </w:r>
      <w:r w:rsidRPr="001B6D9C">
        <w:rPr>
          <w:rFonts w:asciiTheme="majorBidi" w:hAnsiTheme="majorBidi" w:cstheme="majorBidi"/>
          <w:i/>
          <w:iCs/>
        </w:rPr>
        <w:t xml:space="preserve">. </w:t>
      </w:r>
      <w:r w:rsidRPr="001B6D9C">
        <w:rPr>
          <w:rFonts w:asciiTheme="majorBidi" w:hAnsiTheme="majorBidi" w:cstheme="majorBidi"/>
          <w:b/>
          <w:bCs/>
        </w:rPr>
        <w:t xml:space="preserve"> </w:t>
      </w:r>
    </w:p>
    <w:p w14:paraId="5F951D8A" w14:textId="77777777" w:rsidR="00464675" w:rsidRPr="001B6D9C" w:rsidRDefault="00464675" w:rsidP="00464675">
      <w:pPr>
        <w:spacing w:after="240"/>
        <w:rPr>
          <w:rFonts w:asciiTheme="majorBidi" w:hAnsiTheme="majorBidi" w:cstheme="majorBidi"/>
          <w:b/>
          <w:bCs/>
        </w:rPr>
      </w:pPr>
      <w:r w:rsidRPr="001B6D9C">
        <w:rPr>
          <w:rFonts w:asciiTheme="majorBidi" w:hAnsiTheme="majorBidi" w:cstheme="majorBidi"/>
          <w:b/>
          <w:bCs/>
        </w:rPr>
        <w:t>Introduction</w:t>
      </w:r>
    </w:p>
    <w:p w14:paraId="769B1D7B" w14:textId="77777777" w:rsidR="00464675" w:rsidRPr="001B6D9C" w:rsidRDefault="00464675" w:rsidP="00464675">
      <w:pPr>
        <w:spacing w:after="240" w:line="360" w:lineRule="auto"/>
        <w:jc w:val="both"/>
        <w:rPr>
          <w:rFonts w:asciiTheme="majorBidi" w:hAnsiTheme="majorBidi" w:cstheme="majorBidi"/>
          <w:shd w:val="clear" w:color="auto" w:fill="FFFFFF"/>
        </w:rPr>
      </w:pPr>
      <w:r w:rsidRPr="001B6D9C">
        <w:rPr>
          <w:rFonts w:asciiTheme="majorBidi" w:hAnsiTheme="majorBidi" w:cstheme="majorBidi"/>
          <w:shd w:val="clear" w:color="auto" w:fill="FFFFFF"/>
        </w:rPr>
        <w:t>This year marks the 60</w:t>
      </w:r>
      <w:r w:rsidRPr="001B6D9C">
        <w:rPr>
          <w:rFonts w:asciiTheme="majorBidi" w:hAnsiTheme="majorBidi" w:cstheme="majorBidi"/>
          <w:shd w:val="clear" w:color="auto" w:fill="FFFFFF"/>
          <w:vertAlign w:val="superscript"/>
        </w:rPr>
        <w:t>th</w:t>
      </w:r>
      <w:r w:rsidRPr="001B6D9C">
        <w:rPr>
          <w:rFonts w:asciiTheme="majorBidi" w:hAnsiTheme="majorBidi" w:cstheme="majorBidi"/>
          <w:shd w:val="clear" w:color="auto" w:fill="FFFFFF"/>
        </w:rPr>
        <w:t xml:space="preserve"> anniversary of the promulgation of </w:t>
      </w:r>
      <w:r w:rsidRPr="001B6D9C">
        <w:rPr>
          <w:rFonts w:asciiTheme="majorBidi" w:hAnsiTheme="majorBidi" w:cstheme="majorBidi"/>
        </w:rPr>
        <w:t>The Vatican II Council’s Declaration on the Relation of the Church with non-Christian Religions,</w:t>
      </w:r>
      <w:r w:rsidRPr="001B6D9C">
        <w:rPr>
          <w:rFonts w:asciiTheme="majorBidi" w:hAnsiTheme="majorBidi" w:cstheme="majorBidi"/>
          <w:shd w:val="clear" w:color="auto" w:fill="FFFFFF"/>
        </w:rPr>
        <w:t xml:space="preserve"> </w:t>
      </w:r>
      <w:r w:rsidRPr="001B6D9C">
        <w:rPr>
          <w:rFonts w:asciiTheme="majorBidi" w:hAnsiTheme="majorBidi" w:cstheme="majorBidi"/>
          <w:i/>
          <w:iCs/>
          <w:shd w:val="clear" w:color="auto" w:fill="FFFFFF"/>
        </w:rPr>
        <w:t>Nostra Aetate,</w:t>
      </w:r>
      <w:r w:rsidRPr="001B6D9C">
        <w:rPr>
          <w:rFonts w:asciiTheme="majorBidi" w:hAnsiTheme="majorBidi" w:cstheme="majorBidi"/>
          <w:shd w:val="clear" w:color="auto" w:fill="FFFFFF"/>
        </w:rPr>
        <w:t xml:space="preserve"> which is the Catholic Church’s</w:t>
      </w:r>
      <w:r w:rsidRPr="001B6D9C">
        <w:rPr>
          <w:rFonts w:asciiTheme="majorBidi" w:hAnsiTheme="majorBidi" w:cstheme="majorBidi"/>
          <w:i/>
          <w:iCs/>
          <w:shd w:val="clear" w:color="auto" w:fill="FFFFFF"/>
        </w:rPr>
        <w:t xml:space="preserve"> ‘Magna Carta</w:t>
      </w:r>
      <w:r w:rsidRPr="001B6D9C">
        <w:rPr>
          <w:rFonts w:asciiTheme="majorBidi" w:hAnsiTheme="majorBidi" w:cstheme="majorBidi"/>
          <w:shd w:val="clear" w:color="auto" w:fill="FFFFFF"/>
        </w:rPr>
        <w:t>’</w:t>
      </w:r>
      <w:r w:rsidRPr="001B6D9C">
        <w:rPr>
          <w:rStyle w:val="FootnoteReference"/>
          <w:rFonts w:asciiTheme="majorBidi" w:hAnsiTheme="majorBidi" w:cstheme="majorBidi"/>
          <w:shd w:val="clear" w:color="auto" w:fill="FFFFFF"/>
        </w:rPr>
        <w:footnoteReference w:id="211"/>
      </w:r>
      <w:r w:rsidRPr="001B6D9C">
        <w:rPr>
          <w:rFonts w:asciiTheme="majorBidi" w:hAnsiTheme="majorBidi" w:cstheme="majorBidi"/>
          <w:shd w:val="clear" w:color="auto" w:fill="FFFFFF"/>
        </w:rPr>
        <w:t xml:space="preserve"> for interreligious dialogue. This paper investigates the sixty years of dialogical relationship between Christianity and ATR, </w:t>
      </w:r>
      <w:proofErr w:type="gramStart"/>
      <w:r w:rsidRPr="001B6D9C">
        <w:rPr>
          <w:rFonts w:asciiTheme="majorBidi" w:hAnsiTheme="majorBidi" w:cstheme="majorBidi"/>
          <w:shd w:val="clear" w:color="auto" w:fill="FFFFFF"/>
        </w:rPr>
        <w:t>owing to the fact that</w:t>
      </w:r>
      <w:proofErr w:type="gramEnd"/>
      <w:r w:rsidRPr="001B6D9C">
        <w:rPr>
          <w:rFonts w:asciiTheme="majorBidi" w:hAnsiTheme="majorBidi" w:cstheme="majorBidi"/>
          <w:shd w:val="clear" w:color="auto" w:fill="FFFFFF"/>
        </w:rPr>
        <w:t xml:space="preserve"> prior to Vatican II Council (1962-1965), there existed a </w:t>
      </w:r>
      <w:proofErr w:type="gramStart"/>
      <w:r w:rsidRPr="001B6D9C">
        <w:rPr>
          <w:rFonts w:asciiTheme="majorBidi" w:hAnsiTheme="majorBidi" w:cstheme="majorBidi"/>
          <w:shd w:val="clear" w:color="auto" w:fill="FFFFFF"/>
        </w:rPr>
        <w:t>long lasting</w:t>
      </w:r>
      <w:proofErr w:type="gramEnd"/>
      <w:r w:rsidRPr="001B6D9C">
        <w:rPr>
          <w:rFonts w:asciiTheme="majorBidi" w:hAnsiTheme="majorBidi" w:cstheme="majorBidi"/>
          <w:shd w:val="clear" w:color="auto" w:fill="FFFFFF"/>
        </w:rPr>
        <w:t xml:space="preserve"> period of mistrust and suspicion. In </w:t>
      </w:r>
      <w:r w:rsidRPr="001B6D9C">
        <w:rPr>
          <w:rFonts w:asciiTheme="majorBidi" w:hAnsiTheme="majorBidi" w:cstheme="majorBidi"/>
          <w:i/>
          <w:iCs/>
          <w:shd w:val="clear" w:color="auto" w:fill="FFFFFF"/>
        </w:rPr>
        <w:t>Nostra Aetate</w:t>
      </w:r>
      <w:r w:rsidRPr="001B6D9C">
        <w:rPr>
          <w:rFonts w:asciiTheme="majorBidi" w:hAnsiTheme="majorBidi" w:cstheme="majorBidi"/>
          <w:shd w:val="clear" w:color="auto" w:fill="FFFFFF"/>
        </w:rPr>
        <w:t xml:space="preserve">, the Council highlighted in unambiguous language the Church’s absolute rejection of the deicide charges against the Jews. It equally ventured to dramatically overturn the narrative that for </w:t>
      </w:r>
      <w:r w:rsidRPr="001B6D9C">
        <w:rPr>
          <w:rFonts w:asciiTheme="majorBidi" w:hAnsiTheme="majorBidi" w:cstheme="majorBidi"/>
          <w:shd w:val="clear" w:color="auto" w:fill="FFFFFF"/>
        </w:rPr>
        <w:lastRenderedPageBreak/>
        <w:t>centuries cast a long shadow of suspicion and condemnation over all non-Christian religions including ATR. In this regard, the Vatican II: “The Catholic Church rejects nothing of what is true and holy in these religions.”</w:t>
      </w:r>
      <w:r w:rsidRPr="001B6D9C">
        <w:rPr>
          <w:rStyle w:val="FootnoteReference"/>
          <w:rFonts w:asciiTheme="majorBidi" w:hAnsiTheme="majorBidi" w:cstheme="majorBidi"/>
          <w:shd w:val="clear" w:color="auto" w:fill="FFFFFF"/>
        </w:rPr>
        <w:footnoteReference w:id="212"/>
      </w:r>
      <w:r w:rsidRPr="001B6D9C">
        <w:rPr>
          <w:rFonts w:asciiTheme="majorBidi" w:hAnsiTheme="majorBidi" w:cstheme="majorBidi"/>
          <w:shd w:val="clear" w:color="auto" w:fill="FFFFFF"/>
        </w:rPr>
        <w:t xml:space="preserve"> </w:t>
      </w:r>
    </w:p>
    <w:p w14:paraId="37C6FC88" w14:textId="77777777" w:rsidR="00464675" w:rsidRPr="001B6D9C" w:rsidRDefault="00464675" w:rsidP="00464675">
      <w:pPr>
        <w:spacing w:after="240" w:line="360" w:lineRule="auto"/>
        <w:jc w:val="both"/>
        <w:rPr>
          <w:rFonts w:asciiTheme="majorBidi" w:hAnsiTheme="majorBidi" w:cstheme="majorBidi"/>
          <w:shd w:val="clear" w:color="auto" w:fill="FFFFFF"/>
        </w:rPr>
      </w:pPr>
      <w:r w:rsidRPr="001B6D9C">
        <w:rPr>
          <w:rFonts w:asciiTheme="majorBidi" w:hAnsiTheme="majorBidi" w:cstheme="majorBidi"/>
          <w:shd w:val="clear" w:color="auto" w:fill="FFFFFF"/>
        </w:rPr>
        <w:t xml:space="preserve">To achieve its purpose the study adopts qualitative hermeneutical theological method in both in its positive and speculative perspectives. </w:t>
      </w:r>
      <w:r w:rsidRPr="001B6D9C">
        <w:rPr>
          <w:rFonts w:asciiTheme="majorBidi" w:hAnsiTheme="majorBidi" w:cstheme="majorBidi"/>
        </w:rPr>
        <w:t>It utilizes essentially existing secondary data gathered from available literature research, mainly from the Christian theological sources, including Sacred Scripture, Sacred Church Tradition, under the guidance of Ecclesial Magisterium, as well experiential African theological discoursed.</w:t>
      </w:r>
      <w:r w:rsidRPr="001B6D9C">
        <w:rPr>
          <w:rFonts w:asciiTheme="majorBidi" w:hAnsiTheme="majorBidi" w:cstheme="majorBidi"/>
          <w:shd w:val="clear" w:color="auto" w:fill="FFFFFF"/>
        </w:rPr>
        <w:t xml:space="preserve"> The article is articulated into three main sections. The first section analyses the Declaration </w:t>
      </w:r>
      <w:proofErr w:type="gramStart"/>
      <w:r w:rsidRPr="001B6D9C">
        <w:rPr>
          <w:rFonts w:asciiTheme="majorBidi" w:hAnsiTheme="majorBidi" w:cstheme="majorBidi"/>
          <w:i/>
          <w:iCs/>
          <w:shd w:val="clear" w:color="auto" w:fill="FFFFFF"/>
        </w:rPr>
        <w:t>Nostra</w:t>
      </w:r>
      <w:proofErr w:type="gramEnd"/>
      <w:r w:rsidRPr="001B6D9C">
        <w:rPr>
          <w:rFonts w:asciiTheme="majorBidi" w:hAnsiTheme="majorBidi" w:cstheme="majorBidi"/>
          <w:i/>
          <w:iCs/>
          <w:shd w:val="clear" w:color="auto" w:fill="FFFFFF"/>
        </w:rPr>
        <w:t xml:space="preserve"> Aetate </w:t>
      </w:r>
      <w:r w:rsidRPr="001B6D9C">
        <w:rPr>
          <w:rFonts w:asciiTheme="majorBidi" w:hAnsiTheme="majorBidi" w:cstheme="majorBidi"/>
          <w:shd w:val="clear" w:color="auto" w:fill="FFFFFF"/>
        </w:rPr>
        <w:t xml:space="preserve">highlighting its genesis, historical context and reception. The second part discuses ATR as part and parcel of God’s economy of salvation, indicating that despite a long period of denial by foreign anthropologist and early Western Missionaries, ATR continues to constitute the backbone of African religiosity and Spirituality. It remains </w:t>
      </w:r>
      <w:r w:rsidRPr="001B6D9C">
        <w:rPr>
          <w:rFonts w:asciiTheme="majorBidi" w:hAnsiTheme="majorBidi" w:cstheme="majorBidi"/>
        </w:rPr>
        <w:t>foundational for the African people’s openness to the divine transcendence</w:t>
      </w:r>
      <w:r w:rsidRPr="001B6D9C">
        <w:rPr>
          <w:rFonts w:asciiTheme="majorBidi" w:hAnsiTheme="majorBidi" w:cstheme="majorBidi"/>
          <w:shd w:val="clear" w:color="auto" w:fill="FFFFFF"/>
        </w:rPr>
        <w:t>. The last part presents a</w:t>
      </w:r>
      <w:r w:rsidRPr="001B6D9C">
        <w:rPr>
          <w:rFonts w:asciiTheme="majorBidi" w:hAnsiTheme="majorBidi" w:cstheme="majorBidi"/>
        </w:rPr>
        <w:t xml:space="preserve"> </w:t>
      </w:r>
      <w:proofErr w:type="gramStart"/>
      <w:r w:rsidRPr="001B6D9C">
        <w:rPr>
          <w:rFonts w:asciiTheme="majorBidi" w:hAnsiTheme="majorBidi" w:cstheme="majorBidi"/>
        </w:rPr>
        <w:t>cross sectional</w:t>
      </w:r>
      <w:proofErr w:type="gramEnd"/>
      <w:r w:rsidRPr="001B6D9C">
        <w:rPr>
          <w:rFonts w:asciiTheme="majorBidi" w:hAnsiTheme="majorBidi" w:cstheme="majorBidi"/>
        </w:rPr>
        <w:t xml:space="preserve"> survey of the dialogical relationship between Christianity and ATR, </w:t>
      </w:r>
      <w:r w:rsidRPr="001B6D9C">
        <w:rPr>
          <w:rFonts w:asciiTheme="majorBidi" w:hAnsiTheme="majorBidi" w:cstheme="majorBidi"/>
          <w:shd w:val="clear" w:color="auto" w:fill="FFFFFF"/>
        </w:rPr>
        <w:t xml:space="preserve">focusing on the historical background, Universal and African Church Magisterium teaching, challenges and obstacles, as well as the way forward for the harmonization of the relationship. It is in this theological perspective, that the article proposes new avenues </w:t>
      </w:r>
      <w:r w:rsidRPr="001B6D9C">
        <w:rPr>
          <w:rFonts w:asciiTheme="majorBidi" w:hAnsiTheme="majorBidi" w:cstheme="majorBidi"/>
        </w:rPr>
        <w:t>to foster amicable, truthful and genuine dialogical coexistence between Christianity and ATR for human salvation.</w:t>
      </w:r>
      <w:r w:rsidRPr="001B6D9C">
        <w:rPr>
          <w:rFonts w:asciiTheme="majorBidi" w:hAnsiTheme="majorBidi" w:cstheme="majorBidi"/>
          <w:shd w:val="clear" w:color="auto" w:fill="FFFFFF"/>
        </w:rPr>
        <w:t xml:space="preserve"> </w:t>
      </w:r>
      <w:r w:rsidRPr="001B6D9C">
        <w:rPr>
          <w:rFonts w:asciiTheme="majorBidi" w:hAnsiTheme="majorBidi" w:cstheme="majorBidi"/>
        </w:rPr>
        <w:t xml:space="preserve">These </w:t>
      </w:r>
      <w:proofErr w:type="gramStart"/>
      <w:r w:rsidRPr="001B6D9C">
        <w:rPr>
          <w:rFonts w:asciiTheme="majorBidi" w:hAnsiTheme="majorBidi" w:cstheme="majorBidi"/>
        </w:rPr>
        <w:t>include;</w:t>
      </w:r>
      <w:proofErr w:type="gramEnd"/>
      <w:r w:rsidRPr="001B6D9C">
        <w:rPr>
          <w:rFonts w:asciiTheme="majorBidi" w:hAnsiTheme="majorBidi" w:cstheme="majorBidi"/>
        </w:rPr>
        <w:t xml:space="preserve"> the deeper engagement in dialogue </w:t>
      </w:r>
      <w:proofErr w:type="gramStart"/>
      <w:r w:rsidRPr="001B6D9C">
        <w:rPr>
          <w:rFonts w:asciiTheme="majorBidi" w:hAnsiTheme="majorBidi" w:cstheme="majorBidi"/>
          <w:i/>
          <w:iCs/>
        </w:rPr>
        <w:t>ad</w:t>
      </w:r>
      <w:proofErr w:type="gramEnd"/>
      <w:r w:rsidRPr="001B6D9C">
        <w:rPr>
          <w:rFonts w:asciiTheme="majorBidi" w:hAnsiTheme="majorBidi" w:cstheme="majorBidi"/>
          <w:i/>
          <w:iCs/>
        </w:rPr>
        <w:t xml:space="preserve"> intra</w:t>
      </w:r>
      <w:r w:rsidRPr="001B6D9C">
        <w:rPr>
          <w:rFonts w:asciiTheme="majorBidi" w:hAnsiTheme="majorBidi" w:cstheme="majorBidi"/>
        </w:rPr>
        <w:t xml:space="preserve"> as a starting point, the search for common grounds of discussion, the profound knowledge and respect for the interlocutor, as well as the attitudes of humility, flexibility, mutual trust and repentance. </w:t>
      </w:r>
    </w:p>
    <w:p w14:paraId="67D2C931" w14:textId="77777777" w:rsidR="00464675" w:rsidRPr="001B6D9C" w:rsidRDefault="00464675" w:rsidP="00464675">
      <w:pPr>
        <w:spacing w:after="240"/>
        <w:jc w:val="both"/>
        <w:rPr>
          <w:rFonts w:asciiTheme="majorBidi" w:hAnsiTheme="majorBidi" w:cstheme="majorBidi"/>
          <w:b/>
          <w:bCs/>
        </w:rPr>
      </w:pPr>
      <w:r w:rsidRPr="001B6D9C">
        <w:rPr>
          <w:rFonts w:asciiTheme="majorBidi" w:hAnsiTheme="majorBidi" w:cstheme="majorBidi"/>
          <w:b/>
          <w:bCs/>
          <w:i/>
          <w:iCs/>
        </w:rPr>
        <w:t>Nostra Aetate:</w:t>
      </w:r>
      <w:r w:rsidRPr="001B6D9C">
        <w:rPr>
          <w:rFonts w:asciiTheme="majorBidi" w:hAnsiTheme="majorBidi" w:cstheme="majorBidi"/>
          <w:b/>
          <w:bCs/>
        </w:rPr>
        <w:t xml:space="preserve"> General Overview</w:t>
      </w:r>
    </w:p>
    <w:p w14:paraId="1C7D4A33" w14:textId="77777777" w:rsidR="00464675" w:rsidRPr="001B6D9C" w:rsidRDefault="00464675" w:rsidP="00464675">
      <w:pPr>
        <w:spacing w:after="240" w:line="360" w:lineRule="auto"/>
        <w:jc w:val="both"/>
        <w:rPr>
          <w:rFonts w:asciiTheme="majorBidi" w:hAnsiTheme="majorBidi" w:cstheme="majorBidi"/>
          <w:shd w:val="clear" w:color="auto" w:fill="FFFFFF"/>
        </w:rPr>
      </w:pPr>
      <w:r w:rsidRPr="001B6D9C">
        <w:rPr>
          <w:rFonts w:asciiTheme="majorBidi" w:hAnsiTheme="majorBidi" w:cstheme="majorBidi"/>
          <w:i/>
          <w:iCs/>
        </w:rPr>
        <w:t>Nostra Aetate</w:t>
      </w:r>
      <w:r w:rsidRPr="001B6D9C">
        <w:rPr>
          <w:rFonts w:asciiTheme="majorBidi" w:hAnsiTheme="majorBidi" w:cstheme="majorBidi"/>
        </w:rPr>
        <w:t xml:space="preserve"> stands a landmark Vatican II document that launched a historic new positive attitude of understanding, respect, dialogue and collaboration between the Catholic Church and the religions of the world. While maintaining that salvation comes through Jesus Christ alone, </w:t>
      </w:r>
      <w:r w:rsidRPr="001B6D9C">
        <w:rPr>
          <w:rFonts w:asciiTheme="majorBidi" w:hAnsiTheme="majorBidi" w:cstheme="majorBidi"/>
          <w:i/>
          <w:iCs/>
        </w:rPr>
        <w:t>Nostra Aetate</w:t>
      </w:r>
      <w:r w:rsidRPr="001B6D9C">
        <w:rPr>
          <w:rFonts w:asciiTheme="majorBidi" w:hAnsiTheme="majorBidi" w:cstheme="majorBidi"/>
        </w:rPr>
        <w:t xml:space="preserve"> acknowledges other religions and reveres the work of God in them. Moreover, the document recognizes the Church’s own historical shortcomings challenging members of the Church to speak </w:t>
      </w:r>
      <w:r w:rsidRPr="001B6D9C">
        <w:rPr>
          <w:rFonts w:asciiTheme="majorBidi" w:hAnsiTheme="majorBidi" w:cstheme="majorBidi"/>
        </w:rPr>
        <w:lastRenderedPageBreak/>
        <w:t>up against any religious oppression or discrimination.</w:t>
      </w:r>
      <w:r w:rsidRPr="001B6D9C">
        <w:rPr>
          <w:rStyle w:val="FootnoteReference"/>
          <w:rFonts w:asciiTheme="majorBidi" w:hAnsiTheme="majorBidi" w:cstheme="majorBidi"/>
        </w:rPr>
        <w:footnoteReference w:id="213"/>
      </w:r>
      <w:r w:rsidRPr="001B6D9C">
        <w:rPr>
          <w:rFonts w:asciiTheme="majorBidi" w:hAnsiTheme="majorBidi" w:cstheme="majorBidi"/>
        </w:rPr>
        <w:t xml:space="preserve"> </w:t>
      </w:r>
      <w:r w:rsidRPr="001B6D9C">
        <w:rPr>
          <w:rFonts w:asciiTheme="majorBidi" w:hAnsiTheme="majorBidi" w:cstheme="majorBidi"/>
          <w:shd w:val="clear" w:color="auto" w:fill="FFFFFF"/>
        </w:rPr>
        <w:t xml:space="preserve">Ultimately, </w:t>
      </w:r>
      <w:r w:rsidRPr="001B6D9C">
        <w:rPr>
          <w:rFonts w:asciiTheme="majorBidi" w:hAnsiTheme="majorBidi" w:cstheme="majorBidi"/>
          <w:i/>
          <w:iCs/>
          <w:shd w:val="clear" w:color="auto" w:fill="FFFFFF"/>
        </w:rPr>
        <w:t>Nostra Aetate</w:t>
      </w:r>
      <w:r w:rsidRPr="001B6D9C">
        <w:rPr>
          <w:rFonts w:asciiTheme="majorBidi" w:hAnsiTheme="majorBidi" w:cstheme="majorBidi"/>
          <w:shd w:val="clear" w:color="auto" w:fill="FFFFFF"/>
        </w:rPr>
        <w:t xml:space="preserve"> is </w:t>
      </w:r>
      <w:proofErr w:type="gramStart"/>
      <w:r w:rsidRPr="001B6D9C">
        <w:rPr>
          <w:rFonts w:asciiTheme="majorBidi" w:hAnsiTheme="majorBidi" w:cstheme="majorBidi"/>
          <w:shd w:val="clear" w:color="auto" w:fill="FFFFFF"/>
        </w:rPr>
        <w:t>a prophetic</w:t>
      </w:r>
      <w:proofErr w:type="gramEnd"/>
      <w:r w:rsidRPr="001B6D9C">
        <w:rPr>
          <w:rFonts w:asciiTheme="majorBidi" w:hAnsiTheme="majorBidi" w:cstheme="majorBidi"/>
          <w:shd w:val="clear" w:color="auto" w:fill="FFFFFF"/>
        </w:rPr>
        <w:t xml:space="preserve"> as it rightly forecasts the relationship between dialogue and healing. From time immemorial, human beings have, in varying degrees, </w:t>
      </w:r>
      <w:proofErr w:type="gramStart"/>
      <w:r w:rsidRPr="001B6D9C">
        <w:rPr>
          <w:rFonts w:asciiTheme="majorBidi" w:hAnsiTheme="majorBidi" w:cstheme="majorBidi"/>
          <w:shd w:val="clear" w:color="auto" w:fill="FFFFFF"/>
        </w:rPr>
        <w:t>been in need of</w:t>
      </w:r>
      <w:proofErr w:type="gramEnd"/>
      <w:r w:rsidRPr="001B6D9C">
        <w:rPr>
          <w:rFonts w:asciiTheme="majorBidi" w:hAnsiTheme="majorBidi" w:cstheme="majorBidi"/>
          <w:shd w:val="clear" w:color="auto" w:fill="FFFFFF"/>
        </w:rPr>
        <w:t xml:space="preserve"> healing from all kinds of brokenness, and on this, Africans are not an exception. By exhorting humanity to move beyond the violence and brutality that so often characterized the past relations between religions, </w:t>
      </w:r>
      <w:r w:rsidRPr="001B6D9C">
        <w:rPr>
          <w:rFonts w:asciiTheme="majorBidi" w:hAnsiTheme="majorBidi" w:cstheme="majorBidi"/>
          <w:i/>
          <w:iCs/>
          <w:shd w:val="clear" w:color="auto" w:fill="FFFFFF"/>
        </w:rPr>
        <w:t>Nostra Aetate</w:t>
      </w:r>
      <w:r w:rsidRPr="001B6D9C">
        <w:rPr>
          <w:rFonts w:asciiTheme="majorBidi" w:hAnsiTheme="majorBidi" w:cstheme="majorBidi"/>
          <w:shd w:val="clear" w:color="auto" w:fill="FFFFFF"/>
        </w:rPr>
        <w:t xml:space="preserve"> offers a simple, yet profound recipe for healing when it urges the Church’s sons and daughters to embark with determination on the path of dialogue.</w:t>
      </w:r>
      <w:r w:rsidRPr="001B6D9C">
        <w:rPr>
          <w:rStyle w:val="FootnoteReference"/>
          <w:rFonts w:asciiTheme="majorBidi" w:hAnsiTheme="majorBidi" w:cstheme="majorBidi"/>
          <w:shd w:val="clear" w:color="auto" w:fill="FFFFFF"/>
        </w:rPr>
        <w:footnoteReference w:id="214"/>
      </w:r>
    </w:p>
    <w:p w14:paraId="0D944180" w14:textId="77777777" w:rsidR="00464675" w:rsidRPr="001B6D9C" w:rsidRDefault="00464675" w:rsidP="00464675">
      <w:pPr>
        <w:pStyle w:val="Heading4"/>
        <w:spacing w:after="240" w:line="240" w:lineRule="auto"/>
        <w:rPr>
          <w:color w:val="auto"/>
          <w:lang w:val="en-US"/>
        </w:rPr>
      </w:pPr>
      <w:bookmarkStart w:id="64" w:name="_Toc151570258"/>
      <w:bookmarkStart w:id="65" w:name="_Toc184239147"/>
      <w:bookmarkStart w:id="66" w:name="_Toc192187740"/>
      <w:r w:rsidRPr="001B6D9C">
        <w:rPr>
          <w:color w:val="auto"/>
          <w:lang w:val="en-US"/>
        </w:rPr>
        <w:t xml:space="preserve">Historical Context and Genesis of </w:t>
      </w:r>
      <w:proofErr w:type="gramStart"/>
      <w:r w:rsidRPr="001B6D9C">
        <w:rPr>
          <w:iCs w:val="0"/>
          <w:color w:val="auto"/>
          <w:lang w:val="en-US"/>
        </w:rPr>
        <w:t>Nostra</w:t>
      </w:r>
      <w:proofErr w:type="gramEnd"/>
      <w:r w:rsidRPr="001B6D9C">
        <w:rPr>
          <w:iCs w:val="0"/>
          <w:color w:val="auto"/>
          <w:lang w:val="en-US"/>
        </w:rPr>
        <w:t xml:space="preserve"> Aetate</w:t>
      </w:r>
      <w:bookmarkEnd w:id="64"/>
      <w:bookmarkEnd w:id="65"/>
      <w:bookmarkEnd w:id="66"/>
    </w:p>
    <w:p w14:paraId="0BA17D1B" w14:textId="77777777" w:rsidR="00464675" w:rsidRPr="001B6D9C" w:rsidRDefault="00464675" w:rsidP="00464675">
      <w:pPr>
        <w:spacing w:after="240" w:line="360" w:lineRule="auto"/>
        <w:jc w:val="both"/>
        <w:rPr>
          <w:rFonts w:asciiTheme="majorBidi" w:hAnsiTheme="majorBidi" w:cstheme="majorBidi"/>
        </w:rPr>
      </w:pPr>
      <w:r w:rsidRPr="001B6D9C">
        <w:rPr>
          <w:rFonts w:asciiTheme="majorBidi" w:hAnsiTheme="majorBidi" w:cstheme="majorBidi"/>
          <w:i/>
          <w:iCs/>
        </w:rPr>
        <w:t>Nostra Aetate</w:t>
      </w:r>
      <w:r w:rsidRPr="001B6D9C">
        <w:rPr>
          <w:rFonts w:asciiTheme="majorBidi" w:hAnsiTheme="majorBidi" w:cstheme="majorBidi"/>
        </w:rPr>
        <w:t xml:space="preserve"> affirms Jesus Christ as universal savior and recognizes the positive salvific value of the religions of the world. It is worth noting that </w:t>
      </w:r>
      <w:r w:rsidRPr="001B6D9C">
        <w:rPr>
          <w:rFonts w:asciiTheme="majorBidi" w:hAnsiTheme="majorBidi" w:cstheme="majorBidi"/>
          <w:i/>
          <w:iCs/>
        </w:rPr>
        <w:t>Nostra Aetate</w:t>
      </w:r>
      <w:r w:rsidRPr="001B6D9C">
        <w:rPr>
          <w:rFonts w:asciiTheme="majorBidi" w:hAnsiTheme="majorBidi" w:cstheme="majorBidi"/>
        </w:rPr>
        <w:t xml:space="preserve"> was one of the most controversial doc</w:t>
      </w:r>
      <w:r>
        <w:rPr>
          <w:rFonts w:asciiTheme="majorBidi" w:hAnsiTheme="majorBidi" w:cstheme="majorBidi"/>
        </w:rPr>
        <w:t>uments of Vatican II Council.</w:t>
      </w:r>
      <w:r w:rsidRPr="001B6D9C">
        <w:rPr>
          <w:rStyle w:val="FootnoteReference"/>
          <w:rFonts w:asciiTheme="majorBidi" w:hAnsiTheme="majorBidi" w:cstheme="majorBidi"/>
        </w:rPr>
        <w:footnoteReference w:id="215"/>
      </w:r>
      <w:r w:rsidRPr="001B6D9C">
        <w:rPr>
          <w:rFonts w:asciiTheme="majorBidi" w:hAnsiTheme="majorBidi" w:cstheme="majorBidi"/>
        </w:rPr>
        <w:t xml:space="preserve"> </w:t>
      </w:r>
      <w:r>
        <w:rPr>
          <w:rFonts w:asciiTheme="majorBidi" w:hAnsiTheme="majorBidi" w:cstheme="majorBidi"/>
        </w:rPr>
        <w:t>Though it</w:t>
      </w:r>
      <w:r w:rsidRPr="001B6D9C">
        <w:rPr>
          <w:rFonts w:asciiTheme="majorBidi" w:hAnsiTheme="majorBidi" w:cstheme="majorBidi"/>
        </w:rPr>
        <w:t xml:space="preserve"> represents one of the first items on</w:t>
      </w:r>
      <w:r>
        <w:rPr>
          <w:rFonts w:asciiTheme="majorBidi" w:hAnsiTheme="majorBidi" w:cstheme="majorBidi"/>
        </w:rPr>
        <w:t xml:space="preserve"> the agenda of the Council, </w:t>
      </w:r>
      <w:r w:rsidRPr="001B6D9C">
        <w:rPr>
          <w:rFonts w:asciiTheme="majorBidi" w:hAnsiTheme="majorBidi" w:cstheme="majorBidi"/>
        </w:rPr>
        <w:t xml:space="preserve">it was one of the last documents to be approved by the Council and promulgated by Pope Paul VI. The declaration reflects Vatican II’s optimistic and serious engagement with the spirit of </w:t>
      </w:r>
      <w:r w:rsidRPr="001B6D9C">
        <w:rPr>
          <w:rFonts w:asciiTheme="majorBidi" w:hAnsiTheme="majorBidi" w:cstheme="majorBidi"/>
          <w:i/>
          <w:iCs/>
        </w:rPr>
        <w:t>aggiornamento</w:t>
      </w:r>
      <w:r w:rsidRPr="001B6D9C">
        <w:rPr>
          <w:rFonts w:asciiTheme="majorBidi" w:hAnsiTheme="majorBidi" w:cstheme="majorBidi"/>
        </w:rPr>
        <w:t>, ‘bringing up to date,’ that is, the Church’s self-conception and relation to the world.</w:t>
      </w:r>
      <w:r w:rsidRPr="001B6D9C">
        <w:rPr>
          <w:rStyle w:val="FootnoteReference"/>
          <w:rFonts w:asciiTheme="majorBidi" w:hAnsiTheme="majorBidi" w:cstheme="majorBidi"/>
        </w:rPr>
        <w:footnoteReference w:id="216"/>
      </w:r>
      <w:r w:rsidRPr="001B6D9C">
        <w:rPr>
          <w:rFonts w:asciiTheme="majorBidi" w:hAnsiTheme="majorBidi" w:cstheme="majorBidi"/>
        </w:rPr>
        <w:t xml:space="preserve"> Precisely,</w:t>
      </w:r>
      <w:r w:rsidRPr="001B6D9C">
        <w:rPr>
          <w:rFonts w:asciiTheme="majorBidi" w:hAnsiTheme="majorBidi" w:cstheme="majorBidi"/>
          <w:i/>
          <w:iCs/>
        </w:rPr>
        <w:t xml:space="preserve"> Nostra Aetate </w:t>
      </w:r>
      <w:r w:rsidRPr="001B6D9C">
        <w:rPr>
          <w:rFonts w:asciiTheme="majorBidi" w:hAnsiTheme="majorBidi" w:cstheme="majorBidi"/>
        </w:rPr>
        <w:t>was an expression of the Council’s desire for a genuine encounter with all peoples, in their concrete lived realities. Within Catholic settings, the document poses the challenge of reaching out to others, whatever their cultural or religious backgrounds, in ways that draw all together in fellowship, based on genuine acceptance and dialogue.</w:t>
      </w:r>
      <w:r w:rsidRPr="001B6D9C">
        <w:rPr>
          <w:rStyle w:val="FootnoteReference"/>
          <w:rFonts w:asciiTheme="majorBidi" w:hAnsiTheme="majorBidi" w:cstheme="majorBidi"/>
        </w:rPr>
        <w:footnoteReference w:id="217"/>
      </w:r>
      <w:r w:rsidRPr="001B6D9C">
        <w:rPr>
          <w:rFonts w:asciiTheme="majorBidi" w:hAnsiTheme="majorBidi" w:cstheme="majorBidi"/>
        </w:rPr>
        <w:t xml:space="preserve"> Through the affirmations of this document, the Church became less apologetic and more optimistic, marking the beginning of its seeing itself as part of a pluralistic world.</w:t>
      </w:r>
    </w:p>
    <w:p w14:paraId="4D4931BA" w14:textId="77777777" w:rsidR="00464675" w:rsidRPr="001B6D9C" w:rsidRDefault="00464675" w:rsidP="00464675">
      <w:pPr>
        <w:spacing w:after="240" w:line="360" w:lineRule="auto"/>
        <w:jc w:val="both"/>
        <w:rPr>
          <w:rFonts w:asciiTheme="majorBidi" w:hAnsiTheme="majorBidi" w:cstheme="majorBidi"/>
          <w:shd w:val="clear" w:color="auto" w:fill="FFFFFF"/>
        </w:rPr>
      </w:pPr>
      <w:r w:rsidRPr="001B6D9C">
        <w:rPr>
          <w:rFonts w:asciiTheme="majorBidi" w:hAnsiTheme="majorBidi" w:cstheme="majorBidi"/>
          <w:shd w:val="clear" w:color="auto" w:fill="FFFFFF"/>
        </w:rPr>
        <w:lastRenderedPageBreak/>
        <w:t xml:space="preserve">From the day of its promulgation, there has been an enduring commitment of each roman pontiff to the tenets of </w:t>
      </w:r>
      <w:r w:rsidRPr="001B6D9C">
        <w:rPr>
          <w:rFonts w:asciiTheme="majorBidi" w:hAnsiTheme="majorBidi" w:cstheme="majorBidi"/>
          <w:i/>
          <w:iCs/>
          <w:shd w:val="clear" w:color="auto" w:fill="FFFFFF"/>
        </w:rPr>
        <w:t>Nostra Aetate</w:t>
      </w:r>
      <w:r w:rsidRPr="001B6D9C">
        <w:rPr>
          <w:rFonts w:asciiTheme="majorBidi" w:hAnsiTheme="majorBidi" w:cstheme="majorBidi"/>
          <w:shd w:val="clear" w:color="auto" w:fill="FFFFFF"/>
        </w:rPr>
        <w:t xml:space="preserve">. In fact, without the promulgation of </w:t>
      </w:r>
      <w:r w:rsidRPr="001B6D9C">
        <w:rPr>
          <w:rFonts w:asciiTheme="majorBidi" w:hAnsiTheme="majorBidi" w:cstheme="majorBidi"/>
          <w:i/>
          <w:iCs/>
          <w:shd w:val="clear" w:color="auto" w:fill="FFFFFF"/>
        </w:rPr>
        <w:t>Nostra Aetate,</w:t>
      </w:r>
      <w:r w:rsidRPr="001B6D9C">
        <w:rPr>
          <w:rFonts w:asciiTheme="majorBidi" w:hAnsiTheme="majorBidi" w:cstheme="majorBidi"/>
          <w:shd w:val="clear" w:color="auto" w:fill="FFFFFF"/>
        </w:rPr>
        <w:t xml:space="preserve"> events such as, the Inter-religious World Prayer for peace in Assis (27</w:t>
      </w:r>
      <w:r w:rsidRPr="001B6D9C">
        <w:rPr>
          <w:rFonts w:asciiTheme="majorBidi" w:hAnsiTheme="majorBidi" w:cstheme="majorBidi"/>
          <w:shd w:val="clear" w:color="auto" w:fill="FFFFFF"/>
          <w:vertAlign w:val="superscript"/>
        </w:rPr>
        <w:t>th</w:t>
      </w:r>
      <w:r w:rsidRPr="001B6D9C">
        <w:rPr>
          <w:rFonts w:asciiTheme="majorBidi" w:hAnsiTheme="majorBidi" w:cstheme="majorBidi"/>
          <w:shd w:val="clear" w:color="auto" w:fill="FFFFFF"/>
        </w:rPr>
        <w:t xml:space="preserve"> October 1986), the encounter of Pope Francis and the Grand Imam of Al-Azhar, Ahmed </w:t>
      </w:r>
      <w:proofErr w:type="spellStart"/>
      <w:r w:rsidRPr="001B6D9C">
        <w:rPr>
          <w:rFonts w:asciiTheme="majorBidi" w:hAnsiTheme="majorBidi" w:cstheme="majorBidi"/>
          <w:shd w:val="clear" w:color="auto" w:fill="FFFFFF"/>
        </w:rPr>
        <w:t>el</w:t>
      </w:r>
      <w:proofErr w:type="spellEnd"/>
      <w:r w:rsidRPr="001B6D9C">
        <w:rPr>
          <w:rFonts w:asciiTheme="majorBidi" w:hAnsiTheme="majorBidi" w:cstheme="majorBidi"/>
          <w:shd w:val="clear" w:color="auto" w:fill="FFFFFF"/>
        </w:rPr>
        <w:t xml:space="preserve">-Tayeb in Abu Dhabi, marked by the historical signing of a Document on Human Fraternity (2019), would have likely never happened. </w:t>
      </w:r>
    </w:p>
    <w:p w14:paraId="0C0579E6" w14:textId="77777777" w:rsidR="00464675" w:rsidRPr="001B6D9C" w:rsidRDefault="00464675" w:rsidP="00464675">
      <w:pPr>
        <w:spacing w:after="240"/>
        <w:jc w:val="both"/>
        <w:rPr>
          <w:rFonts w:asciiTheme="majorBidi" w:hAnsiTheme="majorBidi" w:cstheme="majorBidi"/>
          <w:iCs/>
        </w:rPr>
      </w:pPr>
      <w:r w:rsidRPr="001B6D9C">
        <w:rPr>
          <w:rFonts w:asciiTheme="majorBidi" w:hAnsiTheme="majorBidi" w:cstheme="majorBidi"/>
          <w:b/>
          <w:bCs/>
        </w:rPr>
        <w:t>ATR in God’s Economy of Salvation</w:t>
      </w:r>
    </w:p>
    <w:p w14:paraId="4922316A" w14:textId="77777777" w:rsidR="00464675" w:rsidRPr="001B6D9C" w:rsidRDefault="00464675" w:rsidP="00464675">
      <w:pPr>
        <w:spacing w:after="240" w:line="360" w:lineRule="auto"/>
        <w:jc w:val="both"/>
        <w:rPr>
          <w:rFonts w:asciiTheme="majorBidi" w:hAnsiTheme="majorBidi" w:cstheme="majorBidi"/>
        </w:rPr>
      </w:pPr>
      <w:r w:rsidRPr="001B6D9C">
        <w:rPr>
          <w:rFonts w:asciiTheme="majorBidi" w:hAnsiTheme="majorBidi" w:cstheme="majorBidi"/>
        </w:rPr>
        <w:t>African societies have a rich spiritual belief system that influences daily life. Indeed, from time immemorial Africans are believed to be “notoriously religious.”</w:t>
      </w:r>
      <w:r w:rsidRPr="001B6D9C">
        <w:rPr>
          <w:rStyle w:val="FootnoteReference"/>
          <w:rFonts w:asciiTheme="majorBidi" w:hAnsiTheme="majorBidi" w:cstheme="majorBidi"/>
        </w:rPr>
        <w:footnoteReference w:id="218"/>
      </w:r>
      <w:r w:rsidRPr="001B6D9C">
        <w:rPr>
          <w:rFonts w:asciiTheme="majorBidi" w:hAnsiTheme="majorBidi" w:cstheme="majorBidi"/>
        </w:rPr>
        <w:t xml:space="preserve"> In traditional Africa, religion plays a major role in forming people’s worldview. ATR remains fundamental and foundational to the understanding of the ontology, the identity and belongingness of African people. It means that ATR is deeply rooted in cultural practices, communal bonds, and openness to divine transcendence. When African people conceive the universe as being God’s creation, they are inevitably looking at the universe in a religious perspective. We can say, therefore, that the African conception of the universe is ultimately and profoundly religious and they approach it and treat it as such.</w:t>
      </w:r>
      <w:r w:rsidRPr="001B6D9C">
        <w:rPr>
          <w:rStyle w:val="FootnoteReference"/>
          <w:rFonts w:asciiTheme="majorBidi" w:hAnsiTheme="majorBidi" w:cstheme="majorBidi"/>
        </w:rPr>
        <w:footnoteReference w:id="219"/>
      </w:r>
      <w:bookmarkStart w:id="67" w:name="_Toc187796755"/>
      <w:bookmarkStart w:id="68" w:name="_Toc192189182"/>
      <w:r w:rsidRPr="001B6D9C">
        <w:rPr>
          <w:rFonts w:asciiTheme="majorBidi" w:hAnsiTheme="majorBidi" w:cstheme="majorBidi"/>
        </w:rPr>
        <w:t xml:space="preserve"> In the same theological vein, Kwame Bediako underscores the African traditional religious understanding that depicts a universe conceived as a unified cosmic system, essentially spiritual, in which the physical acts as the sacrament spiritual power.</w:t>
      </w:r>
      <w:r w:rsidRPr="001B6D9C">
        <w:rPr>
          <w:rStyle w:val="FootnoteReference"/>
          <w:rFonts w:asciiTheme="majorBidi" w:hAnsiTheme="majorBidi" w:cstheme="majorBidi"/>
        </w:rPr>
        <w:footnoteReference w:id="220"/>
      </w:r>
      <w:r w:rsidRPr="001B6D9C">
        <w:rPr>
          <w:rFonts w:asciiTheme="majorBidi" w:hAnsiTheme="majorBidi" w:cstheme="majorBidi"/>
        </w:rPr>
        <w:t xml:space="preserve"> In such a conception, the Transcendent is not separate from the realm of regular human existence, since human existence itself participates in the constant interplay of the divine-human encounter. It implies that, at the heart of ATR is the divine-human relationship for the fulfilment of humanity’s divine destiny.</w:t>
      </w:r>
      <w:bookmarkEnd w:id="67"/>
      <w:bookmarkEnd w:id="68"/>
    </w:p>
    <w:p w14:paraId="3FCE8693" w14:textId="77777777" w:rsidR="00464675" w:rsidRPr="001B6D9C" w:rsidRDefault="00464675" w:rsidP="00464675">
      <w:pPr>
        <w:spacing w:after="240" w:line="360" w:lineRule="auto"/>
        <w:jc w:val="both"/>
        <w:rPr>
          <w:rFonts w:asciiTheme="majorBidi" w:hAnsiTheme="majorBidi" w:cstheme="majorBidi"/>
        </w:rPr>
      </w:pPr>
      <w:r w:rsidRPr="001B6D9C">
        <w:rPr>
          <w:rFonts w:asciiTheme="majorBidi" w:hAnsiTheme="majorBidi" w:cstheme="majorBidi"/>
        </w:rPr>
        <w:t>Moreover, ATR encompasses religious beliefs and practices, a complex and diverse spectrum of belief systems that vary across different ethnic groups and regions of Africa.</w:t>
      </w:r>
      <w:r w:rsidRPr="001B6D9C">
        <w:rPr>
          <w:rStyle w:val="FootnoteReference"/>
          <w:rFonts w:asciiTheme="majorBidi" w:hAnsiTheme="majorBidi" w:cstheme="majorBidi"/>
        </w:rPr>
        <w:footnoteReference w:id="221"/>
      </w:r>
      <w:r w:rsidRPr="001B6D9C">
        <w:rPr>
          <w:rFonts w:asciiTheme="majorBidi" w:hAnsiTheme="majorBidi" w:cstheme="majorBidi"/>
        </w:rPr>
        <w:t xml:space="preserve"> Central to ATR are the belief in a Supreme Being and the belief in a pantheon of deities or divinities, and the </w:t>
      </w:r>
      <w:r w:rsidRPr="001B6D9C">
        <w:rPr>
          <w:rFonts w:asciiTheme="majorBidi" w:hAnsiTheme="majorBidi" w:cstheme="majorBidi"/>
        </w:rPr>
        <w:lastRenderedPageBreak/>
        <w:t>spirits, who mediate between the divine and humanity. Moreover, the ancestral</w:t>
      </w:r>
      <w:r w:rsidRPr="001B6D9C">
        <w:rPr>
          <w:rFonts w:ascii="Times New Roman" w:hAnsi="Times New Roman" w:cs="Times New Roman"/>
        </w:rPr>
        <w:t xml:space="preserve"> veneration, the spiritual essence of nature, the interconnectedness of all living beings, the use of magic, myths, rituals and sacrifices are fundamental ingredients of ATR. In this respect, Mbiti recalls, the five-fold categories of what he called African ontology in which God, Spirits, Man, Animals, Plants and Inanimate beings exist in a unity which when broken up destroys these modes of existence.</w:t>
      </w:r>
      <w:r w:rsidRPr="001B6D9C">
        <w:rPr>
          <w:rStyle w:val="FootnoteReference"/>
          <w:rFonts w:ascii="Times New Roman" w:hAnsi="Times New Roman" w:cs="Times New Roman"/>
        </w:rPr>
        <w:footnoteReference w:id="222"/>
      </w:r>
      <w:r w:rsidRPr="001B6D9C">
        <w:rPr>
          <w:rFonts w:ascii="Times New Roman" w:hAnsi="Times New Roman" w:cs="Times New Roman"/>
        </w:rPr>
        <w:t xml:space="preserve"> The African theological discourse’s </w:t>
      </w:r>
      <w:r w:rsidRPr="001B6D9C">
        <w:rPr>
          <w:rFonts w:asciiTheme="majorBidi" w:hAnsiTheme="majorBidi" w:cstheme="majorBidi"/>
        </w:rPr>
        <w:t xml:space="preserve">main concern is to articulate the elements of grace in ATR which prepare Africans for the salvific encounter with Jesus Christ, unique and universal savior. </w:t>
      </w:r>
      <w:r w:rsidRPr="001B6D9C">
        <w:rPr>
          <w:rFonts w:asciiTheme="majorBidi" w:hAnsiTheme="majorBidi" w:cstheme="majorBidi"/>
          <w:lang w:eastAsia="fr-FR"/>
        </w:rPr>
        <w:t xml:space="preserve">In his attempt to explain God’s economy of salvation basing on the African traditional value of </w:t>
      </w:r>
      <w:proofErr w:type="spellStart"/>
      <w:r w:rsidRPr="001B6D9C">
        <w:rPr>
          <w:rFonts w:asciiTheme="majorBidi" w:hAnsiTheme="majorBidi" w:cstheme="majorBidi"/>
          <w:lang w:eastAsia="fr-FR"/>
        </w:rPr>
        <w:t>ancestorship</w:t>
      </w:r>
      <w:proofErr w:type="spellEnd"/>
      <w:r w:rsidRPr="001B6D9C">
        <w:rPr>
          <w:rFonts w:asciiTheme="majorBidi" w:hAnsiTheme="majorBidi" w:cstheme="majorBidi"/>
          <w:lang w:eastAsia="fr-FR"/>
        </w:rPr>
        <w:t>,</w:t>
      </w:r>
      <w:r w:rsidRPr="001B6D9C">
        <w:rPr>
          <w:rStyle w:val="FootnoteReference"/>
          <w:rFonts w:asciiTheme="majorBidi" w:eastAsia="Times New Roman" w:hAnsiTheme="majorBidi" w:cstheme="majorBidi"/>
          <w:lang w:eastAsia="fr-FR"/>
        </w:rPr>
        <w:footnoteReference w:id="223"/>
      </w:r>
      <w:r w:rsidRPr="001B6D9C">
        <w:rPr>
          <w:rFonts w:asciiTheme="majorBidi" w:hAnsiTheme="majorBidi" w:cstheme="majorBidi"/>
          <w:lang w:eastAsia="fr-FR"/>
        </w:rPr>
        <w:t xml:space="preserve"> Charles Nyamiti focuses on the “economic dimension of the </w:t>
      </w:r>
      <w:r>
        <w:rPr>
          <w:rFonts w:asciiTheme="majorBidi" w:hAnsiTheme="majorBidi" w:cstheme="majorBidi"/>
          <w:lang w:eastAsia="fr-FR"/>
        </w:rPr>
        <w:t xml:space="preserve">ancestral </w:t>
      </w:r>
      <w:proofErr w:type="spellStart"/>
      <w:r>
        <w:rPr>
          <w:rFonts w:asciiTheme="majorBidi" w:hAnsiTheme="majorBidi" w:cstheme="majorBidi"/>
          <w:lang w:eastAsia="fr-FR"/>
        </w:rPr>
        <w:t>trinitology</w:t>
      </w:r>
      <w:proofErr w:type="spellEnd"/>
      <w:r>
        <w:rPr>
          <w:rFonts w:asciiTheme="majorBidi" w:hAnsiTheme="majorBidi" w:cstheme="majorBidi"/>
          <w:lang w:eastAsia="fr-FR"/>
        </w:rPr>
        <w:t xml:space="preserve"> by indicating</w:t>
      </w:r>
      <w:r w:rsidRPr="001B6D9C">
        <w:rPr>
          <w:rFonts w:asciiTheme="majorBidi" w:hAnsiTheme="majorBidi" w:cstheme="majorBidi"/>
          <w:lang w:eastAsia="fr-FR"/>
        </w:rPr>
        <w:t xml:space="preserve"> how the ancestral relationships and activities in the Trinity are extended into the man Jesus and through him into human beings and the entire cosmic universe.”</w:t>
      </w:r>
      <w:r w:rsidRPr="001B6D9C">
        <w:rPr>
          <w:rStyle w:val="FootnoteReference"/>
          <w:rFonts w:asciiTheme="majorBidi" w:eastAsia="Times New Roman" w:hAnsiTheme="majorBidi" w:cstheme="majorBidi"/>
          <w:lang w:eastAsia="fr-FR"/>
        </w:rPr>
        <w:footnoteReference w:id="224"/>
      </w:r>
      <w:r w:rsidRPr="001B6D9C">
        <w:rPr>
          <w:rFonts w:asciiTheme="majorBidi" w:hAnsiTheme="majorBidi" w:cstheme="majorBidi"/>
          <w:lang w:eastAsia="fr-FR"/>
        </w:rPr>
        <w:t xml:space="preserve"> In so doing, </w:t>
      </w:r>
      <w:proofErr w:type="spellStart"/>
      <w:r w:rsidRPr="001B6D9C">
        <w:rPr>
          <w:rFonts w:asciiTheme="majorBidi" w:hAnsiTheme="majorBidi" w:cstheme="majorBidi"/>
          <w:lang w:eastAsia="fr-FR"/>
        </w:rPr>
        <w:t>Nyamiti</w:t>
      </w:r>
      <w:proofErr w:type="spellEnd"/>
      <w:r w:rsidRPr="001B6D9C">
        <w:rPr>
          <w:rFonts w:asciiTheme="majorBidi" w:hAnsiTheme="majorBidi" w:cstheme="majorBidi"/>
          <w:lang w:eastAsia="fr-FR"/>
        </w:rPr>
        <w:t xml:space="preserve"> seeks to affirm Jesus’ ancestral status for all the Africans.</w:t>
      </w:r>
    </w:p>
    <w:p w14:paraId="710D91C9" w14:textId="77777777" w:rsidR="00464675" w:rsidRDefault="00464675" w:rsidP="00464675">
      <w:pPr>
        <w:spacing w:after="240"/>
        <w:rPr>
          <w:rFonts w:asciiTheme="majorBidi" w:hAnsiTheme="majorBidi" w:cstheme="majorBidi"/>
          <w:b/>
          <w:bCs/>
        </w:rPr>
      </w:pPr>
    </w:p>
    <w:p w14:paraId="309ECACD" w14:textId="77777777" w:rsidR="00464675" w:rsidRPr="001B6D9C" w:rsidRDefault="00464675" w:rsidP="00464675">
      <w:pPr>
        <w:spacing w:after="240"/>
        <w:rPr>
          <w:rFonts w:asciiTheme="majorBidi" w:hAnsiTheme="majorBidi" w:cstheme="majorBidi"/>
          <w:b/>
          <w:bCs/>
        </w:rPr>
      </w:pPr>
      <w:r w:rsidRPr="001B6D9C">
        <w:rPr>
          <w:rFonts w:asciiTheme="majorBidi" w:hAnsiTheme="majorBidi" w:cstheme="majorBidi"/>
          <w:b/>
          <w:bCs/>
        </w:rPr>
        <w:t>Misunderstandings, Stereotypes and Misinterpretations of ATR</w:t>
      </w:r>
    </w:p>
    <w:p w14:paraId="56D6DAD6" w14:textId="77777777" w:rsidR="00464675" w:rsidRPr="001B6D9C" w:rsidRDefault="00464675" w:rsidP="00464675">
      <w:pPr>
        <w:spacing w:after="240" w:line="360" w:lineRule="auto"/>
        <w:jc w:val="both"/>
        <w:rPr>
          <w:rFonts w:asciiTheme="majorBidi" w:hAnsiTheme="majorBidi" w:cstheme="majorBidi"/>
        </w:rPr>
      </w:pPr>
      <w:r w:rsidRPr="001B6D9C">
        <w:rPr>
          <w:rFonts w:asciiTheme="majorBidi" w:hAnsiTheme="majorBidi" w:cstheme="majorBidi"/>
        </w:rPr>
        <w:t xml:space="preserve">African Traditional Religion went through a long period of denial, misunderstanding and misinterpretation mostly by foreign travelers, anthropologists and even early missionaries. </w:t>
      </w:r>
      <w:r>
        <w:rPr>
          <w:rFonts w:asciiTheme="majorBidi" w:eastAsia="Times New Roman" w:hAnsiTheme="majorBidi" w:cstheme="majorBidi"/>
        </w:rPr>
        <w:t>T</w:t>
      </w:r>
      <w:r w:rsidRPr="001B6D9C">
        <w:rPr>
          <w:rFonts w:asciiTheme="majorBidi" w:eastAsia="Times New Roman" w:hAnsiTheme="majorBidi" w:cstheme="majorBidi"/>
        </w:rPr>
        <w:t xml:space="preserve">he misconceptions of ATR mainly by Westerners and their disciples have been ubiquitous and detrimental throughout history. </w:t>
      </w:r>
      <w:proofErr w:type="gramStart"/>
      <w:r w:rsidRPr="001B6D9C">
        <w:rPr>
          <w:rFonts w:asciiTheme="majorBidi" w:hAnsiTheme="majorBidi" w:cstheme="majorBidi"/>
        </w:rPr>
        <w:t>A number of</w:t>
      </w:r>
      <w:proofErr w:type="gramEnd"/>
      <w:r w:rsidRPr="001B6D9C">
        <w:rPr>
          <w:rFonts w:asciiTheme="majorBidi" w:hAnsiTheme="majorBidi" w:cstheme="majorBidi"/>
        </w:rPr>
        <w:t xml:space="preserve"> biased terminologies were used to define African religion </w:t>
      </w:r>
      <w:proofErr w:type="gramStart"/>
      <w:r w:rsidRPr="001B6D9C">
        <w:rPr>
          <w:rFonts w:asciiTheme="majorBidi" w:hAnsiTheme="majorBidi" w:cstheme="majorBidi"/>
        </w:rPr>
        <w:t>including;</w:t>
      </w:r>
      <w:proofErr w:type="gramEnd"/>
      <w:r w:rsidRPr="001B6D9C">
        <w:rPr>
          <w:rFonts w:asciiTheme="majorBidi" w:hAnsiTheme="majorBidi" w:cstheme="majorBidi"/>
        </w:rPr>
        <w:t xml:space="preserve"> fetishism, animism, ancestor worship, naturism, paganism, and primitive religion. The African religious roots manifested in their rituals (relation with the Supreme Being and the spirits,  rites of initiation and passage to adulthood; ancestral veneration), their music and dance, and their prayers and other spiritual and religious observances were considered by the first missionaries to be barbarism, fetishism, idolatry, or something diabolical ‘whose exact contours </w:t>
      </w:r>
      <w:r w:rsidRPr="001B6D9C">
        <w:rPr>
          <w:rFonts w:asciiTheme="majorBidi" w:hAnsiTheme="majorBidi" w:cstheme="majorBidi"/>
        </w:rPr>
        <w:lastRenderedPageBreak/>
        <w:t>were unknown.</w:t>
      </w:r>
      <w:r w:rsidRPr="001B6D9C">
        <w:rPr>
          <w:rStyle w:val="FootnoteReference"/>
          <w:rFonts w:asciiTheme="majorBidi" w:hAnsiTheme="majorBidi" w:cstheme="majorBidi"/>
        </w:rPr>
        <w:footnoteReference w:id="225"/>
      </w:r>
      <w:r w:rsidRPr="001B6D9C">
        <w:rPr>
          <w:rFonts w:asciiTheme="majorBidi" w:hAnsiTheme="majorBidi" w:cstheme="majorBidi"/>
        </w:rPr>
        <w:t xml:space="preserve"> All these practices and devotions were deemed contradictory to the new religion of the missionaries, and they were simply and purely banned among the proselytes, under pain of exclusion from the Christian community. According to Nyamiti, for too long, embracing Christ and his message meant rejection of African cultural values. Africans were taught that their ancient ways were deficient or even evil and had to be set aside if they hoped to become Christians.</w:t>
      </w:r>
      <w:r w:rsidRPr="001B6D9C">
        <w:rPr>
          <w:rStyle w:val="FootnoteReference"/>
          <w:rFonts w:asciiTheme="majorBidi" w:hAnsiTheme="majorBidi" w:cstheme="majorBidi"/>
        </w:rPr>
        <w:footnoteReference w:id="226"/>
      </w:r>
    </w:p>
    <w:p w14:paraId="0B961EB5" w14:textId="77777777" w:rsidR="00464675" w:rsidRPr="001B6D9C" w:rsidRDefault="00464675" w:rsidP="00464675">
      <w:pPr>
        <w:spacing w:after="120" w:line="360" w:lineRule="auto"/>
        <w:jc w:val="both"/>
        <w:rPr>
          <w:rFonts w:ascii="Times New Roman" w:eastAsia="Times New Roman" w:hAnsi="Times New Roman" w:cs="Times New Roman"/>
        </w:rPr>
      </w:pPr>
      <w:r w:rsidRPr="001B6D9C">
        <w:rPr>
          <w:rFonts w:asciiTheme="majorBidi" w:eastAsia="Times New Roman" w:hAnsiTheme="majorBidi" w:cstheme="majorBidi"/>
        </w:rPr>
        <w:t>The foregoing misconceptions often arose from cultural biases, ethnocentrism, stereotypes, superiority complex, as well as lack of information and exposure to diverse African worldviews and belief systems. For instance, at the contact</w:t>
      </w:r>
      <w:r w:rsidRPr="001B6D9C">
        <w:rPr>
          <w:rFonts w:ascii="Times New Roman" w:eastAsia="Times New Roman" w:hAnsi="Times New Roman" w:cs="Times New Roman"/>
        </w:rPr>
        <w:t xml:space="preserve"> with the traditional </w:t>
      </w:r>
      <w:r w:rsidRPr="001B6D9C">
        <w:rPr>
          <w:rFonts w:ascii="Times New Roman" w:eastAsia="Times New Roman" w:hAnsi="Times New Roman" w:cs="Times New Roman"/>
          <w:i/>
          <w:iCs/>
        </w:rPr>
        <w:t>Haya</w:t>
      </w:r>
      <w:r w:rsidRPr="001B6D9C">
        <w:rPr>
          <w:rFonts w:ascii="Times New Roman" w:eastAsia="Times New Roman" w:hAnsi="Times New Roman" w:cs="Times New Roman"/>
        </w:rPr>
        <w:t xml:space="preserve"> people in north-western Tanzania, European missionaries sought to simplify their complex cosmology, by disregarding the ancestral connectedness and the presence of numerous spirits (</w:t>
      </w:r>
      <w:proofErr w:type="spellStart"/>
      <w:r w:rsidRPr="001B6D9C">
        <w:rPr>
          <w:rFonts w:ascii="Times New Roman" w:eastAsia="Times New Roman" w:hAnsi="Times New Roman" w:cs="Times New Roman"/>
          <w:i/>
          <w:iCs/>
        </w:rPr>
        <w:t>abachwezi</w:t>
      </w:r>
      <w:proofErr w:type="spellEnd"/>
      <w:r w:rsidRPr="001B6D9C">
        <w:rPr>
          <w:rFonts w:ascii="Times New Roman" w:eastAsia="Times New Roman" w:hAnsi="Times New Roman" w:cs="Times New Roman"/>
        </w:rPr>
        <w:t>), the spirits of the ancestors (</w:t>
      </w:r>
      <w:proofErr w:type="spellStart"/>
      <w:r w:rsidRPr="001B6D9C">
        <w:rPr>
          <w:rFonts w:ascii="Times New Roman" w:eastAsia="Times New Roman" w:hAnsi="Times New Roman" w:cs="Times New Roman"/>
          <w:i/>
          <w:iCs/>
        </w:rPr>
        <w:t>emizimu</w:t>
      </w:r>
      <w:proofErr w:type="spellEnd"/>
      <w:r w:rsidRPr="001B6D9C">
        <w:rPr>
          <w:rFonts w:ascii="Times New Roman" w:eastAsia="Times New Roman" w:hAnsi="Times New Roman" w:cs="Times New Roman"/>
        </w:rPr>
        <w:t xml:space="preserve">) governing various aspects of life. In the light of this, Fr. Edmond Cesar, a missionary and researcher from the Society of Missionaries of Africa (White Fathers) who arrived in Kagera in 1909, was surprised to discover a strong belief in God among the indigenous non-Christian </w:t>
      </w:r>
      <w:r w:rsidRPr="001B6D9C">
        <w:rPr>
          <w:rFonts w:ascii="Times New Roman" w:eastAsia="Times New Roman" w:hAnsi="Times New Roman" w:cs="Times New Roman"/>
          <w:i/>
          <w:iCs/>
        </w:rPr>
        <w:t>Haya</w:t>
      </w:r>
      <w:r w:rsidRPr="001B6D9C">
        <w:rPr>
          <w:rFonts w:ascii="Times New Roman" w:eastAsia="Times New Roman" w:hAnsi="Times New Roman" w:cs="Times New Roman"/>
        </w:rPr>
        <w:t xml:space="preserve"> people, contrary to what was wrongly being propagated. Commenting on this phenomenon he wrote:</w:t>
      </w:r>
    </w:p>
    <w:p w14:paraId="1924CCDD" w14:textId="77777777" w:rsidR="00464675" w:rsidRPr="001B6D9C" w:rsidRDefault="00464675" w:rsidP="00464675">
      <w:pPr>
        <w:spacing w:after="240"/>
        <w:ind w:left="567"/>
        <w:jc w:val="both"/>
        <w:rPr>
          <w:rFonts w:ascii="Times New Roman" w:eastAsia="Times New Roman" w:hAnsi="Times New Roman" w:cs="Times New Roman"/>
        </w:rPr>
      </w:pPr>
      <w:r w:rsidRPr="001B6D9C">
        <w:rPr>
          <w:rFonts w:ascii="Times New Roman" w:eastAsia="Times New Roman" w:hAnsi="Times New Roman" w:cs="Times New Roman"/>
        </w:rPr>
        <w:t xml:space="preserve">At first sight, the </w:t>
      </w:r>
      <w:proofErr w:type="spellStart"/>
      <w:r w:rsidRPr="001B6D9C">
        <w:rPr>
          <w:rFonts w:ascii="Times New Roman" w:eastAsia="Times New Roman" w:hAnsi="Times New Roman" w:cs="Times New Roman"/>
          <w:i/>
          <w:iCs/>
        </w:rPr>
        <w:t>Bahaya</w:t>
      </w:r>
      <w:proofErr w:type="spellEnd"/>
      <w:r w:rsidRPr="001B6D9C">
        <w:rPr>
          <w:rFonts w:ascii="Times New Roman" w:eastAsia="Times New Roman" w:hAnsi="Times New Roman" w:cs="Times New Roman"/>
        </w:rPr>
        <w:t xml:space="preserve"> religion seems to be just superstitious, but looking closely behind the practices of divination, black and white magic, grotesque ceremonies and the like, one discovers a spiritualistic base indicating a primitive revelation. The names given to the Supreme Being like </w:t>
      </w:r>
      <w:proofErr w:type="spellStart"/>
      <w:r w:rsidRPr="001B6D9C">
        <w:rPr>
          <w:rFonts w:ascii="Times New Roman" w:eastAsia="Times New Roman" w:hAnsi="Times New Roman" w:cs="Times New Roman"/>
          <w:i/>
          <w:iCs/>
        </w:rPr>
        <w:t>Rugaba</w:t>
      </w:r>
      <w:proofErr w:type="spellEnd"/>
      <w:r w:rsidRPr="001B6D9C">
        <w:rPr>
          <w:rFonts w:ascii="Times New Roman" w:eastAsia="Times New Roman" w:hAnsi="Times New Roman" w:cs="Times New Roman"/>
        </w:rPr>
        <w:t xml:space="preserve"> or </w:t>
      </w:r>
      <w:proofErr w:type="spellStart"/>
      <w:r w:rsidRPr="001B6D9C">
        <w:rPr>
          <w:rFonts w:ascii="Times New Roman" w:eastAsia="Times New Roman" w:hAnsi="Times New Roman" w:cs="Times New Roman"/>
          <w:i/>
          <w:iCs/>
        </w:rPr>
        <w:t>Ruhanga</w:t>
      </w:r>
      <w:proofErr w:type="spellEnd"/>
      <w:r w:rsidRPr="001B6D9C">
        <w:rPr>
          <w:rFonts w:ascii="Times New Roman" w:eastAsia="Times New Roman" w:hAnsi="Times New Roman" w:cs="Times New Roman"/>
          <w:i/>
          <w:iCs/>
        </w:rPr>
        <w:t xml:space="preserve"> </w:t>
      </w:r>
      <w:r w:rsidRPr="001B6D9C">
        <w:rPr>
          <w:rFonts w:ascii="Times New Roman" w:eastAsia="Times New Roman" w:hAnsi="Times New Roman" w:cs="Times New Roman"/>
        </w:rPr>
        <w:t xml:space="preserve">and others are daily on their </w:t>
      </w:r>
      <w:proofErr w:type="gramStart"/>
      <w:r w:rsidRPr="001B6D9C">
        <w:rPr>
          <w:rFonts w:ascii="Times New Roman" w:eastAsia="Times New Roman" w:hAnsi="Times New Roman" w:cs="Times New Roman"/>
        </w:rPr>
        <w:t>lips</w:t>
      </w:r>
      <w:proofErr w:type="gramEnd"/>
      <w:r w:rsidRPr="001B6D9C">
        <w:rPr>
          <w:rFonts w:ascii="Times New Roman" w:eastAsia="Times New Roman" w:hAnsi="Times New Roman" w:cs="Times New Roman"/>
        </w:rPr>
        <w:t xml:space="preserve"> and they are pronounced with great reverence. The ancestors do not get the same kind of respect.</w:t>
      </w:r>
      <w:r w:rsidRPr="001B6D9C">
        <w:rPr>
          <w:rStyle w:val="FootnoteReference"/>
          <w:rFonts w:ascii="Times New Roman" w:eastAsia="Times New Roman" w:hAnsi="Times New Roman" w:cs="Times New Roman"/>
        </w:rPr>
        <w:footnoteReference w:id="227"/>
      </w:r>
    </w:p>
    <w:p w14:paraId="33D3FC39" w14:textId="77777777" w:rsidR="00464675" w:rsidRPr="001B6D9C" w:rsidRDefault="00464675" w:rsidP="00464675">
      <w:pPr>
        <w:spacing w:after="240" w:line="360" w:lineRule="auto"/>
        <w:jc w:val="both"/>
        <w:rPr>
          <w:rFonts w:asciiTheme="majorBidi" w:hAnsiTheme="majorBidi" w:cstheme="majorBidi"/>
        </w:rPr>
      </w:pPr>
      <w:r w:rsidRPr="001B6D9C">
        <w:rPr>
          <w:rFonts w:asciiTheme="majorBidi" w:eastAsia="Times New Roman" w:hAnsiTheme="majorBidi" w:cstheme="majorBidi"/>
        </w:rPr>
        <w:t xml:space="preserve">This was the case in many African ethnic groups at the onset of primary evangelization.  The observation of Fr. Edmond was already reflected in thoughts of Placide </w:t>
      </w:r>
      <w:proofErr w:type="spellStart"/>
      <w:r w:rsidRPr="001B6D9C">
        <w:rPr>
          <w:rFonts w:asciiTheme="majorBidi" w:eastAsia="Times New Roman" w:hAnsiTheme="majorBidi" w:cstheme="majorBidi"/>
        </w:rPr>
        <w:t>Tempels</w:t>
      </w:r>
      <w:proofErr w:type="spellEnd"/>
      <w:r w:rsidRPr="001B6D9C">
        <w:rPr>
          <w:rFonts w:asciiTheme="majorBidi" w:eastAsia="Times New Roman" w:hAnsiTheme="majorBidi" w:cstheme="majorBidi"/>
        </w:rPr>
        <w:t xml:space="preserve"> in his </w:t>
      </w:r>
      <w:proofErr w:type="gramStart"/>
      <w:r w:rsidRPr="001B6D9C">
        <w:rPr>
          <w:rFonts w:asciiTheme="majorBidi" w:eastAsia="Times New Roman" w:hAnsiTheme="majorBidi" w:cstheme="majorBidi"/>
        </w:rPr>
        <w:t>ground breaking</w:t>
      </w:r>
      <w:proofErr w:type="gramEnd"/>
      <w:r w:rsidRPr="001B6D9C">
        <w:rPr>
          <w:rFonts w:asciiTheme="majorBidi" w:eastAsia="Times New Roman" w:hAnsiTheme="majorBidi" w:cstheme="majorBidi"/>
        </w:rPr>
        <w:t xml:space="preserve"> work entitled </w:t>
      </w:r>
      <w:r w:rsidRPr="001B6D9C">
        <w:rPr>
          <w:rFonts w:asciiTheme="majorBidi" w:eastAsia="Times New Roman" w:hAnsiTheme="majorBidi" w:cstheme="majorBidi"/>
          <w:i/>
          <w:iCs/>
        </w:rPr>
        <w:t xml:space="preserve">Bantu Philosophy, </w:t>
      </w:r>
      <w:r w:rsidRPr="001B6D9C">
        <w:rPr>
          <w:rFonts w:asciiTheme="majorBidi" w:eastAsia="Times New Roman" w:hAnsiTheme="majorBidi" w:cstheme="majorBidi"/>
        </w:rPr>
        <w:t xml:space="preserve">considered </w:t>
      </w:r>
      <w:r w:rsidRPr="001B6D9C">
        <w:rPr>
          <w:rFonts w:asciiTheme="majorBidi" w:hAnsiTheme="majorBidi" w:cstheme="majorBidi"/>
        </w:rPr>
        <w:t xml:space="preserve">as the first researched template of African Philosophy and Religion. In this work, </w:t>
      </w:r>
      <w:proofErr w:type="spellStart"/>
      <w:r w:rsidRPr="001B6D9C">
        <w:rPr>
          <w:rFonts w:asciiTheme="majorBidi" w:hAnsiTheme="majorBidi" w:cstheme="majorBidi"/>
        </w:rPr>
        <w:t>Tempels</w:t>
      </w:r>
      <w:proofErr w:type="spellEnd"/>
      <w:r w:rsidRPr="001B6D9C">
        <w:rPr>
          <w:rFonts w:asciiTheme="majorBidi" w:hAnsiTheme="majorBidi" w:cstheme="majorBidi"/>
        </w:rPr>
        <w:t xml:space="preserve"> narrated the essence of African philosophy, </w:t>
      </w:r>
      <w:r w:rsidRPr="001B6D9C">
        <w:rPr>
          <w:rFonts w:asciiTheme="majorBidi" w:hAnsiTheme="majorBidi" w:cstheme="majorBidi"/>
        </w:rPr>
        <w:lastRenderedPageBreak/>
        <w:t>religiosity and spirituality before the interferences and influences by Western colonizers.</w:t>
      </w:r>
      <w:r w:rsidRPr="001B6D9C">
        <w:rPr>
          <w:rStyle w:val="FootnoteReference"/>
          <w:rFonts w:asciiTheme="majorBidi" w:hAnsiTheme="majorBidi" w:cstheme="majorBidi"/>
        </w:rPr>
        <w:footnoteReference w:id="228"/>
      </w:r>
      <w:r w:rsidRPr="001B6D9C">
        <w:rPr>
          <w:rFonts w:asciiTheme="majorBidi" w:eastAsia="Times New Roman" w:hAnsiTheme="majorBidi" w:cstheme="majorBidi"/>
        </w:rPr>
        <w:t xml:space="preserve"> Below is the discussion on some common misconceptions regarding ATR.</w:t>
      </w:r>
    </w:p>
    <w:p w14:paraId="667FEA8D" w14:textId="77777777" w:rsidR="00464675" w:rsidRPr="001B6D9C" w:rsidRDefault="00464675" w:rsidP="00464675">
      <w:pPr>
        <w:pStyle w:val="Heading4"/>
        <w:numPr>
          <w:ilvl w:val="0"/>
          <w:numId w:val="8"/>
        </w:numPr>
        <w:spacing w:after="240" w:line="240" w:lineRule="auto"/>
        <w:rPr>
          <w:color w:val="auto"/>
          <w:lang w:val="en-US"/>
        </w:rPr>
      </w:pPr>
      <w:bookmarkStart w:id="69" w:name="_Toc187796757"/>
      <w:bookmarkStart w:id="70" w:name="_Toc192189184"/>
      <w:r w:rsidRPr="001B6D9C">
        <w:rPr>
          <w:color w:val="auto"/>
          <w:lang w:val="en-US"/>
        </w:rPr>
        <w:t>Uncivilized and Ahistorical Cultures</w:t>
      </w:r>
      <w:bookmarkEnd w:id="69"/>
      <w:bookmarkEnd w:id="70"/>
    </w:p>
    <w:p w14:paraId="0352AF8C" w14:textId="251CBD7A" w:rsidR="00464675" w:rsidRPr="001B6D9C" w:rsidRDefault="00464675" w:rsidP="00464675">
      <w:pPr>
        <w:spacing w:after="240" w:line="360" w:lineRule="auto"/>
        <w:jc w:val="both"/>
        <w:rPr>
          <w:rFonts w:asciiTheme="majorBidi" w:eastAsia="Times New Roman" w:hAnsiTheme="majorBidi" w:cstheme="majorBidi"/>
        </w:rPr>
      </w:pPr>
      <w:r w:rsidRPr="001B6D9C">
        <w:rPr>
          <w:rFonts w:asciiTheme="majorBidi" w:hAnsiTheme="majorBidi" w:cstheme="majorBidi"/>
        </w:rPr>
        <w:t>In the opinion of the Western anthropologists and early missionaries, “there was no acceptance of any existence of anything called African history and ATR.”</w:t>
      </w:r>
      <w:r w:rsidRPr="001B6D9C">
        <w:rPr>
          <w:rStyle w:val="FootnoteReference"/>
          <w:rFonts w:asciiTheme="majorBidi" w:hAnsiTheme="majorBidi"/>
        </w:rPr>
        <w:footnoteReference w:id="229"/>
      </w:r>
      <w:r w:rsidRPr="001B6D9C">
        <w:rPr>
          <w:rFonts w:asciiTheme="majorBidi" w:hAnsiTheme="majorBidi" w:cstheme="majorBidi"/>
        </w:rPr>
        <w:t xml:space="preserve"> This is because “the one without history cannot have a religion.”</w:t>
      </w:r>
      <w:r w:rsidRPr="001B6D9C">
        <w:rPr>
          <w:rStyle w:val="FootnoteReference"/>
          <w:rFonts w:asciiTheme="majorBidi" w:hAnsiTheme="majorBidi"/>
        </w:rPr>
        <w:footnoteReference w:id="230"/>
      </w:r>
      <w:r w:rsidRPr="001B6D9C">
        <w:rPr>
          <w:rFonts w:asciiTheme="majorBidi" w:hAnsiTheme="majorBidi" w:cstheme="majorBidi"/>
        </w:rPr>
        <w:t xml:space="preserve"> There was indeed a widespread fallacious conventional wisdom claiming that “Africa did not know God prior to its Arab incursion and European colonialism.”</w:t>
      </w:r>
      <w:r w:rsidRPr="001B6D9C">
        <w:rPr>
          <w:rStyle w:val="FootnoteReference"/>
          <w:rFonts w:asciiTheme="majorBidi" w:hAnsiTheme="majorBidi" w:cstheme="majorBidi"/>
        </w:rPr>
        <w:footnoteReference w:id="231"/>
      </w:r>
      <w:r w:rsidRPr="001B6D9C">
        <w:rPr>
          <w:rFonts w:asciiTheme="majorBidi" w:hAnsiTheme="majorBidi" w:cstheme="majorBidi"/>
        </w:rPr>
        <w:t xml:space="preserve"> It was equally affirmed by some anthropologists such as Edward Taylor (1832-1917) and James Frazer (1854-1941) and philosophers such as Georg Friedrich Hegel (1770-1831) and Arthur Schopenhauer (1788-1860) that illiterate and untutored Africans could not know God since the conception of the very idea of God requires philosophical knowledge.</w:t>
      </w:r>
      <w:r w:rsidRPr="001B6D9C">
        <w:rPr>
          <w:rStyle w:val="FootnoteReference"/>
          <w:rFonts w:asciiTheme="majorBidi" w:hAnsiTheme="majorBidi" w:cstheme="majorBidi"/>
        </w:rPr>
        <w:footnoteReference w:id="232"/>
      </w:r>
      <w:r w:rsidRPr="001B6D9C">
        <w:rPr>
          <w:rFonts w:asciiTheme="majorBidi" w:hAnsiTheme="majorBidi" w:cstheme="majorBidi"/>
        </w:rPr>
        <w:t xml:space="preserve"> They considered indigenous practices such as polygamy, initiation rites, ancestor veneration and other practices as primitive and uncivilized.</w:t>
      </w:r>
      <w:r w:rsidRPr="001B6D9C">
        <w:rPr>
          <w:rStyle w:val="FootnoteReference"/>
          <w:rFonts w:asciiTheme="majorBidi" w:hAnsiTheme="majorBidi" w:cstheme="majorBidi"/>
        </w:rPr>
        <w:footnoteReference w:id="233"/>
      </w:r>
      <w:r w:rsidRPr="001B6D9C">
        <w:rPr>
          <w:rFonts w:asciiTheme="majorBidi" w:hAnsiTheme="majorBidi" w:cstheme="majorBidi"/>
        </w:rPr>
        <w:t xml:space="preserve"> </w:t>
      </w:r>
      <w:r w:rsidRPr="001B6D9C">
        <w:rPr>
          <w:rFonts w:asciiTheme="majorBidi" w:eastAsia="Times New Roman" w:hAnsiTheme="majorBidi" w:cstheme="majorBidi"/>
        </w:rPr>
        <w:t xml:space="preserve">Due to this missionary approach to Africa which had generally denigrated and negated African religion and culture, there was no room for “relevant theological </w:t>
      </w:r>
      <w:r w:rsidRPr="001B6D9C">
        <w:rPr>
          <w:rFonts w:asciiTheme="majorBidi" w:eastAsia="Times New Roman" w:hAnsiTheme="majorBidi" w:cstheme="majorBidi"/>
        </w:rPr>
        <w:lastRenderedPageBreak/>
        <w:t>and missiological principles of engagement and interaction with African Traditional Religion and culture.”</w:t>
      </w:r>
      <w:r w:rsidRPr="001B6D9C">
        <w:rPr>
          <w:rStyle w:val="FootnoteReference"/>
          <w:rFonts w:asciiTheme="majorBidi" w:eastAsia="Times New Roman" w:hAnsiTheme="majorBidi" w:cstheme="majorBidi"/>
        </w:rPr>
        <w:footnoteReference w:id="234"/>
      </w:r>
      <w:bookmarkStart w:id="71" w:name="_Toc187796758"/>
      <w:bookmarkStart w:id="72" w:name="_Toc192189185"/>
    </w:p>
    <w:p w14:paraId="16253E1E" w14:textId="77777777" w:rsidR="00464675" w:rsidRPr="001B6D9C" w:rsidRDefault="00464675" w:rsidP="00464675">
      <w:pPr>
        <w:pStyle w:val="ListParagraph"/>
        <w:numPr>
          <w:ilvl w:val="0"/>
          <w:numId w:val="8"/>
        </w:numPr>
        <w:spacing w:after="240"/>
        <w:jc w:val="both"/>
        <w:rPr>
          <w:rFonts w:asciiTheme="majorBidi" w:eastAsia="Times New Roman" w:hAnsiTheme="majorBidi" w:cstheme="majorBidi"/>
          <w:b/>
          <w:bCs/>
        </w:rPr>
      </w:pPr>
      <w:r w:rsidRPr="001B6D9C">
        <w:rPr>
          <w:rFonts w:asciiTheme="majorBidi" w:hAnsiTheme="majorBidi" w:cstheme="majorBidi"/>
          <w:b/>
          <w:bCs/>
        </w:rPr>
        <w:t>ATR Considered as Tribal Non-Revealed Religion</w:t>
      </w:r>
      <w:bookmarkEnd w:id="71"/>
      <w:bookmarkEnd w:id="72"/>
    </w:p>
    <w:p w14:paraId="2DCCB77B" w14:textId="77777777" w:rsidR="00464675" w:rsidRPr="001B6D9C" w:rsidRDefault="00464675" w:rsidP="00464675">
      <w:pPr>
        <w:spacing w:after="240" w:line="360" w:lineRule="auto"/>
        <w:jc w:val="both"/>
        <w:rPr>
          <w:rFonts w:asciiTheme="majorBidi" w:hAnsiTheme="majorBidi" w:cstheme="majorBidi"/>
        </w:rPr>
      </w:pPr>
      <w:r w:rsidRPr="001B6D9C">
        <w:rPr>
          <w:rFonts w:asciiTheme="majorBidi" w:hAnsiTheme="majorBidi" w:cstheme="majorBidi"/>
        </w:rPr>
        <w:t>Basing on the fact that ATR has no written scriptures some Western scholars of religion were reluctant to consider it as anything more than a tribal non-revealed religion.</w:t>
      </w:r>
      <w:r w:rsidRPr="001B6D9C">
        <w:rPr>
          <w:rStyle w:val="FootnoteReference"/>
          <w:rFonts w:asciiTheme="majorBidi" w:hAnsiTheme="majorBidi" w:cstheme="majorBidi"/>
        </w:rPr>
        <w:footnoteReference w:id="235"/>
      </w:r>
      <w:r w:rsidRPr="001B6D9C">
        <w:rPr>
          <w:rFonts w:asciiTheme="majorBidi" w:hAnsiTheme="majorBidi" w:cstheme="majorBidi"/>
        </w:rPr>
        <w:t xml:space="preserve"> It is true, ATR unlike Christianity and Islam does not have Scriptures or written holy texts. The lack of codified and written texts on African beliefs and practices made it difficult for foreigners to have an in-depth knowledge about them. It was hard for them to </w:t>
      </w:r>
      <w:proofErr w:type="gramStart"/>
      <w:r w:rsidRPr="001B6D9C">
        <w:rPr>
          <w:rFonts w:asciiTheme="majorBidi" w:hAnsiTheme="majorBidi" w:cstheme="majorBidi"/>
        </w:rPr>
        <w:t>conceive</w:t>
      </w:r>
      <w:proofErr w:type="gramEnd"/>
      <w:r w:rsidRPr="001B6D9C">
        <w:rPr>
          <w:rFonts w:asciiTheme="majorBidi" w:hAnsiTheme="majorBidi" w:cstheme="majorBidi"/>
        </w:rPr>
        <w:t xml:space="preserve"> a religion dependent on oral traditions. However, according to Laurent Magessa, such an argument is based on a refusal to look carefully into history; for even a religion like Judaism, was an orally-based religion for many centuries before its oral story was codified in writing.</w:t>
      </w:r>
      <w:r w:rsidRPr="001B6D9C">
        <w:rPr>
          <w:rStyle w:val="FootnoteReference"/>
          <w:rFonts w:asciiTheme="majorBidi" w:hAnsiTheme="majorBidi" w:cstheme="majorBidi"/>
        </w:rPr>
        <w:footnoteReference w:id="236"/>
      </w:r>
      <w:r w:rsidRPr="001B6D9C">
        <w:rPr>
          <w:rFonts w:asciiTheme="majorBidi" w:hAnsiTheme="majorBidi" w:cstheme="majorBidi"/>
        </w:rPr>
        <w:t xml:space="preserve"> In the same way, in the context of Genesis and cosmic religion, God reveals himself through nature and creation. In ATR, the natural world with its beauty, complexity and order of creation, is seen as a manifestation of God’s power and presence. This entails the general revelation which is natural and displayed by God’s creation and which is accessible to all people of all times and in all places. </w:t>
      </w:r>
    </w:p>
    <w:p w14:paraId="21A7A51B" w14:textId="77777777" w:rsidR="00464675" w:rsidRPr="001B6D9C" w:rsidRDefault="00464675" w:rsidP="00464675">
      <w:pPr>
        <w:spacing w:after="240" w:line="360" w:lineRule="auto"/>
        <w:jc w:val="both"/>
      </w:pPr>
      <w:r w:rsidRPr="001B6D9C">
        <w:rPr>
          <w:rFonts w:asciiTheme="majorBidi" w:hAnsiTheme="majorBidi" w:cstheme="majorBidi"/>
        </w:rPr>
        <w:t xml:space="preserve">Furthermore, a good number of books and articles on ATR have been written by outsiders without any personal experience of this religion. </w:t>
      </w:r>
      <w:r>
        <w:rPr>
          <w:rFonts w:asciiTheme="majorBidi" w:hAnsiTheme="majorBidi" w:cstheme="majorBidi"/>
        </w:rPr>
        <w:t>“</w:t>
      </w:r>
      <w:r w:rsidRPr="001B6D9C">
        <w:rPr>
          <w:rFonts w:asciiTheme="majorBidi" w:hAnsiTheme="majorBidi" w:cstheme="majorBidi"/>
        </w:rPr>
        <w:t>These writers, however sympathetic and broadminded, looked at ATR from the standpoint of an outsider who is not really personally involved in the religion at stake.”</w:t>
      </w:r>
      <w:r w:rsidRPr="001B6D9C">
        <w:rPr>
          <w:rStyle w:val="FootnoteReference"/>
          <w:rFonts w:asciiTheme="majorBidi" w:hAnsiTheme="majorBidi" w:cstheme="majorBidi"/>
        </w:rPr>
        <w:footnoteReference w:id="237"/>
      </w:r>
      <w:r w:rsidRPr="001B6D9C">
        <w:rPr>
          <w:rFonts w:asciiTheme="majorBidi" w:hAnsiTheme="majorBidi" w:cstheme="majorBidi"/>
        </w:rPr>
        <w:t xml:space="preserve"> As Evans Pritchard put it “none of the influential anthropologists theocratizing about ATR had ever been near primitive people. It is like a chemist who never thought it necessary to enter a laboratory.”</w:t>
      </w:r>
      <w:r w:rsidRPr="001B6D9C">
        <w:rPr>
          <w:rStyle w:val="FootnoteReference"/>
          <w:rFonts w:asciiTheme="majorBidi" w:hAnsiTheme="majorBidi" w:cstheme="majorBidi"/>
        </w:rPr>
        <w:footnoteReference w:id="238"/>
      </w:r>
      <w:r w:rsidRPr="001B6D9C">
        <w:rPr>
          <w:rFonts w:asciiTheme="majorBidi" w:hAnsiTheme="majorBidi" w:cstheme="majorBidi"/>
        </w:rPr>
        <w:t xml:space="preserve"> Examining the context of past attitudes towards the </w:t>
      </w:r>
      <w:r w:rsidRPr="001B6D9C">
        <w:rPr>
          <w:rFonts w:asciiTheme="majorBidi" w:hAnsiTheme="majorBidi" w:cstheme="majorBidi"/>
        </w:rPr>
        <w:lastRenderedPageBreak/>
        <w:t>ATR, Patrick Kalilombe asserts that as far as this religion is concerned, the main stereotypes were formulated by Church missionaries especially starting in the mid-nineteenth century.</w:t>
      </w:r>
      <w:r w:rsidRPr="001B6D9C">
        <w:rPr>
          <w:rStyle w:val="FootnoteReference"/>
          <w:rFonts w:asciiTheme="majorBidi" w:hAnsiTheme="majorBidi"/>
        </w:rPr>
        <w:footnoteReference w:id="239"/>
      </w:r>
    </w:p>
    <w:p w14:paraId="3775B1DC" w14:textId="77777777" w:rsidR="00464675" w:rsidRPr="001B6D9C" w:rsidRDefault="00464675" w:rsidP="00464675">
      <w:pPr>
        <w:pStyle w:val="Heading4"/>
        <w:numPr>
          <w:ilvl w:val="0"/>
          <w:numId w:val="8"/>
        </w:numPr>
        <w:spacing w:after="240" w:line="240" w:lineRule="auto"/>
        <w:rPr>
          <w:rFonts w:eastAsia="Times New Roman"/>
          <w:color w:val="auto"/>
          <w:lang w:val="en-US" w:bidi="he-IL"/>
        </w:rPr>
      </w:pPr>
      <w:bookmarkStart w:id="73" w:name="_Toc187796759"/>
      <w:bookmarkStart w:id="74" w:name="_Toc192189186"/>
      <w:r w:rsidRPr="001B6D9C">
        <w:rPr>
          <w:rFonts w:eastAsia="Times New Roman"/>
          <w:color w:val="auto"/>
          <w:lang w:val="en-US" w:bidi="he-IL"/>
        </w:rPr>
        <w:t>Primitive Animism or Paganism</w:t>
      </w:r>
      <w:bookmarkEnd w:id="73"/>
      <w:bookmarkEnd w:id="74"/>
    </w:p>
    <w:p w14:paraId="39350F7A" w14:textId="77777777" w:rsidR="00464675" w:rsidRPr="001B6D9C" w:rsidRDefault="00464675" w:rsidP="00464675">
      <w:pPr>
        <w:spacing w:before="100" w:beforeAutospacing="1" w:after="240" w:line="360" w:lineRule="auto"/>
        <w:jc w:val="both"/>
        <w:rPr>
          <w:rFonts w:asciiTheme="majorBidi" w:eastAsia="Times New Roman" w:hAnsiTheme="majorBidi" w:cstheme="majorBidi"/>
        </w:rPr>
      </w:pPr>
      <w:r w:rsidRPr="001B6D9C">
        <w:rPr>
          <w:rFonts w:ascii="Times New Roman" w:eastAsia="Times New Roman" w:hAnsi="Times New Roman" w:cs="Times New Roman"/>
        </w:rPr>
        <w:t>Western missionaries and mostly European explorers often viewed ATR as archaic, primitive and pagan due to its rituals and animistic</w:t>
      </w:r>
      <w:r w:rsidRPr="001B6D9C">
        <w:rPr>
          <w:rStyle w:val="FootnoteReference"/>
          <w:rFonts w:eastAsia="Times New Roman" w:cs="Times New Roman"/>
        </w:rPr>
        <w:footnoteReference w:id="240"/>
      </w:r>
      <w:r w:rsidRPr="001B6D9C">
        <w:rPr>
          <w:rFonts w:ascii="Times New Roman" w:eastAsia="Times New Roman" w:hAnsi="Times New Roman" w:cs="Times New Roman"/>
        </w:rPr>
        <w:t xml:space="preserve"> practices. It is true, Africans in their traditional setting acknowledge the existence of spirits, which inhabit objects like trees and mountains. However, this is to be understood in the context of the African worldview in which God </w:t>
      </w:r>
      <w:proofErr w:type="gramStart"/>
      <w:r w:rsidRPr="001B6D9C">
        <w:rPr>
          <w:rFonts w:ascii="Times New Roman" w:eastAsia="Times New Roman" w:hAnsi="Times New Roman" w:cs="Times New Roman"/>
        </w:rPr>
        <w:t>is considered to be</w:t>
      </w:r>
      <w:proofErr w:type="gramEnd"/>
      <w:r w:rsidRPr="001B6D9C">
        <w:rPr>
          <w:rFonts w:ascii="Times New Roman" w:eastAsia="Times New Roman" w:hAnsi="Times New Roman" w:cs="Times New Roman"/>
        </w:rPr>
        <w:t xml:space="preserve"> supreme, having under him </w:t>
      </w:r>
      <w:proofErr w:type="gramStart"/>
      <w:r w:rsidRPr="001B6D9C">
        <w:rPr>
          <w:rFonts w:ascii="Times New Roman" w:eastAsia="Times New Roman" w:hAnsi="Times New Roman" w:cs="Times New Roman"/>
        </w:rPr>
        <w:t>a number of</w:t>
      </w:r>
      <w:proofErr w:type="gramEnd"/>
      <w:r w:rsidRPr="001B6D9C">
        <w:rPr>
          <w:rFonts w:ascii="Times New Roman" w:eastAsia="Times New Roman" w:hAnsi="Times New Roman" w:cs="Times New Roman"/>
        </w:rPr>
        <w:t xml:space="preserve"> divinities and spirits. According to Mbiti, the belief in the presence of spirits in the world has nothing to do with worshiping these spirits. Christianity and Islam also </w:t>
      </w:r>
      <w:r w:rsidRPr="001B6D9C">
        <w:rPr>
          <w:rFonts w:asciiTheme="majorBidi" w:eastAsia="Times New Roman" w:hAnsiTheme="majorBidi" w:cstheme="majorBidi"/>
        </w:rPr>
        <w:t xml:space="preserve">acknowledge the existence of spirits, but neither of them </w:t>
      </w:r>
      <w:proofErr w:type="gramStart"/>
      <w:r w:rsidRPr="001B6D9C">
        <w:rPr>
          <w:rFonts w:asciiTheme="majorBidi" w:eastAsia="Times New Roman" w:hAnsiTheme="majorBidi" w:cstheme="majorBidi"/>
        </w:rPr>
        <w:t>is considered to be</w:t>
      </w:r>
      <w:proofErr w:type="gramEnd"/>
      <w:r w:rsidRPr="001B6D9C">
        <w:rPr>
          <w:rFonts w:asciiTheme="majorBidi" w:eastAsia="Times New Roman" w:hAnsiTheme="majorBidi" w:cstheme="majorBidi"/>
        </w:rPr>
        <w:t xml:space="preserve"> animalistic.</w:t>
      </w:r>
      <w:r w:rsidRPr="001B6D9C">
        <w:rPr>
          <w:rStyle w:val="FootnoteReference"/>
          <w:rFonts w:asciiTheme="majorBidi" w:eastAsia="Times New Roman" w:hAnsiTheme="majorBidi"/>
        </w:rPr>
        <w:footnoteReference w:id="241"/>
      </w:r>
    </w:p>
    <w:p w14:paraId="439F8AE5" w14:textId="77777777" w:rsidR="00464675" w:rsidRPr="001B6D9C" w:rsidRDefault="00464675" w:rsidP="00464675">
      <w:pPr>
        <w:spacing w:before="100" w:beforeAutospacing="1" w:after="240" w:line="360" w:lineRule="auto"/>
        <w:jc w:val="both"/>
        <w:rPr>
          <w:rFonts w:asciiTheme="majorBidi" w:eastAsia="Times New Roman" w:hAnsiTheme="majorBidi" w:cstheme="majorBidi"/>
        </w:rPr>
      </w:pPr>
      <w:r w:rsidRPr="001B6D9C">
        <w:rPr>
          <w:rFonts w:ascii="Times New Roman" w:eastAsia="Times New Roman" w:hAnsi="Times New Roman" w:cs="Times New Roman"/>
        </w:rPr>
        <w:t>Moreover, misled by the antiquity of the forms of belief and practices of ATR, missionaries relegated it to a system of old facts, whose meanings were no longer valid. They failed to acknowledge and discern the authentic inspiration in ATR and its importance for human salvation. The use</w:t>
      </w:r>
      <w:r w:rsidRPr="001B6D9C">
        <w:rPr>
          <w:rFonts w:asciiTheme="majorBidi" w:hAnsiTheme="majorBidi" w:cstheme="majorBidi"/>
        </w:rPr>
        <w:t xml:space="preserve"> of pejorative terms was intended to draw some clear distinctions between themselves and the natives who they believed were worshiping false gods. These were often being</w:t>
      </w:r>
      <w:r w:rsidRPr="001B6D9C">
        <w:rPr>
          <w:rFonts w:asciiTheme="majorBidi" w:eastAsia="Times New Roman" w:hAnsiTheme="majorBidi" w:cstheme="majorBidi"/>
        </w:rPr>
        <w:t xml:space="preserve"> used </w:t>
      </w:r>
      <w:r w:rsidRPr="001B6D9C">
        <w:rPr>
          <w:rFonts w:asciiTheme="majorBidi" w:hAnsiTheme="majorBidi" w:cstheme="majorBidi"/>
        </w:rPr>
        <w:t>as derogatory</w:t>
      </w:r>
      <w:r w:rsidRPr="001B6D9C">
        <w:rPr>
          <w:rFonts w:asciiTheme="majorBidi" w:eastAsia="Times New Roman" w:hAnsiTheme="majorBidi" w:cstheme="majorBidi"/>
        </w:rPr>
        <w:t xml:space="preserve"> words to describe non-Christian and non-Moslem Africans. Yet there were many people in Europe and America who neither Christian nor Moslem, and who were often wholly irreligious, but surprising these were never called pagans.</w:t>
      </w:r>
      <w:r w:rsidRPr="001B6D9C">
        <w:rPr>
          <w:rStyle w:val="FootnoteReference"/>
          <w:rFonts w:asciiTheme="majorBidi" w:eastAsia="Times New Roman" w:hAnsiTheme="majorBidi"/>
        </w:rPr>
        <w:footnoteReference w:id="242"/>
      </w:r>
    </w:p>
    <w:p w14:paraId="5AA04948" w14:textId="77777777" w:rsidR="00464675" w:rsidRPr="001B6D9C" w:rsidRDefault="00464675" w:rsidP="00464675">
      <w:pPr>
        <w:pStyle w:val="Heading4"/>
        <w:numPr>
          <w:ilvl w:val="0"/>
          <w:numId w:val="8"/>
        </w:numPr>
        <w:spacing w:after="240" w:line="240" w:lineRule="auto"/>
        <w:rPr>
          <w:rFonts w:eastAsia="Times New Roman" w:cs="Times New Roman"/>
          <w:color w:val="auto"/>
          <w:szCs w:val="24"/>
          <w:lang w:val="en-US" w:bidi="he-IL"/>
        </w:rPr>
      </w:pPr>
      <w:bookmarkStart w:id="75" w:name="_Toc187796761"/>
      <w:bookmarkStart w:id="76" w:name="_Toc192189188"/>
      <w:r w:rsidRPr="001B6D9C">
        <w:rPr>
          <w:color w:val="auto"/>
          <w:lang w:val="en-US"/>
        </w:rPr>
        <w:t>Polytheistic</w:t>
      </w:r>
      <w:r w:rsidRPr="001B6D9C">
        <w:rPr>
          <w:rFonts w:eastAsia="Times New Roman"/>
          <w:color w:val="auto"/>
          <w:lang w:val="en-US" w:bidi="he-IL"/>
        </w:rPr>
        <w:t xml:space="preserve"> Beliefs and Idol Worship</w:t>
      </w:r>
      <w:bookmarkEnd w:id="75"/>
      <w:bookmarkEnd w:id="76"/>
    </w:p>
    <w:p w14:paraId="5228440B" w14:textId="77777777" w:rsidR="00464675" w:rsidRPr="00150294" w:rsidRDefault="00464675" w:rsidP="00464675">
      <w:pPr>
        <w:spacing w:after="240" w:line="360" w:lineRule="auto"/>
        <w:jc w:val="both"/>
        <w:rPr>
          <w:rFonts w:asciiTheme="majorBidi" w:eastAsia="Times New Roman" w:hAnsiTheme="majorBidi" w:cstheme="majorBidi"/>
        </w:rPr>
      </w:pPr>
      <w:r w:rsidRPr="001B6D9C">
        <w:rPr>
          <w:rFonts w:ascii="Times New Roman" w:eastAsia="Times New Roman" w:hAnsi="Times New Roman" w:cs="Times New Roman"/>
        </w:rPr>
        <w:t xml:space="preserve">There was a common misconception among Western anthropologists and missionaries that ATR involves idol and ancestor worship, where practitioners worship physical idols or objects as well as their forebears. In many African cultures, a belief in multiple deities, spirits, and </w:t>
      </w:r>
      <w:r w:rsidRPr="001B6D9C">
        <w:rPr>
          <w:rFonts w:asciiTheme="majorBidi" w:eastAsia="Times New Roman" w:hAnsiTheme="majorBidi" w:cstheme="majorBidi"/>
        </w:rPr>
        <w:t xml:space="preserve">ancestors is common. However, this does not qualify them to be called polytheistic since the concept of a </w:t>
      </w:r>
      <w:r w:rsidRPr="001B6D9C">
        <w:rPr>
          <w:rFonts w:asciiTheme="majorBidi" w:eastAsia="Times New Roman" w:hAnsiTheme="majorBidi" w:cstheme="majorBidi"/>
        </w:rPr>
        <w:lastRenderedPageBreak/>
        <w:t xml:space="preserve">unique Supreme Being is strongly enshrined. John Mbiti, </w:t>
      </w:r>
      <w:r w:rsidRPr="001B6D9C">
        <w:rPr>
          <w:rFonts w:asciiTheme="majorBidi" w:hAnsiTheme="majorBidi" w:cstheme="majorBidi"/>
        </w:rPr>
        <w:t>conceives the unity and plurality of God, “affirming that every African people recognizes one God, but admitting that some people have other divinities in their cosmology which are ma</w:t>
      </w:r>
      <w:r>
        <w:rPr>
          <w:rFonts w:asciiTheme="majorBidi" w:hAnsiTheme="majorBidi" w:cstheme="majorBidi"/>
        </w:rPr>
        <w:t>inly the personification of God’</w:t>
      </w:r>
      <w:r w:rsidRPr="001B6D9C">
        <w:rPr>
          <w:rFonts w:asciiTheme="majorBidi" w:hAnsiTheme="majorBidi" w:cstheme="majorBidi"/>
        </w:rPr>
        <w:t>s activities or deified national heroes.”</w:t>
      </w:r>
      <w:r w:rsidRPr="001B6D9C">
        <w:rPr>
          <w:rStyle w:val="FootnoteReference"/>
          <w:rFonts w:asciiTheme="majorBidi" w:hAnsiTheme="majorBidi" w:cstheme="majorBidi"/>
        </w:rPr>
        <w:footnoteReference w:id="243"/>
      </w:r>
      <w:r>
        <w:rPr>
          <w:rFonts w:asciiTheme="majorBidi" w:eastAsia="Times New Roman" w:hAnsiTheme="majorBidi" w:cstheme="majorBidi"/>
        </w:rPr>
        <w:t xml:space="preserve"> </w:t>
      </w:r>
      <w:r w:rsidRPr="001B6D9C">
        <w:rPr>
          <w:rFonts w:asciiTheme="majorBidi" w:eastAsia="Times New Roman" w:hAnsiTheme="majorBidi" w:cstheme="majorBidi"/>
        </w:rPr>
        <w:t xml:space="preserve">Moreover, it should be stated that in ATR, Africans do not worship cultural idols, objects nor their departed ancestors.  </w:t>
      </w:r>
      <w:proofErr w:type="gramStart"/>
      <w:r w:rsidRPr="001B6D9C">
        <w:rPr>
          <w:rFonts w:asciiTheme="majorBidi" w:eastAsia="Times New Roman" w:hAnsiTheme="majorBidi" w:cstheme="majorBidi"/>
        </w:rPr>
        <w:t>In reality, ATR</w:t>
      </w:r>
      <w:proofErr w:type="gramEnd"/>
      <w:r w:rsidRPr="001B6D9C">
        <w:rPr>
          <w:rFonts w:asciiTheme="majorBidi" w:eastAsia="Times New Roman" w:hAnsiTheme="majorBidi" w:cstheme="majorBidi"/>
        </w:rPr>
        <w:t xml:space="preserve"> emphasizes the veneration of ancestors, spirits, and natural forces as intermediaries</w:t>
      </w:r>
      <w:r w:rsidRPr="001B6D9C">
        <w:rPr>
          <w:rFonts w:ascii="Times New Roman" w:eastAsia="Times New Roman" w:hAnsi="Times New Roman" w:cs="Times New Roman"/>
        </w:rPr>
        <w:t xml:space="preserve"> to the Supreme Being, rather than worshiping these spirits themselves. Since the departed relatives are believed to continue caring for their surviving families, the latter perform </w:t>
      </w:r>
      <w:proofErr w:type="gramStart"/>
      <w:r w:rsidRPr="001B6D9C">
        <w:rPr>
          <w:rFonts w:ascii="Times New Roman" w:eastAsia="Times New Roman" w:hAnsi="Times New Roman" w:cs="Times New Roman"/>
        </w:rPr>
        <w:t>the acts</w:t>
      </w:r>
      <w:proofErr w:type="gramEnd"/>
      <w:r w:rsidRPr="001B6D9C">
        <w:rPr>
          <w:rFonts w:ascii="Times New Roman" w:eastAsia="Times New Roman" w:hAnsi="Times New Roman" w:cs="Times New Roman"/>
        </w:rPr>
        <w:t xml:space="preserve"> of respect to them. According to </w:t>
      </w:r>
      <w:proofErr w:type="gramStart"/>
      <w:r w:rsidRPr="001B6D9C">
        <w:rPr>
          <w:rFonts w:ascii="Times New Roman" w:eastAsia="Times New Roman" w:hAnsi="Times New Roman" w:cs="Times New Roman"/>
        </w:rPr>
        <w:t>Mbiti;</w:t>
      </w:r>
      <w:proofErr w:type="gramEnd"/>
      <w:r w:rsidRPr="001B6D9C">
        <w:rPr>
          <w:rFonts w:ascii="Times New Roman" w:eastAsia="Times New Roman" w:hAnsi="Times New Roman" w:cs="Times New Roman"/>
        </w:rPr>
        <w:t xml:space="preserve"> </w:t>
      </w:r>
    </w:p>
    <w:p w14:paraId="6DC7419F" w14:textId="77777777" w:rsidR="00464675" w:rsidRPr="001B6D9C" w:rsidRDefault="00464675" w:rsidP="00464675">
      <w:pPr>
        <w:spacing w:after="240"/>
        <w:ind w:left="567"/>
        <w:jc w:val="both"/>
        <w:rPr>
          <w:rFonts w:ascii="Times New Roman" w:eastAsia="Times New Roman" w:hAnsi="Times New Roman" w:cs="Times New Roman"/>
        </w:rPr>
      </w:pPr>
      <w:r w:rsidRPr="001B6D9C">
        <w:rPr>
          <w:rFonts w:ascii="Times New Roman" w:eastAsia="Times New Roman" w:hAnsi="Times New Roman" w:cs="Times New Roman"/>
        </w:rPr>
        <w:t>The acts of veneration of the departed relatives do not signify worshipping them but acknowledging their intercessory role and affirm people’s belief that the departed of up to four or five generations should not be forgotten.</w:t>
      </w:r>
      <w:r w:rsidRPr="001B6D9C">
        <w:rPr>
          <w:rStyle w:val="FootnoteReference"/>
          <w:rFonts w:eastAsia="Times New Roman" w:cs="Times New Roman"/>
        </w:rPr>
        <w:footnoteReference w:id="244"/>
      </w:r>
    </w:p>
    <w:p w14:paraId="102D529F" w14:textId="77777777" w:rsidR="00464675" w:rsidRPr="001B6D9C" w:rsidRDefault="00464675" w:rsidP="00464675">
      <w:pPr>
        <w:spacing w:after="240" w:line="360" w:lineRule="auto"/>
        <w:jc w:val="both"/>
        <w:rPr>
          <w:rFonts w:asciiTheme="majorBidi" w:hAnsiTheme="majorBidi" w:cstheme="majorBidi"/>
        </w:rPr>
      </w:pPr>
      <w:r w:rsidRPr="001B6D9C">
        <w:rPr>
          <w:rFonts w:ascii="Times New Roman" w:eastAsia="Times New Roman" w:hAnsi="Times New Roman" w:cs="Times New Roman"/>
        </w:rPr>
        <w:t xml:space="preserve">In sum, it is worth noting that addressing these misconceptions requires a sincere engagement in cross-cultural dialogue, promoting cultural sensitivity, and recognizing the diversity and richness of ATR as valid and valuable belief system. </w:t>
      </w:r>
      <w:r w:rsidRPr="001B6D9C">
        <w:rPr>
          <w:rFonts w:asciiTheme="majorBidi" w:hAnsiTheme="majorBidi" w:cstheme="majorBidi"/>
        </w:rPr>
        <w:t>Laurent Magessa affirms that “the historical contact between Christianity and ATR has been predominantly a monologue, bedeviled by assumptions prejudicial against the latter, with Christianity culturally more vocal and ideologically more aggressive.”</w:t>
      </w:r>
      <w:r w:rsidRPr="001B6D9C">
        <w:rPr>
          <w:rStyle w:val="FootnoteReference"/>
          <w:rFonts w:asciiTheme="majorBidi" w:hAnsiTheme="majorBidi"/>
        </w:rPr>
        <w:footnoteReference w:id="245"/>
      </w:r>
      <w:r w:rsidRPr="001B6D9C">
        <w:rPr>
          <w:rFonts w:asciiTheme="majorBidi" w:hAnsiTheme="majorBidi" w:cstheme="majorBidi"/>
        </w:rPr>
        <w:t xml:space="preserve"> In light of this, what happened was largely Christianity speaking about ATR, not allowing ATR to speak about itself. This was a critical mistake to disregard the common stream of living history that ensures connectivity between various religious traditions of humanity. The error consisted in </w:t>
      </w:r>
      <w:proofErr w:type="gramStart"/>
      <w:r w:rsidRPr="001B6D9C">
        <w:rPr>
          <w:rFonts w:asciiTheme="majorBidi" w:hAnsiTheme="majorBidi" w:cstheme="majorBidi"/>
        </w:rPr>
        <w:t>actually stressing</w:t>
      </w:r>
      <w:proofErr w:type="gramEnd"/>
      <w:r w:rsidRPr="001B6D9C">
        <w:rPr>
          <w:rFonts w:asciiTheme="majorBidi" w:hAnsiTheme="majorBidi" w:cstheme="majorBidi"/>
        </w:rPr>
        <w:t xml:space="preserve"> “aspects of discontinuity between Christianity and African cultures and traditional religion to such an extent that they excluded the aspects of continuity between them.”</w:t>
      </w:r>
      <w:r w:rsidRPr="001B6D9C">
        <w:rPr>
          <w:rStyle w:val="FootnoteReference"/>
          <w:rFonts w:asciiTheme="majorBidi" w:hAnsiTheme="majorBidi" w:cstheme="majorBidi"/>
        </w:rPr>
        <w:footnoteReference w:id="246"/>
      </w:r>
    </w:p>
    <w:p w14:paraId="35C759EE" w14:textId="77777777" w:rsidR="00464675" w:rsidRPr="001B6D9C" w:rsidRDefault="00464675" w:rsidP="00464675">
      <w:pPr>
        <w:pStyle w:val="Heading3"/>
        <w:spacing w:after="240"/>
        <w:rPr>
          <w:rFonts w:asciiTheme="majorBidi" w:hAnsiTheme="majorBidi"/>
          <w:b/>
          <w:bCs/>
          <w:color w:val="auto"/>
        </w:rPr>
      </w:pPr>
      <w:bookmarkStart w:id="77" w:name="_Toc187796762"/>
      <w:bookmarkStart w:id="78" w:name="_Toc192189189"/>
      <w:r w:rsidRPr="001B6D9C">
        <w:rPr>
          <w:rFonts w:asciiTheme="majorBidi" w:hAnsiTheme="majorBidi"/>
          <w:b/>
          <w:bCs/>
          <w:color w:val="auto"/>
        </w:rPr>
        <w:t>Persistence and Prevalence of Traditional Religion in Africa</w:t>
      </w:r>
      <w:bookmarkEnd w:id="77"/>
      <w:bookmarkEnd w:id="78"/>
    </w:p>
    <w:p w14:paraId="3BD1D3D5" w14:textId="77777777" w:rsidR="00464675" w:rsidRPr="001B6D9C" w:rsidRDefault="00464675" w:rsidP="00464675">
      <w:pPr>
        <w:spacing w:after="240" w:line="360" w:lineRule="auto"/>
        <w:jc w:val="both"/>
        <w:rPr>
          <w:rFonts w:asciiTheme="majorBidi" w:hAnsiTheme="majorBidi" w:cstheme="majorBidi"/>
        </w:rPr>
      </w:pPr>
      <w:r w:rsidRPr="001B6D9C">
        <w:rPr>
          <w:rFonts w:asciiTheme="majorBidi" w:hAnsiTheme="majorBidi" w:cstheme="majorBidi"/>
        </w:rPr>
        <w:t>D</w:t>
      </w:r>
      <w:r w:rsidRPr="001B6D9C">
        <w:rPr>
          <w:rFonts w:ascii="Times New Roman" w:hAnsi="Times New Roman" w:cs="Times New Roman"/>
        </w:rPr>
        <w:t xml:space="preserve">espite centuries of external influences, including missionary activities, colonialism, slavery, and globalization, ATR has demonstrated remarkable resilience and adaptability. </w:t>
      </w:r>
      <w:r w:rsidRPr="001B6D9C">
        <w:rPr>
          <w:rFonts w:asciiTheme="majorBidi" w:hAnsiTheme="majorBidi" w:cstheme="majorBidi"/>
        </w:rPr>
        <w:t xml:space="preserve">Indeed, in many </w:t>
      </w:r>
      <w:r w:rsidRPr="001B6D9C">
        <w:rPr>
          <w:rFonts w:asciiTheme="majorBidi" w:hAnsiTheme="majorBidi" w:cstheme="majorBidi"/>
        </w:rPr>
        <w:lastRenderedPageBreak/>
        <w:t>regions of the African continent, the successful implantation of the major religions of humanity such as Islam and Christianity did not lead the indigenous people to abandon completely their traditional gods and religious practices.</w:t>
      </w:r>
      <w:r w:rsidRPr="001B6D9C">
        <w:rPr>
          <w:rStyle w:val="FootnoteReference"/>
          <w:rFonts w:asciiTheme="majorBidi" w:hAnsiTheme="majorBidi" w:cstheme="majorBidi"/>
        </w:rPr>
        <w:footnoteReference w:id="247"/>
      </w:r>
      <w:r w:rsidRPr="001B6D9C">
        <w:rPr>
          <w:rFonts w:asciiTheme="majorBidi" w:hAnsiTheme="majorBidi" w:cstheme="majorBidi"/>
        </w:rPr>
        <w:t xml:space="preserve"> It is worth noting that a good number of converts to Christianity and Islam in Africa remain fundamentally faithful to their traditional spirituality grounded on the traditional cosmological worldview.</w:t>
      </w:r>
      <w:r w:rsidRPr="001B6D9C">
        <w:rPr>
          <w:rStyle w:val="FootnoteReference"/>
          <w:rFonts w:asciiTheme="majorBidi" w:hAnsiTheme="majorBidi"/>
        </w:rPr>
        <w:footnoteReference w:id="248"/>
      </w:r>
      <w:r w:rsidRPr="001B6D9C">
        <w:rPr>
          <w:rFonts w:asciiTheme="majorBidi" w:hAnsiTheme="majorBidi" w:cstheme="majorBidi"/>
        </w:rPr>
        <w:t xml:space="preserve"> Their religion is an integral part of their daily life that helps them withstand the hard times of life crisis. </w:t>
      </w:r>
      <w:r w:rsidRPr="001B6D9C">
        <w:rPr>
          <w:rFonts w:ascii="Times New Roman" w:eastAsia="Times New Roman" w:hAnsi="Times New Roman" w:cs="Times New Roman"/>
        </w:rPr>
        <w:t>Several key factors have contributed to the continued presence and resilience of ATR across the African continent.</w:t>
      </w:r>
    </w:p>
    <w:p w14:paraId="7BB85A15" w14:textId="77777777" w:rsidR="00464675" w:rsidRPr="001B6D9C" w:rsidRDefault="00464675" w:rsidP="00464675">
      <w:pPr>
        <w:pStyle w:val="ListParagraph"/>
        <w:numPr>
          <w:ilvl w:val="0"/>
          <w:numId w:val="8"/>
        </w:numPr>
        <w:spacing w:after="240"/>
        <w:jc w:val="both"/>
        <w:rPr>
          <w:rFonts w:asciiTheme="majorBidi" w:hAnsiTheme="majorBidi" w:cstheme="majorBidi"/>
          <w:b/>
          <w:bCs/>
        </w:rPr>
      </w:pPr>
      <w:r w:rsidRPr="001B6D9C">
        <w:rPr>
          <w:rFonts w:asciiTheme="majorBidi" w:hAnsiTheme="majorBidi" w:cstheme="majorBidi"/>
          <w:b/>
          <w:bCs/>
        </w:rPr>
        <w:t>African Traditional Religion as a Vita-centric Force</w:t>
      </w:r>
    </w:p>
    <w:p w14:paraId="6A64D14F" w14:textId="77777777" w:rsidR="00464675" w:rsidRPr="001B6D9C" w:rsidRDefault="00464675" w:rsidP="00464675">
      <w:pPr>
        <w:spacing w:after="240" w:line="360" w:lineRule="auto"/>
        <w:jc w:val="both"/>
        <w:rPr>
          <w:rFonts w:asciiTheme="majorBidi" w:hAnsiTheme="majorBidi" w:cstheme="majorBidi"/>
        </w:rPr>
      </w:pPr>
      <w:r w:rsidRPr="001B6D9C">
        <w:rPr>
          <w:rFonts w:asciiTheme="majorBidi" w:hAnsiTheme="majorBidi" w:cstheme="majorBidi"/>
        </w:rPr>
        <w:t>It is worth noting that in African context, religion is a way of life for the African people. The fact that Africans are notoriously religious is so obvious that it is no longer an issue for debate among scholars today. Religion embraces all the aspects of human life both at individual and community level.</w:t>
      </w:r>
      <w:r w:rsidRPr="001B6D9C">
        <w:rPr>
          <w:rStyle w:val="FootnoteReference"/>
          <w:rFonts w:asciiTheme="majorBidi" w:hAnsiTheme="majorBidi" w:cstheme="majorBidi"/>
        </w:rPr>
        <w:footnoteReference w:id="249"/>
      </w:r>
      <w:r w:rsidRPr="001B6D9C">
        <w:rPr>
          <w:rFonts w:asciiTheme="majorBidi" w:hAnsiTheme="majorBidi" w:cstheme="majorBidi"/>
        </w:rPr>
        <w:t xml:space="preserve"> Africans’ </w:t>
      </w:r>
      <w:r w:rsidRPr="001B6D9C">
        <w:rPr>
          <w:rFonts w:asciiTheme="majorBidi" w:hAnsiTheme="majorBidi" w:cstheme="majorBidi"/>
          <w:i/>
          <w:iCs/>
        </w:rPr>
        <w:t>modus vivendi</w:t>
      </w:r>
      <w:r w:rsidRPr="001B6D9C">
        <w:rPr>
          <w:rFonts w:asciiTheme="majorBidi" w:hAnsiTheme="majorBidi" w:cstheme="majorBidi"/>
        </w:rPr>
        <w:t xml:space="preserve"> and </w:t>
      </w:r>
      <w:r w:rsidRPr="001B6D9C">
        <w:rPr>
          <w:rFonts w:asciiTheme="majorBidi" w:hAnsiTheme="majorBidi" w:cstheme="majorBidi"/>
          <w:i/>
          <w:iCs/>
        </w:rPr>
        <w:t>modus operandi</w:t>
      </w:r>
      <w:r w:rsidRPr="001B6D9C">
        <w:rPr>
          <w:rFonts w:asciiTheme="majorBidi" w:hAnsiTheme="majorBidi" w:cstheme="majorBidi"/>
        </w:rPr>
        <w:t xml:space="preserve"> are inextricably intertwined with their religion. People take religion with them and in them wherever they go.</w:t>
      </w:r>
      <w:r w:rsidRPr="001B6D9C">
        <w:rPr>
          <w:rStyle w:val="FootnoteReference"/>
          <w:rFonts w:asciiTheme="majorBidi" w:hAnsiTheme="majorBidi"/>
        </w:rPr>
        <w:footnoteReference w:id="250"/>
      </w:r>
      <w:r w:rsidRPr="001B6D9C">
        <w:rPr>
          <w:rFonts w:asciiTheme="majorBidi" w:hAnsiTheme="majorBidi" w:cstheme="majorBidi"/>
        </w:rPr>
        <w:t xml:space="preserve"> The only noticeable distinction is between the more religious and the less religious individuals in terms of the frequency of their visits to the shrines and temples, to consult with the diviners, perform rituals, or transmit messages to the ancestors. “The observance of rules of conduct, the practice of rituals, and the recognition of the ever presence of the living dead, is to allow individuals to coexist in harmony with other members of the community in order to please God.”</w:t>
      </w:r>
      <w:r w:rsidRPr="001B6D9C">
        <w:rPr>
          <w:rStyle w:val="FootnoteReference"/>
          <w:rFonts w:asciiTheme="majorBidi" w:hAnsiTheme="majorBidi"/>
        </w:rPr>
        <w:footnoteReference w:id="251"/>
      </w:r>
      <w:r w:rsidRPr="001B6D9C">
        <w:rPr>
          <w:rFonts w:asciiTheme="majorBidi" w:hAnsiTheme="majorBidi" w:cstheme="majorBidi"/>
        </w:rPr>
        <w:t xml:space="preserve"> In a nutshell, traditional African religion is part and parcel of African cultural heritage. According to Mbiti, it starts before birth and does not end after death. Whether Africans are part of the modern organized religion today or </w:t>
      </w:r>
      <w:r w:rsidRPr="001B6D9C">
        <w:rPr>
          <w:rFonts w:asciiTheme="majorBidi" w:hAnsiTheme="majorBidi" w:cstheme="majorBidi"/>
        </w:rPr>
        <w:lastRenderedPageBreak/>
        <w:t>not, they invoke God in their everyday conversations. In fact, the word ‘God’ and its derivatives in various African languages is one of the most uttered words in their daily conversations.</w:t>
      </w:r>
      <w:r w:rsidRPr="001B6D9C">
        <w:rPr>
          <w:rStyle w:val="FootnoteReference"/>
          <w:rFonts w:asciiTheme="majorBidi" w:hAnsiTheme="majorBidi"/>
        </w:rPr>
        <w:footnoteReference w:id="252"/>
      </w:r>
    </w:p>
    <w:p w14:paraId="38BEC34E" w14:textId="77777777" w:rsidR="00464675" w:rsidRPr="001B6D9C" w:rsidRDefault="00464675" w:rsidP="00464675">
      <w:pPr>
        <w:pStyle w:val="Heading4"/>
        <w:numPr>
          <w:ilvl w:val="0"/>
          <w:numId w:val="8"/>
        </w:numPr>
        <w:spacing w:after="240" w:line="240" w:lineRule="auto"/>
        <w:rPr>
          <w:rFonts w:asciiTheme="majorBidi" w:eastAsiaTheme="minorHAnsi" w:hAnsiTheme="majorBidi"/>
          <w:color w:val="auto"/>
          <w:szCs w:val="24"/>
          <w:lang w:val="en-US"/>
        </w:rPr>
      </w:pPr>
      <w:bookmarkStart w:id="79" w:name="_Toc187796763"/>
      <w:bookmarkStart w:id="80" w:name="_Toc192189190"/>
      <w:r w:rsidRPr="001B6D9C">
        <w:rPr>
          <w:rFonts w:eastAsia="Times New Roman" w:cs="Times New Roman"/>
          <w:color w:val="auto"/>
          <w:szCs w:val="24"/>
          <w:lang w:val="en-US" w:bidi="he-IL"/>
        </w:rPr>
        <w:t xml:space="preserve">ATR as </w:t>
      </w:r>
      <w:r w:rsidRPr="001B6D9C">
        <w:rPr>
          <w:rFonts w:eastAsia="Times New Roman"/>
          <w:color w:val="auto"/>
          <w:lang w:val="en-US" w:bidi="he-IL"/>
        </w:rPr>
        <w:t>Cultural Heritage and Identity</w:t>
      </w:r>
      <w:bookmarkEnd w:id="79"/>
      <w:bookmarkEnd w:id="80"/>
    </w:p>
    <w:p w14:paraId="095747A1" w14:textId="77777777" w:rsidR="00464675" w:rsidRPr="001B6D9C" w:rsidRDefault="00464675" w:rsidP="00464675">
      <w:pPr>
        <w:spacing w:after="240" w:line="360" w:lineRule="auto"/>
        <w:jc w:val="both"/>
        <w:rPr>
          <w:rFonts w:ascii="Times New Roman" w:eastAsia="Times New Roman" w:hAnsi="Times New Roman" w:cs="Times New Roman"/>
        </w:rPr>
      </w:pPr>
      <w:r w:rsidRPr="001B6D9C">
        <w:rPr>
          <w:rFonts w:ascii="Times New Roman" w:eastAsia="Times New Roman" w:hAnsi="Times New Roman" w:cs="Times New Roman"/>
        </w:rPr>
        <w:t xml:space="preserve">ATR serves as a cornerstone of African cultural identity, shaping traditions, values, and social structures that have been passed down through generations. In this respect, Africans view ATR as an integral part of their heritage, connecting them to their ancestors, communities, and the land. According to John Mbiti, “Africa has a very rich heritage of what past generations of </w:t>
      </w:r>
      <w:proofErr w:type="gramStart"/>
      <w:r w:rsidRPr="001B6D9C">
        <w:rPr>
          <w:rFonts w:ascii="Times New Roman" w:eastAsia="Times New Roman" w:hAnsi="Times New Roman" w:cs="Times New Roman"/>
        </w:rPr>
        <w:t>African  peoples</w:t>
      </w:r>
      <w:proofErr w:type="gramEnd"/>
      <w:r w:rsidRPr="001B6D9C">
        <w:rPr>
          <w:rFonts w:ascii="Times New Roman" w:eastAsia="Times New Roman" w:hAnsi="Times New Roman" w:cs="Times New Roman"/>
        </w:rPr>
        <w:t xml:space="preserve"> thought, did, experienced and passed on to their children. This heritage forms a long line which links African forefathers and mothers with their descendants who now feel proud of it.”</w:t>
      </w:r>
      <w:r w:rsidRPr="001B6D9C">
        <w:rPr>
          <w:rStyle w:val="FootnoteReference"/>
          <w:rFonts w:eastAsia="Times New Roman" w:cs="Times New Roman"/>
        </w:rPr>
        <w:footnoteReference w:id="253"/>
      </w:r>
      <w:r w:rsidRPr="001B6D9C">
        <w:rPr>
          <w:rFonts w:ascii="Times New Roman" w:eastAsia="Times New Roman" w:hAnsi="Times New Roman" w:cs="Times New Roman"/>
        </w:rPr>
        <w:t xml:space="preserve"> He asserts that religion is by far the richest part of African heritage and as a result, it </w:t>
      </w:r>
      <w:r w:rsidRPr="001B6D9C">
        <w:rPr>
          <w:rFonts w:asciiTheme="majorBidi" w:eastAsia="Times New Roman" w:hAnsiTheme="majorBidi" w:cstheme="majorBidi"/>
        </w:rPr>
        <w:t xml:space="preserve">is found in all aspects of human life. In traditional Africa, the line of </w:t>
      </w:r>
      <w:r w:rsidRPr="001B6D9C">
        <w:rPr>
          <w:rFonts w:asciiTheme="majorBidi" w:hAnsiTheme="majorBidi" w:cstheme="majorBidi"/>
        </w:rPr>
        <w:t xml:space="preserve">demarcation between what is sacred and what is secular is so insignificant that it is almost impossible to </w:t>
      </w:r>
      <w:proofErr w:type="gramStart"/>
      <w:r w:rsidRPr="001B6D9C">
        <w:rPr>
          <w:rFonts w:asciiTheme="majorBidi" w:hAnsiTheme="majorBidi" w:cstheme="majorBidi"/>
        </w:rPr>
        <w:t>differentiate</w:t>
      </w:r>
      <w:proofErr w:type="gramEnd"/>
      <w:r w:rsidRPr="001B6D9C">
        <w:rPr>
          <w:rFonts w:asciiTheme="majorBidi" w:hAnsiTheme="majorBidi" w:cstheme="majorBidi"/>
        </w:rPr>
        <w:t xml:space="preserve"> the two. </w:t>
      </w:r>
      <w:r w:rsidRPr="001B6D9C">
        <w:rPr>
          <w:rFonts w:asciiTheme="majorBidi" w:eastAsia="Times New Roman" w:hAnsiTheme="majorBidi" w:cstheme="majorBidi"/>
        </w:rPr>
        <w:t>Religion shapes and determines people’s spirituality, culture, social life, political organizations and economic activities.</w:t>
      </w:r>
      <w:r w:rsidRPr="001B6D9C">
        <w:rPr>
          <w:rStyle w:val="FootnoteReference"/>
          <w:rFonts w:asciiTheme="majorBidi" w:eastAsia="Times New Roman" w:hAnsiTheme="majorBidi" w:cstheme="majorBidi"/>
        </w:rPr>
        <w:footnoteReference w:id="254"/>
      </w:r>
      <w:r w:rsidRPr="001B6D9C">
        <w:rPr>
          <w:rFonts w:asciiTheme="majorBidi" w:eastAsia="Times New Roman" w:hAnsiTheme="majorBidi" w:cstheme="majorBidi"/>
        </w:rPr>
        <w:t xml:space="preserve"> ATR is therefore, closely linked with the traditional way of African life, while at the same time, this way of life shapes religion as well. </w:t>
      </w:r>
    </w:p>
    <w:p w14:paraId="7463991E" w14:textId="77777777" w:rsidR="00464675" w:rsidRPr="001B6D9C" w:rsidRDefault="00464675" w:rsidP="00464675">
      <w:pPr>
        <w:pStyle w:val="Heading4"/>
        <w:numPr>
          <w:ilvl w:val="0"/>
          <w:numId w:val="8"/>
        </w:numPr>
        <w:spacing w:after="240" w:line="240" w:lineRule="auto"/>
        <w:rPr>
          <w:rFonts w:asciiTheme="majorBidi" w:eastAsiaTheme="minorHAnsi" w:hAnsiTheme="majorBidi"/>
          <w:color w:val="auto"/>
          <w:lang w:val="en-US"/>
        </w:rPr>
      </w:pPr>
      <w:bookmarkStart w:id="81" w:name="_Toc187796765"/>
      <w:bookmarkStart w:id="82" w:name="_Toc192189192"/>
      <w:r w:rsidRPr="001B6D9C">
        <w:rPr>
          <w:rFonts w:eastAsia="Times New Roman"/>
          <w:color w:val="auto"/>
          <w:lang w:val="en-US" w:bidi="he-IL"/>
        </w:rPr>
        <w:t xml:space="preserve">Environmental and Ecological Harmony </w:t>
      </w:r>
      <w:bookmarkEnd w:id="81"/>
      <w:bookmarkEnd w:id="82"/>
    </w:p>
    <w:p w14:paraId="2BF6057E" w14:textId="77777777" w:rsidR="00464675" w:rsidRPr="001B6D9C" w:rsidRDefault="00464675" w:rsidP="00464675">
      <w:pPr>
        <w:spacing w:after="240" w:line="360" w:lineRule="auto"/>
        <w:jc w:val="both"/>
        <w:rPr>
          <w:rFonts w:asciiTheme="majorBidi" w:hAnsiTheme="majorBidi" w:cstheme="majorBidi"/>
        </w:rPr>
      </w:pPr>
      <w:r w:rsidRPr="001B6D9C">
        <w:rPr>
          <w:rFonts w:ascii="Times New Roman" w:eastAsia="Times New Roman" w:hAnsi="Times New Roman" w:cs="Times New Roman"/>
        </w:rPr>
        <w:t xml:space="preserve">In many societies, ATR has persisted owing to its insistence on the respect and the safeguarding of the natural environment, recognizing the cosmic interconnectedness of humans, animals, plants, and the environment. The traditional African cosmology which is enshrined and expressed in ATR promotes sustainable practices, and harmonious coexistence with the natural </w:t>
      </w:r>
      <w:r w:rsidRPr="001B6D9C">
        <w:rPr>
          <w:rFonts w:asciiTheme="majorBidi" w:eastAsia="Times New Roman" w:hAnsiTheme="majorBidi" w:cstheme="majorBidi"/>
        </w:rPr>
        <w:t xml:space="preserve">world. </w:t>
      </w:r>
      <w:r w:rsidRPr="001B6D9C">
        <w:rPr>
          <w:rFonts w:asciiTheme="majorBidi" w:hAnsiTheme="majorBidi" w:cstheme="majorBidi"/>
        </w:rPr>
        <w:t>Traditional Africans have a deep cognizance that “the environment is not just a physical reality but also a sacred reality and a resource of spiritual treasure worthy of veneration.”</w:t>
      </w:r>
      <w:r w:rsidRPr="001B6D9C">
        <w:rPr>
          <w:rStyle w:val="FootnoteReference"/>
          <w:rFonts w:asciiTheme="majorBidi" w:hAnsiTheme="majorBidi" w:cstheme="majorBidi"/>
        </w:rPr>
        <w:footnoteReference w:id="255"/>
      </w:r>
    </w:p>
    <w:p w14:paraId="183D7457" w14:textId="77777777" w:rsidR="00464675" w:rsidRPr="001B6D9C" w:rsidRDefault="00464675" w:rsidP="00464675">
      <w:pPr>
        <w:spacing w:after="240" w:line="360" w:lineRule="auto"/>
        <w:jc w:val="both"/>
        <w:rPr>
          <w:rFonts w:asciiTheme="majorBidi" w:hAnsiTheme="majorBidi" w:cstheme="majorBidi"/>
        </w:rPr>
      </w:pPr>
      <w:r w:rsidRPr="001B6D9C">
        <w:rPr>
          <w:rFonts w:asciiTheme="majorBidi" w:hAnsiTheme="majorBidi" w:cstheme="majorBidi"/>
        </w:rPr>
        <w:t xml:space="preserve">Moreover, indigenous Africans believe that the environment is not just for the living being but equally for the dead and the unborn. In this respect, intergenerational solidarity and collective </w:t>
      </w:r>
      <w:r w:rsidRPr="001B6D9C">
        <w:rPr>
          <w:rFonts w:asciiTheme="majorBidi" w:hAnsiTheme="majorBidi" w:cstheme="majorBidi"/>
        </w:rPr>
        <w:lastRenderedPageBreak/>
        <w:t xml:space="preserve">environmental conservation are highly valued. From time immemorial, Africans have developed various eco-friendly cultural and religious practices which are highly religiously and culturally valued. Though these practices </w:t>
      </w:r>
      <w:proofErr w:type="gramStart"/>
      <w:r w:rsidRPr="001B6D9C">
        <w:rPr>
          <w:rFonts w:asciiTheme="majorBidi" w:hAnsiTheme="majorBidi" w:cstheme="majorBidi"/>
        </w:rPr>
        <w:t>are</w:t>
      </w:r>
      <w:proofErr w:type="gramEnd"/>
      <w:r w:rsidRPr="001B6D9C">
        <w:rPr>
          <w:rFonts w:asciiTheme="majorBidi" w:hAnsiTheme="majorBidi" w:cstheme="majorBidi"/>
        </w:rPr>
        <w:t xml:space="preserve"> not originally meant to promote environmental concerns, they intrinsically enshrine an ecological significance. In line with the spirit of Pope Francis’s </w:t>
      </w:r>
      <w:r w:rsidRPr="001B6D9C">
        <w:rPr>
          <w:rFonts w:asciiTheme="majorBidi" w:hAnsiTheme="majorBidi" w:cstheme="majorBidi"/>
          <w:i/>
          <w:iCs/>
        </w:rPr>
        <w:t>Laudato Si</w:t>
      </w:r>
      <w:r w:rsidRPr="001B6D9C">
        <w:rPr>
          <w:rFonts w:asciiTheme="majorBidi" w:hAnsiTheme="majorBidi" w:cstheme="majorBidi"/>
        </w:rPr>
        <w:t>,</w:t>
      </w:r>
      <w:r w:rsidRPr="001B6D9C">
        <w:rPr>
          <w:rStyle w:val="FootnoteReference"/>
          <w:rFonts w:asciiTheme="majorBidi" w:hAnsiTheme="majorBidi" w:cstheme="majorBidi"/>
        </w:rPr>
        <w:footnoteReference w:id="256"/>
      </w:r>
      <w:r w:rsidRPr="001B6D9C">
        <w:rPr>
          <w:rFonts w:asciiTheme="majorBidi" w:hAnsiTheme="majorBidi" w:cstheme="majorBidi"/>
        </w:rPr>
        <w:t xml:space="preserve"> these practices have for long contributed to traditional Africans’ concern for our common home. These practices include the keeping of sacred groves, </w:t>
      </w:r>
      <w:proofErr w:type="gramStart"/>
      <w:r w:rsidRPr="001B6D9C">
        <w:rPr>
          <w:rFonts w:asciiTheme="majorBidi" w:hAnsiTheme="majorBidi" w:cstheme="majorBidi"/>
        </w:rPr>
        <w:t>the totemism</w:t>
      </w:r>
      <w:proofErr w:type="gramEnd"/>
      <w:r w:rsidRPr="001B6D9C">
        <w:rPr>
          <w:rFonts w:asciiTheme="majorBidi" w:hAnsiTheme="majorBidi" w:cstheme="majorBidi"/>
        </w:rPr>
        <w:t xml:space="preserve"> and </w:t>
      </w:r>
      <w:proofErr w:type="gramStart"/>
      <w:r w:rsidRPr="001B6D9C">
        <w:rPr>
          <w:rFonts w:asciiTheme="majorBidi" w:hAnsiTheme="majorBidi" w:cstheme="majorBidi"/>
        </w:rPr>
        <w:t>the taboo</w:t>
      </w:r>
      <w:proofErr w:type="gramEnd"/>
      <w:r w:rsidRPr="001B6D9C">
        <w:rPr>
          <w:rFonts w:asciiTheme="majorBidi" w:hAnsiTheme="majorBidi" w:cstheme="majorBidi"/>
        </w:rPr>
        <w:t xml:space="preserve"> systems.</w:t>
      </w:r>
      <w:r w:rsidRPr="001B6D9C">
        <w:rPr>
          <w:rStyle w:val="FootnoteReference"/>
          <w:rFonts w:asciiTheme="majorBidi" w:hAnsiTheme="majorBidi" w:cstheme="majorBidi"/>
        </w:rPr>
        <w:footnoteReference w:id="257"/>
      </w:r>
    </w:p>
    <w:p w14:paraId="08A4DE9D" w14:textId="77777777" w:rsidR="00464675" w:rsidRPr="001B6D9C" w:rsidRDefault="00464675" w:rsidP="00464675">
      <w:pPr>
        <w:pStyle w:val="Heading4"/>
        <w:numPr>
          <w:ilvl w:val="0"/>
          <w:numId w:val="8"/>
        </w:numPr>
        <w:spacing w:after="240" w:line="240" w:lineRule="auto"/>
        <w:rPr>
          <w:rFonts w:eastAsia="Times New Roman"/>
          <w:color w:val="auto"/>
          <w:lang w:val="en-US" w:bidi="he-IL"/>
        </w:rPr>
      </w:pPr>
      <w:bookmarkStart w:id="83" w:name="_Toc187796766"/>
      <w:bookmarkStart w:id="84" w:name="_Toc192189193"/>
      <w:r w:rsidRPr="001B6D9C">
        <w:rPr>
          <w:rFonts w:eastAsia="Times New Roman"/>
          <w:color w:val="auto"/>
          <w:lang w:val="en-US" w:bidi="he-IL"/>
        </w:rPr>
        <w:t>Adaptability and Resistance to Colonialism</w:t>
      </w:r>
      <w:bookmarkEnd w:id="83"/>
      <w:bookmarkEnd w:id="84"/>
    </w:p>
    <w:p w14:paraId="37FCD892" w14:textId="77777777" w:rsidR="00464675" w:rsidRPr="001B6D9C" w:rsidRDefault="00464675" w:rsidP="00464675">
      <w:pPr>
        <w:spacing w:after="240" w:line="360" w:lineRule="auto"/>
        <w:jc w:val="both"/>
        <w:rPr>
          <w:rFonts w:ascii="Times New Roman" w:hAnsi="Times New Roman" w:cs="Times New Roman"/>
        </w:rPr>
      </w:pPr>
      <w:r w:rsidRPr="001B6D9C">
        <w:rPr>
          <w:rFonts w:ascii="Times New Roman" w:eastAsia="Times New Roman" w:hAnsi="Times New Roman" w:cs="Times New Roman"/>
        </w:rPr>
        <w:t xml:space="preserve">ATR has demonstrated the capacity to adapt in various situations by incorporating elements from other belief systems, such as Christianity, Islam, and modern spiritual practices. This flexibility allows ATR to survive from hostile external </w:t>
      </w:r>
      <w:proofErr w:type="gramStart"/>
      <w:r w:rsidRPr="001B6D9C">
        <w:rPr>
          <w:rFonts w:ascii="Times New Roman" w:eastAsia="Times New Roman" w:hAnsi="Times New Roman" w:cs="Times New Roman"/>
        </w:rPr>
        <w:t>influences, and</w:t>
      </w:r>
      <w:proofErr w:type="gramEnd"/>
      <w:r w:rsidRPr="001B6D9C">
        <w:rPr>
          <w:rFonts w:ascii="Times New Roman" w:eastAsia="Times New Roman" w:hAnsi="Times New Roman" w:cs="Times New Roman"/>
        </w:rPr>
        <w:t xml:space="preserve"> maintain relevance in changing socio-cultural contexts. </w:t>
      </w:r>
      <w:r w:rsidRPr="001B6D9C">
        <w:rPr>
          <w:rFonts w:ascii="Times New Roman" w:hAnsi="Times New Roman" w:cs="Times New Roman"/>
        </w:rPr>
        <w:t xml:space="preserve">Many ATR practices have persisted, blending with other belief systems such as Christianity and Islam to form syncretic religions like </w:t>
      </w:r>
      <w:r w:rsidRPr="001B6D9C">
        <w:rPr>
          <w:rFonts w:ascii="Times New Roman" w:hAnsi="Times New Roman" w:cs="Times New Roman"/>
          <w:i/>
          <w:iCs/>
        </w:rPr>
        <w:t>Vodou</w:t>
      </w:r>
      <w:r w:rsidRPr="001B6D9C">
        <w:rPr>
          <w:rFonts w:ascii="Times New Roman" w:hAnsi="Times New Roman" w:cs="Times New Roman"/>
        </w:rPr>
        <w:t xml:space="preserve"> in Benin and Haiti or </w:t>
      </w:r>
      <w:r w:rsidRPr="001B6D9C">
        <w:rPr>
          <w:rFonts w:ascii="Times New Roman" w:hAnsi="Times New Roman" w:cs="Times New Roman"/>
          <w:i/>
          <w:iCs/>
        </w:rPr>
        <w:t xml:space="preserve">Kimbanguism </w:t>
      </w:r>
      <w:r w:rsidRPr="001B6D9C">
        <w:rPr>
          <w:rFonts w:ascii="Times New Roman" w:hAnsi="Times New Roman" w:cs="Times New Roman"/>
        </w:rPr>
        <w:t>in Democratic Republic of Congo. This ability to synthesize diverse spiritual traditions reflects the enduring vitality of ATR in the face of the changing landscape. Indeed</w:t>
      </w:r>
      <w:r w:rsidRPr="001B6D9C">
        <w:rPr>
          <w:rFonts w:ascii="Times New Roman" w:eastAsia="Times New Roman" w:hAnsi="Times New Roman" w:cs="Times New Roman"/>
        </w:rPr>
        <w:t>, ATR served as a form of resistance against colonial impositions, prejudices, and cultural erasure. Many Africans upheld their traditional religion as a symbol of resilience, cultural pride, and resistance to external dominance</w:t>
      </w:r>
      <w:r w:rsidRPr="001B6D9C">
        <w:rPr>
          <w:rFonts w:asciiTheme="majorBidi" w:hAnsiTheme="majorBidi" w:cstheme="majorBidi"/>
        </w:rPr>
        <w:t>. The denial of African religiosity and spirituality by the foreign missionaries was regarded by Africans as an indirect “use of the gospel to declare the superiority of Western value systems and using this claim to justify European conquest and exploitation of Africa.”</w:t>
      </w:r>
      <w:r w:rsidRPr="001B6D9C">
        <w:rPr>
          <w:rStyle w:val="FootnoteReference"/>
          <w:rFonts w:asciiTheme="majorBidi" w:hAnsiTheme="majorBidi"/>
        </w:rPr>
        <w:footnoteReference w:id="258"/>
      </w:r>
      <w:r w:rsidRPr="001B6D9C">
        <w:rPr>
          <w:rFonts w:asciiTheme="majorBidi" w:hAnsiTheme="majorBidi" w:cstheme="majorBidi"/>
        </w:rPr>
        <w:t xml:space="preserve"> In some areas, missionaries were not only perceived as turning Africans away from their culture, but also </w:t>
      </w:r>
      <w:r w:rsidRPr="001B6D9C">
        <w:rPr>
          <w:rFonts w:asciiTheme="majorBidi" w:hAnsiTheme="majorBidi" w:cstheme="majorBidi"/>
        </w:rPr>
        <w:lastRenderedPageBreak/>
        <w:t>as agents of colonizing Africa.</w:t>
      </w:r>
      <w:r w:rsidRPr="001B6D9C">
        <w:rPr>
          <w:rStyle w:val="FootnoteReference"/>
          <w:rFonts w:asciiTheme="majorBidi" w:hAnsiTheme="majorBidi"/>
        </w:rPr>
        <w:footnoteReference w:id="259"/>
      </w:r>
      <w:r w:rsidRPr="001B6D9C">
        <w:rPr>
          <w:rFonts w:asciiTheme="majorBidi" w:hAnsiTheme="majorBidi" w:cstheme="majorBidi"/>
        </w:rPr>
        <w:t xml:space="preserve"> </w:t>
      </w:r>
      <w:r w:rsidRPr="001B6D9C">
        <w:rPr>
          <w:rFonts w:ascii="Times New Roman" w:eastAsia="Times New Roman" w:hAnsi="Times New Roman" w:cs="Times New Roman"/>
        </w:rPr>
        <w:t xml:space="preserve">In most cases, </w:t>
      </w:r>
      <w:r w:rsidRPr="001B6D9C">
        <w:rPr>
          <w:rFonts w:asciiTheme="majorBidi" w:hAnsiTheme="majorBidi" w:cstheme="majorBidi"/>
        </w:rPr>
        <w:t>Western Christianity had failed to meet the African aspirations and created a serious vacuum in their lives as it took from Africans a religion which was functional and useful in their lives.</w:t>
      </w:r>
      <w:r w:rsidRPr="001B6D9C">
        <w:rPr>
          <w:rStyle w:val="FootnoteReference"/>
          <w:rFonts w:asciiTheme="majorBidi" w:hAnsiTheme="majorBidi"/>
        </w:rPr>
        <w:footnoteReference w:id="260"/>
      </w:r>
      <w:r w:rsidRPr="001B6D9C">
        <w:rPr>
          <w:rFonts w:asciiTheme="majorBidi" w:hAnsiTheme="majorBidi" w:cstheme="majorBidi"/>
        </w:rPr>
        <w:t xml:space="preserve"> This was the main reason for resistance in some African cultures. </w:t>
      </w:r>
    </w:p>
    <w:p w14:paraId="7A0D20F8" w14:textId="77777777" w:rsidR="00464675" w:rsidRPr="001B6D9C" w:rsidRDefault="00464675" w:rsidP="00464675">
      <w:pPr>
        <w:spacing w:after="240" w:line="360" w:lineRule="auto"/>
        <w:jc w:val="both"/>
        <w:rPr>
          <w:rFonts w:asciiTheme="majorBidi" w:hAnsiTheme="majorBidi" w:cstheme="majorBidi"/>
        </w:rPr>
      </w:pPr>
      <w:r w:rsidRPr="001B6D9C">
        <w:rPr>
          <w:rFonts w:ascii="Times New Roman" w:eastAsia="Times New Roman" w:hAnsi="Times New Roman" w:cs="Times New Roman"/>
        </w:rPr>
        <w:t>In sum, the persistence of ATR can largely be attributed to its cultural significance, spiritual depth, adaptability, ecological harmony, resistance to external pressures and its inter-generational transmission. These factors collectively contribute to the enduring presence and resilience of ATR as a valuable and integral aspect of African cultural heritage and identity</w:t>
      </w:r>
      <w:r w:rsidRPr="001B6D9C">
        <w:rPr>
          <w:rFonts w:asciiTheme="majorBidi" w:hAnsiTheme="majorBidi" w:cstheme="majorBidi"/>
        </w:rPr>
        <w:t xml:space="preserve">. Indeed, ATR is here to </w:t>
      </w:r>
      <w:proofErr w:type="gramStart"/>
      <w:r w:rsidRPr="001B6D9C">
        <w:rPr>
          <w:rFonts w:asciiTheme="majorBidi" w:hAnsiTheme="majorBidi" w:cstheme="majorBidi"/>
        </w:rPr>
        <w:t>stay</w:t>
      </w:r>
      <w:proofErr w:type="gramEnd"/>
      <w:r w:rsidRPr="001B6D9C">
        <w:rPr>
          <w:rFonts w:asciiTheme="majorBidi" w:hAnsiTheme="majorBidi" w:cstheme="majorBidi"/>
        </w:rPr>
        <w:t xml:space="preserve"> and it is, therefore, too early in the day to declare its requiem on the African continent and even beyond African borders. </w:t>
      </w:r>
    </w:p>
    <w:p w14:paraId="64B6B251" w14:textId="77777777" w:rsidR="00464675" w:rsidRPr="001B6D9C" w:rsidRDefault="00464675" w:rsidP="00464675">
      <w:pPr>
        <w:spacing w:after="240"/>
        <w:jc w:val="both"/>
        <w:rPr>
          <w:rFonts w:asciiTheme="majorBidi" w:hAnsiTheme="majorBidi" w:cstheme="majorBidi"/>
          <w:b/>
          <w:bCs/>
        </w:rPr>
      </w:pPr>
      <w:r w:rsidRPr="001B6D9C">
        <w:rPr>
          <w:rFonts w:asciiTheme="majorBidi" w:hAnsiTheme="majorBidi" w:cstheme="majorBidi"/>
          <w:b/>
          <w:bCs/>
        </w:rPr>
        <w:t>Relationship between Christianity and ATR: Historical Background</w:t>
      </w:r>
    </w:p>
    <w:p w14:paraId="4FE3C0BD" w14:textId="77777777" w:rsidR="00464675" w:rsidRPr="001B6D9C" w:rsidRDefault="00464675" w:rsidP="00464675">
      <w:pPr>
        <w:spacing w:after="240" w:line="360" w:lineRule="auto"/>
        <w:jc w:val="both"/>
        <w:rPr>
          <w:rFonts w:asciiTheme="majorBidi" w:hAnsiTheme="majorBidi" w:cstheme="majorBidi"/>
        </w:rPr>
      </w:pPr>
      <w:r w:rsidRPr="001B6D9C">
        <w:rPr>
          <w:rFonts w:asciiTheme="majorBidi" w:hAnsiTheme="majorBidi" w:cstheme="majorBidi"/>
        </w:rPr>
        <w:t xml:space="preserve">The relationship between Christianity and ATR has historically been marked by tension, mistrust, suspicion and hostility. Until the modern era, ‘unbridled feelings of superiority’ was still guiding Christian and missionary attitudes. However, a host of African Christian thinkers and the Church Magisterium during and after Vatican II Council marked the change of attitude, ushering in a new era of positive understanding and peaceful coexistence.  </w:t>
      </w:r>
    </w:p>
    <w:p w14:paraId="6F660167" w14:textId="77777777" w:rsidR="00464675" w:rsidRPr="001B6D9C" w:rsidRDefault="00464675" w:rsidP="00464675">
      <w:pPr>
        <w:spacing w:after="240" w:line="360" w:lineRule="auto"/>
        <w:jc w:val="both"/>
        <w:rPr>
          <w:rFonts w:asciiTheme="majorBidi" w:hAnsiTheme="majorBidi" w:cstheme="majorBidi"/>
        </w:rPr>
      </w:pPr>
      <w:r w:rsidRPr="001B6D9C">
        <w:rPr>
          <w:rFonts w:asciiTheme="majorBidi" w:hAnsiTheme="majorBidi" w:cstheme="majorBidi"/>
        </w:rPr>
        <w:t>In this regard, to many Post-World War II African Christian thinkers, the imposition of the missionaries provoked a real question of identity. This became a catalyst for the publication of the collective theological manifesto entitled, ‘</w:t>
      </w:r>
      <w:r w:rsidRPr="001B6D9C">
        <w:rPr>
          <w:rFonts w:asciiTheme="majorBidi" w:hAnsiTheme="majorBidi" w:cstheme="majorBidi"/>
          <w:i/>
          <w:iCs/>
        </w:rPr>
        <w:t xml:space="preserve">Les </w:t>
      </w:r>
      <w:proofErr w:type="spellStart"/>
      <w:r w:rsidRPr="001B6D9C">
        <w:rPr>
          <w:rFonts w:asciiTheme="majorBidi" w:hAnsiTheme="majorBidi" w:cstheme="majorBidi"/>
          <w:i/>
          <w:iCs/>
        </w:rPr>
        <w:t>Prêtres</w:t>
      </w:r>
      <w:proofErr w:type="spellEnd"/>
      <w:r w:rsidRPr="001B6D9C">
        <w:rPr>
          <w:rFonts w:asciiTheme="majorBidi" w:hAnsiTheme="majorBidi" w:cstheme="majorBidi"/>
          <w:i/>
          <w:iCs/>
        </w:rPr>
        <w:t xml:space="preserve"> Noirs </w:t>
      </w:r>
      <w:proofErr w:type="spellStart"/>
      <w:r w:rsidRPr="001B6D9C">
        <w:rPr>
          <w:rFonts w:asciiTheme="majorBidi" w:hAnsiTheme="majorBidi" w:cstheme="majorBidi"/>
          <w:i/>
          <w:iCs/>
        </w:rPr>
        <w:t>s’interrogent</w:t>
      </w:r>
      <w:proofErr w:type="spellEnd"/>
      <w:r w:rsidRPr="001B6D9C">
        <w:rPr>
          <w:rFonts w:asciiTheme="majorBidi" w:hAnsiTheme="majorBidi" w:cstheme="majorBidi"/>
          <w:i/>
          <w:iCs/>
        </w:rPr>
        <w:t xml:space="preserve">’ </w:t>
      </w:r>
      <w:r w:rsidRPr="001B6D9C">
        <w:rPr>
          <w:rFonts w:asciiTheme="majorBidi" w:hAnsiTheme="majorBidi" w:cstheme="majorBidi"/>
          <w:shd w:val="clear" w:color="auto" w:fill="FFFFFF"/>
        </w:rPr>
        <w:t xml:space="preserve">(1956), translated as </w:t>
      </w:r>
      <w:r w:rsidRPr="001B6D9C">
        <w:rPr>
          <w:rFonts w:asciiTheme="majorBidi" w:hAnsiTheme="majorBidi" w:cstheme="majorBidi"/>
        </w:rPr>
        <w:t>‘</w:t>
      </w:r>
      <w:r w:rsidRPr="001B6D9C">
        <w:rPr>
          <w:rFonts w:asciiTheme="majorBidi" w:hAnsiTheme="majorBidi" w:cstheme="majorBidi"/>
          <w:i/>
          <w:iCs/>
        </w:rPr>
        <w:t>The Black Priests Question Themselves</w:t>
      </w:r>
      <w:r w:rsidRPr="001B6D9C">
        <w:rPr>
          <w:rFonts w:asciiTheme="majorBidi" w:hAnsiTheme="majorBidi" w:cstheme="majorBidi"/>
        </w:rPr>
        <w:t xml:space="preserve">’ with contributions from </w:t>
      </w:r>
      <w:proofErr w:type="gramStart"/>
      <w:r w:rsidRPr="001B6D9C">
        <w:rPr>
          <w:rFonts w:asciiTheme="majorBidi" w:hAnsiTheme="majorBidi" w:cstheme="majorBidi"/>
        </w:rPr>
        <w:t>a number of</w:t>
      </w:r>
      <w:proofErr w:type="gramEnd"/>
      <w:r w:rsidRPr="001B6D9C">
        <w:rPr>
          <w:rFonts w:asciiTheme="majorBidi" w:hAnsiTheme="majorBidi" w:cstheme="majorBidi"/>
        </w:rPr>
        <w:t xml:space="preserve"> French speaking African and Haitian theologians and scholars.</w:t>
      </w:r>
      <w:r w:rsidRPr="001B6D9C">
        <w:rPr>
          <w:rStyle w:val="FootnoteReference"/>
          <w:rFonts w:asciiTheme="majorBidi" w:hAnsiTheme="majorBidi" w:cstheme="majorBidi"/>
        </w:rPr>
        <w:footnoteReference w:id="261"/>
      </w:r>
      <w:r w:rsidRPr="001B6D9C">
        <w:rPr>
          <w:rFonts w:asciiTheme="majorBidi" w:hAnsiTheme="majorBidi" w:cstheme="majorBidi"/>
        </w:rPr>
        <w:t xml:space="preserve"> This was one of the important milestones in the process of African cultural, theological and religious emancipation</w:t>
      </w:r>
      <w:r w:rsidRPr="001B6D9C">
        <w:rPr>
          <w:rFonts w:asciiTheme="majorBidi" w:eastAsia="Times New Roman" w:hAnsiTheme="majorBidi" w:cstheme="majorBidi"/>
        </w:rPr>
        <w:t xml:space="preserve">. In writing this book, the black priests were keen to lay the groundwork for Negritude movement of liberation, while remaining </w:t>
      </w:r>
      <w:r w:rsidRPr="001B6D9C">
        <w:rPr>
          <w:rFonts w:asciiTheme="majorBidi" w:eastAsia="Times New Roman" w:hAnsiTheme="majorBidi" w:cstheme="majorBidi"/>
        </w:rPr>
        <w:lastRenderedPageBreak/>
        <w:t xml:space="preserve">in communion with their hierarchical universal Church. They focused on how the Africans can welcome the Gospel without rejecting their rich cultural values.  </w:t>
      </w:r>
    </w:p>
    <w:p w14:paraId="3750B817" w14:textId="77777777" w:rsidR="00464675" w:rsidRPr="001B6D9C" w:rsidRDefault="00464675" w:rsidP="00464675">
      <w:pPr>
        <w:spacing w:after="240" w:line="360" w:lineRule="auto"/>
        <w:jc w:val="both"/>
        <w:rPr>
          <w:rFonts w:asciiTheme="majorBidi" w:hAnsiTheme="majorBidi" w:cstheme="majorBidi"/>
        </w:rPr>
      </w:pPr>
      <w:r w:rsidRPr="001B6D9C">
        <w:rPr>
          <w:rFonts w:asciiTheme="majorBidi" w:hAnsiTheme="majorBidi" w:cstheme="majorBidi"/>
        </w:rPr>
        <w:t xml:space="preserve">Along the same lines, the African Negritude movement was </w:t>
      </w:r>
      <w:proofErr w:type="spellStart"/>
      <w:r w:rsidRPr="001B6D9C">
        <w:rPr>
          <w:rFonts w:asciiTheme="majorBidi" w:hAnsiTheme="majorBidi" w:cstheme="majorBidi"/>
        </w:rPr>
        <w:t>organised</w:t>
      </w:r>
      <w:proofErr w:type="spellEnd"/>
      <w:r w:rsidRPr="001B6D9C">
        <w:rPr>
          <w:rFonts w:asciiTheme="majorBidi" w:hAnsiTheme="majorBidi" w:cstheme="majorBidi"/>
        </w:rPr>
        <w:t xml:space="preserve"> into the </w:t>
      </w:r>
      <w:r w:rsidRPr="001B6D9C">
        <w:rPr>
          <w:rFonts w:asciiTheme="majorBidi" w:hAnsiTheme="majorBidi" w:cstheme="majorBidi"/>
          <w:i/>
          <w:iCs/>
        </w:rPr>
        <w:t>Societe Africaine de Culture</w:t>
      </w:r>
      <w:r w:rsidRPr="001B6D9C">
        <w:rPr>
          <w:rFonts w:asciiTheme="majorBidi" w:hAnsiTheme="majorBidi" w:cstheme="majorBidi"/>
        </w:rPr>
        <w:t xml:space="preserve"> (African society of Culture) under the leadership of Alioune Diop (1910-1980). This was an association of African writers whose main objective was to promote African cultural heritage. They </w:t>
      </w:r>
      <w:proofErr w:type="spellStart"/>
      <w:r w:rsidRPr="001B6D9C">
        <w:rPr>
          <w:rFonts w:asciiTheme="majorBidi" w:hAnsiTheme="majorBidi" w:cstheme="majorBidi"/>
        </w:rPr>
        <w:t>organised</w:t>
      </w:r>
      <w:proofErr w:type="spellEnd"/>
      <w:r w:rsidRPr="001B6D9C">
        <w:rPr>
          <w:rFonts w:asciiTheme="majorBidi" w:hAnsiTheme="majorBidi" w:cstheme="majorBidi"/>
        </w:rPr>
        <w:t xml:space="preserve"> two congresses of Black writers and artists, in which leaders were trained to work with people of different religious beliefs, with emphasis particularly on taking ATR seriously in all their undertakings. Even though this body was not a religious </w:t>
      </w:r>
      <w:proofErr w:type="spellStart"/>
      <w:r w:rsidRPr="001B6D9C">
        <w:rPr>
          <w:rFonts w:asciiTheme="majorBidi" w:hAnsiTheme="majorBidi" w:cstheme="majorBidi"/>
        </w:rPr>
        <w:t>organisation</w:t>
      </w:r>
      <w:proofErr w:type="spellEnd"/>
      <w:r w:rsidRPr="001B6D9C">
        <w:rPr>
          <w:rFonts w:asciiTheme="majorBidi" w:hAnsiTheme="majorBidi" w:cstheme="majorBidi"/>
        </w:rPr>
        <w:t>, it provided a platform where people of different religious beliefs could gather as equals, thus preparing a weighty background for dialogue between Christianity and ATR.</w:t>
      </w:r>
      <w:r w:rsidRPr="001B6D9C">
        <w:rPr>
          <w:rStyle w:val="FootnoteReference"/>
          <w:rFonts w:asciiTheme="majorBidi" w:hAnsiTheme="majorBidi" w:cstheme="majorBidi"/>
        </w:rPr>
        <w:footnoteReference w:id="262"/>
      </w:r>
      <w:r w:rsidRPr="001B6D9C">
        <w:rPr>
          <w:rFonts w:asciiTheme="majorBidi" w:hAnsiTheme="majorBidi" w:cstheme="majorBidi"/>
        </w:rPr>
        <w:t xml:space="preserve"> The African elites </w:t>
      </w:r>
      <w:proofErr w:type="spellStart"/>
      <w:r w:rsidRPr="001B6D9C">
        <w:rPr>
          <w:rFonts w:asciiTheme="majorBidi" w:hAnsiTheme="majorBidi" w:cstheme="majorBidi"/>
        </w:rPr>
        <w:t>emphasised</w:t>
      </w:r>
      <w:proofErr w:type="spellEnd"/>
      <w:r w:rsidRPr="001B6D9C">
        <w:rPr>
          <w:rFonts w:asciiTheme="majorBidi" w:hAnsiTheme="majorBidi" w:cstheme="majorBidi"/>
        </w:rPr>
        <w:t xml:space="preserve"> that political independence must go hand in hand with religious independence and that it high time for the colonial mentality regarding ATR to change. </w:t>
      </w:r>
    </w:p>
    <w:p w14:paraId="2EB324F2" w14:textId="77777777" w:rsidR="00464675" w:rsidRPr="001B6D9C" w:rsidRDefault="00464675" w:rsidP="00464675">
      <w:pPr>
        <w:spacing w:after="240" w:line="360" w:lineRule="auto"/>
        <w:jc w:val="both"/>
        <w:rPr>
          <w:rFonts w:asciiTheme="majorBidi" w:eastAsia="Times New Roman" w:hAnsiTheme="majorBidi" w:cstheme="majorBidi"/>
        </w:rPr>
      </w:pPr>
      <w:r w:rsidRPr="001B6D9C">
        <w:rPr>
          <w:rFonts w:asciiTheme="majorBidi" w:hAnsiTheme="majorBidi" w:cstheme="majorBidi"/>
        </w:rPr>
        <w:t>In 1970, an important symposium was held in Porth-Novo (Dahomey) on ‘Traditional African Religion as a source of civilization values.’</w:t>
      </w:r>
      <w:r w:rsidRPr="001B6D9C">
        <w:rPr>
          <w:rStyle w:val="FootnoteReference"/>
          <w:rFonts w:asciiTheme="majorBidi" w:hAnsiTheme="majorBidi" w:cstheme="majorBidi"/>
        </w:rPr>
        <w:footnoteReference w:id="263"/>
      </w:r>
      <w:r w:rsidRPr="001B6D9C">
        <w:rPr>
          <w:rFonts w:asciiTheme="majorBidi" w:hAnsiTheme="majorBidi" w:cstheme="majorBidi"/>
        </w:rPr>
        <w:t xml:space="preserve"> In attendance were many African intellectuals from various religious backgrounds who attempted to define ATR as the main foundation of Black culture.</w:t>
      </w:r>
      <w:r w:rsidRPr="001B6D9C">
        <w:rPr>
          <w:rStyle w:val="FootnoteReference"/>
          <w:rFonts w:asciiTheme="majorBidi" w:hAnsiTheme="majorBidi" w:cstheme="majorBidi"/>
        </w:rPr>
        <w:footnoteReference w:id="264"/>
      </w:r>
      <w:r w:rsidRPr="001B6D9C">
        <w:rPr>
          <w:rFonts w:asciiTheme="majorBidi" w:hAnsiTheme="majorBidi" w:cstheme="majorBidi"/>
        </w:rPr>
        <w:t xml:space="preserve"> It was also </w:t>
      </w:r>
      <w:proofErr w:type="spellStart"/>
      <w:r w:rsidRPr="001B6D9C">
        <w:rPr>
          <w:rFonts w:asciiTheme="majorBidi" w:hAnsiTheme="majorBidi" w:cstheme="majorBidi"/>
        </w:rPr>
        <w:t>emphasised</w:t>
      </w:r>
      <w:proofErr w:type="spellEnd"/>
      <w:r w:rsidRPr="001B6D9C">
        <w:rPr>
          <w:rFonts w:asciiTheme="majorBidi" w:hAnsiTheme="majorBidi" w:cstheme="majorBidi"/>
        </w:rPr>
        <w:t xml:space="preserve"> that ATR was comprehended as the invaluable deposit of African values that constitutes an important bridge between the African people and the believers of other faiths such as Islam and Christianity. Owing to its spirit of tolerance and lack of the proselytizing missionary agenda, ATR also provides a spirit of cooperation and harmonious coexistence for the people of different religions; accounting for a solid foundation for interreligious dialogue in Africa.</w:t>
      </w:r>
      <w:r w:rsidRPr="001B6D9C">
        <w:rPr>
          <w:rStyle w:val="FootnoteReference"/>
          <w:rFonts w:asciiTheme="majorBidi" w:hAnsiTheme="majorBidi" w:cstheme="majorBidi"/>
        </w:rPr>
        <w:footnoteReference w:id="265"/>
      </w:r>
    </w:p>
    <w:p w14:paraId="299D228B" w14:textId="77777777" w:rsidR="00464675" w:rsidRPr="001B6D9C" w:rsidRDefault="00464675" w:rsidP="00464675">
      <w:pPr>
        <w:spacing w:after="240"/>
        <w:jc w:val="both"/>
        <w:rPr>
          <w:rFonts w:asciiTheme="majorBidi" w:hAnsiTheme="majorBidi" w:cstheme="majorBidi"/>
          <w:b/>
          <w:bCs/>
        </w:rPr>
      </w:pPr>
      <w:r w:rsidRPr="001B6D9C">
        <w:rPr>
          <w:rFonts w:asciiTheme="majorBidi" w:hAnsiTheme="majorBidi" w:cstheme="majorBidi"/>
          <w:b/>
          <w:bCs/>
        </w:rPr>
        <w:lastRenderedPageBreak/>
        <w:t>Church Magisterium</w:t>
      </w:r>
    </w:p>
    <w:p w14:paraId="0C43050B" w14:textId="77777777" w:rsidR="00464675" w:rsidRPr="001B6D9C" w:rsidRDefault="00464675" w:rsidP="00464675">
      <w:pPr>
        <w:spacing w:after="120" w:line="360" w:lineRule="auto"/>
        <w:jc w:val="both"/>
        <w:rPr>
          <w:rFonts w:asciiTheme="majorBidi" w:hAnsiTheme="majorBidi" w:cstheme="majorBidi"/>
        </w:rPr>
      </w:pPr>
      <w:r w:rsidRPr="001B6D9C">
        <w:rPr>
          <w:rFonts w:asciiTheme="majorBidi" w:hAnsiTheme="majorBidi" w:cstheme="majorBidi"/>
        </w:rPr>
        <w:t xml:space="preserve">On the part of Church Magisterium, the Vatican II Council’s Declaration </w:t>
      </w:r>
      <w:proofErr w:type="gramStart"/>
      <w:r w:rsidRPr="001B6D9C">
        <w:rPr>
          <w:rFonts w:asciiTheme="majorBidi" w:hAnsiTheme="majorBidi" w:cstheme="majorBidi"/>
          <w:i/>
          <w:iCs/>
        </w:rPr>
        <w:t>Nostra</w:t>
      </w:r>
      <w:proofErr w:type="gramEnd"/>
      <w:r w:rsidRPr="001B6D9C">
        <w:rPr>
          <w:rFonts w:asciiTheme="majorBidi" w:hAnsiTheme="majorBidi" w:cstheme="majorBidi"/>
          <w:i/>
          <w:iCs/>
        </w:rPr>
        <w:t xml:space="preserve"> Aetate </w:t>
      </w:r>
      <w:r w:rsidRPr="001B6D9C">
        <w:rPr>
          <w:rFonts w:asciiTheme="majorBidi" w:hAnsiTheme="majorBidi" w:cstheme="majorBidi"/>
        </w:rPr>
        <w:t xml:space="preserve">is a landmark document that laid a profound foundation for a possibility of a renewed relationship with non-Christians anchored on the common origins, purpose and destiny of humanity. In </w:t>
      </w:r>
      <w:r w:rsidRPr="001B6D9C">
        <w:rPr>
          <w:rFonts w:asciiTheme="majorBidi" w:hAnsiTheme="majorBidi" w:cstheme="majorBidi"/>
          <w:i/>
          <w:iCs/>
        </w:rPr>
        <w:t xml:space="preserve">Nostra </w:t>
      </w:r>
      <w:proofErr w:type="spellStart"/>
      <w:proofErr w:type="gramStart"/>
      <w:r w:rsidRPr="001B6D9C">
        <w:rPr>
          <w:rFonts w:asciiTheme="majorBidi" w:hAnsiTheme="majorBidi" w:cstheme="majorBidi"/>
          <w:i/>
          <w:iCs/>
        </w:rPr>
        <w:t>Aetate,</w:t>
      </w:r>
      <w:r w:rsidRPr="001B6D9C">
        <w:rPr>
          <w:rFonts w:asciiTheme="majorBidi" w:hAnsiTheme="majorBidi" w:cstheme="majorBidi"/>
        </w:rPr>
        <w:t>Vatican</w:t>
      </w:r>
      <w:proofErr w:type="spellEnd"/>
      <w:proofErr w:type="gramEnd"/>
      <w:r w:rsidRPr="001B6D9C">
        <w:rPr>
          <w:rFonts w:asciiTheme="majorBidi" w:hAnsiTheme="majorBidi" w:cstheme="majorBidi"/>
        </w:rPr>
        <w:t xml:space="preserve"> II made possible the positive encounter between Christianity and ATR by recommending genuine dialogue and admitting that there are some lights of truth and goodness enshrined in these religions and originating from the same God, the creator of all people. It was affirmed:</w:t>
      </w:r>
    </w:p>
    <w:p w14:paraId="0225229C" w14:textId="77777777" w:rsidR="00464675" w:rsidRPr="001B6D9C" w:rsidRDefault="00464675" w:rsidP="00464675">
      <w:pPr>
        <w:spacing w:after="240"/>
        <w:ind w:left="990"/>
        <w:jc w:val="both"/>
        <w:rPr>
          <w:rFonts w:asciiTheme="majorBidi" w:hAnsiTheme="majorBidi" w:cstheme="majorBidi"/>
        </w:rPr>
      </w:pPr>
      <w:r w:rsidRPr="001B6D9C">
        <w:rPr>
          <w:rFonts w:asciiTheme="majorBidi" w:hAnsiTheme="majorBidi" w:cstheme="majorBidi"/>
        </w:rPr>
        <w:t>The Catholic Church rejects nothing that is true and holy in these religions. She regards with sincere reverence those ways of conduct and of life, those precepts and teachings which, though differing in many aspects from the ones she holds and sets forth, nonetheless often reflect a ray of that truth which enlightens all men.</w:t>
      </w:r>
      <w:r w:rsidRPr="001B6D9C">
        <w:rPr>
          <w:rStyle w:val="FootnoteReference"/>
          <w:rFonts w:asciiTheme="majorBidi" w:hAnsiTheme="majorBidi" w:cstheme="majorBidi"/>
        </w:rPr>
        <w:footnoteReference w:id="266"/>
      </w:r>
    </w:p>
    <w:p w14:paraId="65AD6335" w14:textId="77777777" w:rsidR="00464675" w:rsidRPr="001B6D9C" w:rsidRDefault="00464675" w:rsidP="00464675">
      <w:pPr>
        <w:spacing w:after="240" w:line="360" w:lineRule="auto"/>
        <w:jc w:val="both"/>
        <w:rPr>
          <w:rFonts w:asciiTheme="majorBidi" w:hAnsiTheme="majorBidi" w:cstheme="majorBidi"/>
        </w:rPr>
      </w:pPr>
      <w:r w:rsidRPr="001B6D9C">
        <w:rPr>
          <w:rFonts w:asciiTheme="majorBidi" w:hAnsiTheme="majorBidi" w:cstheme="majorBidi"/>
        </w:rPr>
        <w:t xml:space="preserve">In the same aftermath of Vatican II, the Vatican published a document entitled </w:t>
      </w:r>
      <w:r w:rsidRPr="001B6D9C">
        <w:rPr>
          <w:rFonts w:asciiTheme="majorBidi" w:hAnsiTheme="majorBidi" w:cstheme="majorBidi"/>
          <w:i/>
          <w:iCs/>
        </w:rPr>
        <w:t>Ecclesiae Sanctae</w:t>
      </w:r>
      <w:r w:rsidRPr="001B6D9C">
        <w:rPr>
          <w:rFonts w:asciiTheme="majorBidi" w:hAnsiTheme="majorBidi" w:cstheme="majorBidi"/>
        </w:rPr>
        <w:t xml:space="preserve"> (The Holy Church) in 1966, which called for a setting up of study groups to deepen the Church understanding AIR. The most spectacular response to this call came from Zaire, where as early as 1967, Vincent Mulago </w:t>
      </w:r>
      <w:proofErr w:type="spellStart"/>
      <w:r w:rsidRPr="001B6D9C">
        <w:rPr>
          <w:rFonts w:asciiTheme="majorBidi" w:hAnsiTheme="majorBidi" w:cstheme="majorBidi"/>
        </w:rPr>
        <w:t>gwa</w:t>
      </w:r>
      <w:proofErr w:type="spellEnd"/>
      <w:r w:rsidRPr="001B6D9C">
        <w:rPr>
          <w:rFonts w:asciiTheme="majorBidi" w:hAnsiTheme="majorBidi" w:cstheme="majorBidi"/>
        </w:rPr>
        <w:t xml:space="preserve"> </w:t>
      </w:r>
      <w:proofErr w:type="spellStart"/>
      <w:r w:rsidRPr="001B6D9C">
        <w:rPr>
          <w:rFonts w:asciiTheme="majorBidi" w:hAnsiTheme="majorBidi" w:cstheme="majorBidi"/>
        </w:rPr>
        <w:t>Cikala</w:t>
      </w:r>
      <w:proofErr w:type="spellEnd"/>
      <w:r w:rsidRPr="001B6D9C">
        <w:rPr>
          <w:rFonts w:asciiTheme="majorBidi" w:hAnsiTheme="majorBidi" w:cstheme="majorBidi"/>
        </w:rPr>
        <w:t xml:space="preserve"> established a </w:t>
      </w:r>
      <w:proofErr w:type="spellStart"/>
      <w:r w:rsidRPr="001B6D9C">
        <w:rPr>
          <w:rFonts w:asciiTheme="majorBidi" w:hAnsiTheme="majorBidi" w:cstheme="majorBidi"/>
        </w:rPr>
        <w:t>centre</w:t>
      </w:r>
      <w:proofErr w:type="spellEnd"/>
      <w:r w:rsidRPr="001B6D9C">
        <w:rPr>
          <w:rFonts w:asciiTheme="majorBidi" w:hAnsiTheme="majorBidi" w:cstheme="majorBidi"/>
        </w:rPr>
        <w:t xml:space="preserve"> for research on ATR at the Catholic Faculty of Theology in Kinshasa. The </w:t>
      </w:r>
      <w:proofErr w:type="spellStart"/>
      <w:r w:rsidRPr="001B6D9C">
        <w:rPr>
          <w:rFonts w:asciiTheme="majorBidi" w:hAnsiTheme="majorBidi" w:cstheme="majorBidi"/>
        </w:rPr>
        <w:t>centre</w:t>
      </w:r>
      <w:proofErr w:type="spellEnd"/>
      <w:r w:rsidRPr="001B6D9C">
        <w:rPr>
          <w:rFonts w:asciiTheme="majorBidi" w:hAnsiTheme="majorBidi" w:cstheme="majorBidi"/>
        </w:rPr>
        <w:t xml:space="preserve"> was renowned for its publication of a good </w:t>
      </w:r>
      <w:proofErr w:type="gramStart"/>
      <w:r w:rsidRPr="001B6D9C">
        <w:rPr>
          <w:rFonts w:asciiTheme="majorBidi" w:hAnsiTheme="majorBidi" w:cstheme="majorBidi"/>
        </w:rPr>
        <w:t>number</w:t>
      </w:r>
      <w:proofErr w:type="gramEnd"/>
      <w:r w:rsidRPr="001B6D9C">
        <w:rPr>
          <w:rFonts w:asciiTheme="majorBidi" w:hAnsiTheme="majorBidi" w:cstheme="majorBidi"/>
        </w:rPr>
        <w:t xml:space="preserve"> books and the organization of international symposia on African Theology and ATR.</w:t>
      </w:r>
    </w:p>
    <w:p w14:paraId="47C3CC5C" w14:textId="77777777" w:rsidR="00464675" w:rsidRPr="001B6D9C" w:rsidRDefault="00464675" w:rsidP="00464675">
      <w:pPr>
        <w:spacing w:after="240" w:line="360" w:lineRule="auto"/>
        <w:jc w:val="both"/>
        <w:rPr>
          <w:rFonts w:asciiTheme="majorBidi" w:hAnsiTheme="majorBidi" w:cstheme="majorBidi"/>
        </w:rPr>
      </w:pPr>
      <w:r w:rsidRPr="001B6D9C">
        <w:rPr>
          <w:rFonts w:asciiTheme="majorBidi" w:hAnsiTheme="majorBidi" w:cstheme="majorBidi"/>
        </w:rPr>
        <w:t>Pope John Paul II promoted interreligious dialogue during his pontificate. He changed the name of the Secretariat for ‘Non-Christian Religions’ set up in 1967, to the Pontifical Council for Interreligious Dialogue, to avoid the negative connotations of the terminology ‘</w:t>
      </w:r>
      <w:proofErr w:type="gramStart"/>
      <w:r w:rsidRPr="001B6D9C">
        <w:rPr>
          <w:rFonts w:asciiTheme="majorBidi" w:hAnsiTheme="majorBidi" w:cstheme="majorBidi"/>
        </w:rPr>
        <w:t>Non-Christian</w:t>
      </w:r>
      <w:proofErr w:type="gramEnd"/>
      <w:r w:rsidRPr="001B6D9C">
        <w:rPr>
          <w:rFonts w:asciiTheme="majorBidi" w:hAnsiTheme="majorBidi" w:cstheme="majorBidi"/>
        </w:rPr>
        <w:t>.’ This Council was mainly to promote theological research on dialogue with Islam and ATR in Africa. The Pope also intentionally appointed Cardinal Francis Arinze, the son of a Nigerian chief, to head the Pontifical Council for Interreligious dialogue.</w:t>
      </w:r>
      <w:r w:rsidRPr="001B6D9C">
        <w:rPr>
          <w:rStyle w:val="FootnoteReference"/>
          <w:rFonts w:asciiTheme="majorBidi" w:hAnsiTheme="majorBidi" w:cstheme="majorBidi"/>
        </w:rPr>
        <w:footnoteReference w:id="267"/>
      </w:r>
      <w:r w:rsidRPr="001B6D9C">
        <w:rPr>
          <w:rFonts w:asciiTheme="majorBidi" w:hAnsiTheme="majorBidi" w:cstheme="majorBidi"/>
        </w:rPr>
        <w:t xml:space="preserve"> The Nigeria prelate wrote a pastoral letter entitled, ‘</w:t>
      </w:r>
      <w:r w:rsidRPr="001B6D9C">
        <w:rPr>
          <w:rFonts w:asciiTheme="majorBidi" w:hAnsiTheme="majorBidi" w:cstheme="majorBidi"/>
          <w:i/>
          <w:iCs/>
        </w:rPr>
        <w:t>Attention to African Traditional Religions</w:t>
      </w:r>
      <w:r w:rsidRPr="001B6D9C">
        <w:rPr>
          <w:rFonts w:asciiTheme="majorBidi" w:hAnsiTheme="majorBidi" w:cstheme="majorBidi"/>
        </w:rPr>
        <w:t>, which many consider as the first Vatican document to take ATR seriously as a dialogue partner in the African context.</w:t>
      </w:r>
      <w:r w:rsidRPr="001B6D9C">
        <w:rPr>
          <w:rStyle w:val="FootnoteReference"/>
          <w:rFonts w:asciiTheme="majorBidi" w:hAnsiTheme="majorBidi" w:cstheme="majorBidi"/>
        </w:rPr>
        <w:footnoteReference w:id="268"/>
      </w:r>
      <w:r w:rsidRPr="001B6D9C">
        <w:rPr>
          <w:rFonts w:asciiTheme="majorBidi" w:hAnsiTheme="majorBidi" w:cstheme="majorBidi"/>
        </w:rPr>
        <w:t xml:space="preserve">The letter suggests </w:t>
      </w:r>
      <w:r w:rsidRPr="001B6D9C">
        <w:rPr>
          <w:rFonts w:asciiTheme="majorBidi" w:hAnsiTheme="majorBidi" w:cstheme="majorBidi"/>
        </w:rPr>
        <w:lastRenderedPageBreak/>
        <w:t>that “the better ATR is understood by the agents of evangelization, the more suitable will be the presentation of Christianity  to Africans and in so doing, the Church will be more and more at home in Africa, and Africans will be more and more at home in the Church.”</w:t>
      </w:r>
      <w:r w:rsidRPr="001B6D9C">
        <w:rPr>
          <w:rStyle w:val="FootnoteReference"/>
          <w:rFonts w:asciiTheme="majorBidi" w:hAnsiTheme="majorBidi" w:cstheme="majorBidi"/>
        </w:rPr>
        <w:footnoteReference w:id="269"/>
      </w:r>
      <w:r w:rsidRPr="001B6D9C">
        <w:rPr>
          <w:rFonts w:asciiTheme="majorBidi" w:hAnsiTheme="majorBidi" w:cstheme="majorBidi"/>
        </w:rPr>
        <w:t xml:space="preserve"> This letter equally encouraged African theological faculties and Ecclesiastical institutes such as those in Kinshasa, Nairobi, Port Harcourt and Abidjan to create and promote awareness concerning the dialogue with ATR.</w:t>
      </w:r>
      <w:r w:rsidRPr="001B6D9C">
        <w:rPr>
          <w:rStyle w:val="FootnoteReference"/>
          <w:rFonts w:asciiTheme="majorBidi" w:hAnsiTheme="majorBidi" w:cstheme="majorBidi"/>
        </w:rPr>
        <w:footnoteReference w:id="270"/>
      </w:r>
    </w:p>
    <w:p w14:paraId="3D83C9AD" w14:textId="77777777" w:rsidR="00464675" w:rsidRPr="001B6D9C" w:rsidRDefault="00464675" w:rsidP="00464675">
      <w:pPr>
        <w:spacing w:after="240" w:line="360" w:lineRule="auto"/>
        <w:jc w:val="both"/>
        <w:rPr>
          <w:rFonts w:asciiTheme="majorBidi" w:hAnsiTheme="majorBidi" w:cstheme="majorBidi"/>
        </w:rPr>
      </w:pPr>
      <w:r w:rsidRPr="001B6D9C">
        <w:rPr>
          <w:rFonts w:asciiTheme="majorBidi" w:hAnsiTheme="majorBidi" w:cstheme="majorBidi"/>
        </w:rPr>
        <w:t xml:space="preserve">It is important to note that the approval of </w:t>
      </w:r>
      <w:r w:rsidRPr="001B6D9C">
        <w:rPr>
          <w:rFonts w:asciiTheme="majorBidi" w:hAnsiTheme="majorBidi" w:cstheme="majorBidi"/>
          <w:i/>
          <w:iCs/>
        </w:rPr>
        <w:t>Nostra Aetate</w:t>
      </w:r>
      <w:r w:rsidRPr="001B6D9C">
        <w:rPr>
          <w:rFonts w:asciiTheme="majorBidi" w:hAnsiTheme="majorBidi" w:cstheme="majorBidi"/>
        </w:rPr>
        <w:t xml:space="preserve"> set in motion a dynamic of dialogue that continues to engage the Church even today. The dialogue with people of other religions is the Church’s very style of life and mission.</w:t>
      </w:r>
      <w:r w:rsidRPr="001B6D9C">
        <w:rPr>
          <w:rStyle w:val="FootnoteReference"/>
          <w:rFonts w:asciiTheme="majorBidi" w:hAnsiTheme="majorBidi" w:cstheme="majorBidi"/>
        </w:rPr>
        <w:footnoteReference w:id="271"/>
      </w:r>
      <w:r w:rsidRPr="001B6D9C">
        <w:rPr>
          <w:rFonts w:asciiTheme="majorBidi" w:hAnsiTheme="majorBidi" w:cstheme="majorBidi"/>
        </w:rPr>
        <w:t xml:space="preserve"> It is in the very nature of Church’s pilgrim journey on earth. In his encyclical </w:t>
      </w:r>
      <w:proofErr w:type="spellStart"/>
      <w:r w:rsidRPr="001B6D9C">
        <w:rPr>
          <w:rFonts w:asciiTheme="majorBidi" w:hAnsiTheme="majorBidi" w:cstheme="majorBidi"/>
          <w:i/>
          <w:iCs/>
        </w:rPr>
        <w:t>Redemptoris</w:t>
      </w:r>
      <w:proofErr w:type="spellEnd"/>
      <w:r w:rsidRPr="001B6D9C">
        <w:rPr>
          <w:rFonts w:asciiTheme="majorBidi" w:hAnsiTheme="majorBidi" w:cstheme="majorBidi"/>
          <w:i/>
          <w:iCs/>
        </w:rPr>
        <w:t xml:space="preserve"> </w:t>
      </w:r>
      <w:proofErr w:type="spellStart"/>
      <w:r w:rsidRPr="001B6D9C">
        <w:rPr>
          <w:rFonts w:asciiTheme="majorBidi" w:hAnsiTheme="majorBidi" w:cstheme="majorBidi"/>
          <w:i/>
          <w:iCs/>
        </w:rPr>
        <w:t>Missio</w:t>
      </w:r>
      <w:proofErr w:type="spellEnd"/>
      <w:r w:rsidRPr="001B6D9C">
        <w:rPr>
          <w:rFonts w:asciiTheme="majorBidi" w:hAnsiTheme="majorBidi" w:cstheme="majorBidi"/>
          <w:i/>
          <w:iCs/>
        </w:rPr>
        <w:t>,</w:t>
      </w:r>
      <w:r w:rsidRPr="001B6D9C">
        <w:rPr>
          <w:rFonts w:asciiTheme="majorBidi" w:hAnsiTheme="majorBidi" w:cstheme="majorBidi"/>
        </w:rPr>
        <w:t xml:space="preserve"> Pope St. John Paul II presented dialogue with other religions as an integral feature of the Church’s evangelizing mission which does not stand in opposition with the Church’s obligation to proclaim Christ: “In light of the economy of salvation, the Church sees no conflict between proclaiming Christ and engaging in interreligious dialogue.”</w:t>
      </w:r>
      <w:r w:rsidRPr="001B6D9C">
        <w:rPr>
          <w:rStyle w:val="FootnoteReference"/>
          <w:rFonts w:asciiTheme="majorBidi" w:hAnsiTheme="majorBidi" w:cstheme="majorBidi"/>
        </w:rPr>
        <w:footnoteReference w:id="272"/>
      </w:r>
      <w:r w:rsidRPr="001B6D9C">
        <w:rPr>
          <w:rFonts w:asciiTheme="majorBidi" w:hAnsiTheme="majorBidi" w:cstheme="majorBidi"/>
        </w:rPr>
        <w:t xml:space="preserve"> The two should be linked in the context of mission </w:t>
      </w:r>
      <w:r w:rsidRPr="001B6D9C">
        <w:rPr>
          <w:rFonts w:asciiTheme="majorBidi" w:hAnsiTheme="majorBidi" w:cstheme="majorBidi"/>
          <w:i/>
          <w:iCs/>
        </w:rPr>
        <w:t>Ad Gentes</w:t>
      </w:r>
      <w:r w:rsidRPr="001B6D9C">
        <w:rPr>
          <w:rFonts w:asciiTheme="majorBidi" w:hAnsiTheme="majorBidi" w:cstheme="majorBidi"/>
        </w:rPr>
        <w:t>.</w:t>
      </w:r>
      <w:r w:rsidRPr="001B6D9C">
        <w:rPr>
          <w:rStyle w:val="FootnoteReference"/>
          <w:rFonts w:asciiTheme="majorBidi" w:hAnsiTheme="majorBidi" w:cstheme="majorBidi"/>
        </w:rPr>
        <w:footnoteReference w:id="273"/>
      </w:r>
    </w:p>
    <w:p w14:paraId="03DCCD0A" w14:textId="77777777" w:rsidR="00464675" w:rsidRPr="001B6D9C" w:rsidRDefault="00464675" w:rsidP="00464675">
      <w:pPr>
        <w:spacing w:after="240" w:line="360" w:lineRule="auto"/>
        <w:jc w:val="both"/>
        <w:rPr>
          <w:rFonts w:asciiTheme="majorBidi" w:hAnsiTheme="majorBidi" w:cstheme="majorBidi"/>
        </w:rPr>
      </w:pPr>
      <w:r w:rsidRPr="001B6D9C">
        <w:rPr>
          <w:rFonts w:asciiTheme="majorBidi" w:hAnsiTheme="majorBidi" w:cstheme="majorBidi"/>
        </w:rPr>
        <w:lastRenderedPageBreak/>
        <w:t xml:space="preserve">In sum, from Vatican II onwards, the Catholic Church spoke of sincere respect toward other religions, because they can lead their </w:t>
      </w:r>
      <w:proofErr w:type="spellStart"/>
      <w:r w:rsidRPr="001B6D9C">
        <w:rPr>
          <w:rFonts w:asciiTheme="majorBidi" w:hAnsiTheme="majorBidi" w:cstheme="majorBidi"/>
        </w:rPr>
        <w:t>practionners</w:t>
      </w:r>
      <w:proofErr w:type="spellEnd"/>
      <w:r w:rsidRPr="001B6D9C">
        <w:rPr>
          <w:rFonts w:asciiTheme="majorBidi" w:hAnsiTheme="majorBidi" w:cstheme="majorBidi"/>
        </w:rPr>
        <w:t xml:space="preserve"> to the encounter with Christ, the Lord and Saviour. In this regard, Patrick Kalilombe, asserts that ATR has been a medium, through which God has been communicating with the traditional Africans until the advent of Christianity.</w:t>
      </w:r>
      <w:r w:rsidRPr="001B6D9C">
        <w:rPr>
          <w:rStyle w:val="FootnoteReference"/>
          <w:rFonts w:asciiTheme="majorBidi" w:hAnsiTheme="majorBidi" w:cstheme="majorBidi"/>
        </w:rPr>
        <w:footnoteReference w:id="274"/>
      </w:r>
      <w:r w:rsidRPr="001B6D9C">
        <w:rPr>
          <w:rFonts w:asciiTheme="majorBidi" w:hAnsiTheme="majorBidi" w:cstheme="majorBidi"/>
        </w:rPr>
        <w:t>However, this should be done with prudence. The invitation to prudence meant that a road remained to be travelled to remove every shadow of a doubt in the understanding of non-Christian religions, including ATR.</w:t>
      </w:r>
      <w:r w:rsidRPr="001B6D9C">
        <w:rPr>
          <w:rStyle w:val="FootnoteReference"/>
          <w:rFonts w:asciiTheme="majorBidi" w:hAnsiTheme="majorBidi" w:cstheme="majorBidi"/>
        </w:rPr>
        <w:footnoteReference w:id="275"/>
      </w:r>
    </w:p>
    <w:p w14:paraId="48B2AE48" w14:textId="77777777" w:rsidR="00464675" w:rsidRPr="001B6D9C" w:rsidRDefault="00464675" w:rsidP="00464675">
      <w:pPr>
        <w:spacing w:after="240"/>
        <w:jc w:val="both"/>
        <w:rPr>
          <w:rFonts w:asciiTheme="majorBidi" w:hAnsiTheme="majorBidi" w:cstheme="majorBidi"/>
          <w:b/>
          <w:bCs/>
        </w:rPr>
      </w:pPr>
      <w:r w:rsidRPr="001B6D9C">
        <w:rPr>
          <w:rFonts w:asciiTheme="majorBidi" w:hAnsiTheme="majorBidi" w:cstheme="majorBidi"/>
          <w:b/>
          <w:bCs/>
        </w:rPr>
        <w:t xml:space="preserve">African Response: From </w:t>
      </w:r>
      <w:r w:rsidRPr="001B6D9C">
        <w:rPr>
          <w:rFonts w:asciiTheme="majorBidi" w:hAnsiTheme="majorBidi" w:cstheme="majorBidi"/>
          <w:b/>
          <w:bCs/>
          <w:i/>
          <w:iCs/>
        </w:rPr>
        <w:t>Ecclesia in Africa</w:t>
      </w:r>
      <w:r w:rsidRPr="001B6D9C">
        <w:rPr>
          <w:rFonts w:asciiTheme="majorBidi" w:hAnsiTheme="majorBidi" w:cstheme="majorBidi"/>
          <w:b/>
          <w:bCs/>
        </w:rPr>
        <w:t xml:space="preserve"> to </w:t>
      </w:r>
      <w:r w:rsidRPr="001B6D9C">
        <w:rPr>
          <w:rFonts w:asciiTheme="majorBidi" w:hAnsiTheme="majorBidi" w:cstheme="majorBidi"/>
          <w:b/>
          <w:bCs/>
          <w:i/>
          <w:iCs/>
        </w:rPr>
        <w:t xml:space="preserve">Africae </w:t>
      </w:r>
      <w:proofErr w:type="spellStart"/>
      <w:r w:rsidRPr="001B6D9C">
        <w:rPr>
          <w:rFonts w:asciiTheme="majorBidi" w:hAnsiTheme="majorBidi" w:cstheme="majorBidi"/>
          <w:b/>
          <w:bCs/>
          <w:i/>
          <w:iCs/>
        </w:rPr>
        <w:t>Munus</w:t>
      </w:r>
      <w:proofErr w:type="spellEnd"/>
    </w:p>
    <w:p w14:paraId="09D4DC19" w14:textId="77777777" w:rsidR="00464675" w:rsidRPr="001B6D9C" w:rsidRDefault="00464675" w:rsidP="00464675">
      <w:pPr>
        <w:spacing w:after="240" w:line="360" w:lineRule="auto"/>
        <w:jc w:val="both"/>
        <w:rPr>
          <w:rFonts w:asciiTheme="majorBidi" w:hAnsiTheme="majorBidi" w:cstheme="majorBidi"/>
        </w:rPr>
      </w:pPr>
      <w:r w:rsidRPr="001B6D9C">
        <w:rPr>
          <w:rFonts w:asciiTheme="majorBidi" w:hAnsiTheme="majorBidi" w:cstheme="majorBidi"/>
          <w:i/>
          <w:iCs/>
        </w:rPr>
        <w:t>Nostra Aetate</w:t>
      </w:r>
      <w:r w:rsidRPr="001B6D9C">
        <w:rPr>
          <w:rFonts w:asciiTheme="majorBidi" w:hAnsiTheme="majorBidi" w:cstheme="majorBidi"/>
        </w:rPr>
        <w:t xml:space="preserve"> did not explicitly mention ATR in its categorization of the non-Christian religions. The African Bishops then begun to envisage a platform that would allow for a deeper discussion on African contextual realities. This would open avenues for the better understanding of the identity of the Church in Africa, of African religious roots, and the role to be played by ATR in God’s universal economy of salvation. Two African synods were very instrumental in promoting the culture of dialogue between Christianity and ATR in African context. </w:t>
      </w:r>
    </w:p>
    <w:p w14:paraId="460C59B0" w14:textId="77777777" w:rsidR="00464675" w:rsidRPr="001B6D9C" w:rsidRDefault="00464675" w:rsidP="00464675">
      <w:pPr>
        <w:spacing w:after="240"/>
        <w:jc w:val="both"/>
        <w:rPr>
          <w:rFonts w:asciiTheme="majorBidi" w:hAnsiTheme="majorBidi" w:cstheme="majorBidi"/>
          <w:b/>
          <w:bCs/>
          <w:i/>
          <w:iCs/>
        </w:rPr>
      </w:pPr>
      <w:r w:rsidRPr="001B6D9C">
        <w:rPr>
          <w:rFonts w:asciiTheme="majorBidi" w:hAnsiTheme="majorBidi" w:cstheme="majorBidi"/>
          <w:b/>
          <w:bCs/>
          <w:i/>
          <w:iCs/>
        </w:rPr>
        <w:t>Ecclesia in Africa</w:t>
      </w:r>
    </w:p>
    <w:p w14:paraId="62D98E07" w14:textId="77777777" w:rsidR="00464675" w:rsidRPr="001B6D9C" w:rsidRDefault="00464675" w:rsidP="00464675">
      <w:pPr>
        <w:spacing w:after="240" w:line="360" w:lineRule="auto"/>
        <w:jc w:val="both"/>
        <w:rPr>
          <w:rFonts w:asciiTheme="majorBidi" w:hAnsiTheme="majorBidi" w:cstheme="majorBidi"/>
        </w:rPr>
      </w:pPr>
      <w:r w:rsidRPr="001B6D9C">
        <w:rPr>
          <w:rFonts w:asciiTheme="majorBidi" w:hAnsiTheme="majorBidi" w:cstheme="majorBidi"/>
        </w:rPr>
        <w:t xml:space="preserve">In 1994, African Bishops gathered in Rome for the first African Synod in modern Catholicism. The Synod included </w:t>
      </w:r>
      <w:r>
        <w:rPr>
          <w:rFonts w:asciiTheme="majorBidi" w:hAnsiTheme="majorBidi" w:cstheme="majorBidi"/>
        </w:rPr>
        <w:t>‘Interreligious dialogue’ in its</w:t>
      </w:r>
      <w:r w:rsidRPr="001B6D9C">
        <w:rPr>
          <w:rFonts w:asciiTheme="majorBidi" w:hAnsiTheme="majorBidi" w:cstheme="majorBidi"/>
        </w:rPr>
        <w:t xml:space="preserve"> agenda amongst the top priorities of the Church in Africa. Pope John II’s Post-Synodal Exhortation, </w:t>
      </w:r>
      <w:r w:rsidRPr="001B6D9C">
        <w:rPr>
          <w:rFonts w:asciiTheme="majorBidi" w:hAnsiTheme="majorBidi" w:cstheme="majorBidi"/>
          <w:i/>
          <w:iCs/>
        </w:rPr>
        <w:t>Ecclesia in Africa</w:t>
      </w:r>
      <w:r w:rsidRPr="001B6D9C">
        <w:rPr>
          <w:rFonts w:asciiTheme="majorBidi" w:hAnsiTheme="majorBidi" w:cstheme="majorBidi"/>
        </w:rPr>
        <w:t xml:space="preserve"> underscored the need for honest dialogue as a Christian attitude inside the believing community as well as with other believers and with people of good will.</w:t>
      </w:r>
      <w:r w:rsidRPr="001B6D9C">
        <w:rPr>
          <w:rStyle w:val="FootnoteReference"/>
          <w:rFonts w:asciiTheme="majorBidi" w:hAnsiTheme="majorBidi" w:cstheme="majorBidi"/>
        </w:rPr>
        <w:footnoteReference w:id="276"/>
      </w:r>
      <w:r w:rsidRPr="001B6D9C">
        <w:rPr>
          <w:rFonts w:asciiTheme="majorBidi" w:hAnsiTheme="majorBidi" w:cstheme="majorBidi"/>
        </w:rPr>
        <w:t xml:space="preserve"> The document argues that various forms of division among Africans needed to be healed through this dialogue. In this respect the Synodal Fathers emphasized the importance of Dialogue </w:t>
      </w:r>
      <w:r w:rsidRPr="001B6D9C">
        <w:rPr>
          <w:rFonts w:asciiTheme="majorBidi" w:hAnsiTheme="majorBidi" w:cstheme="majorBidi"/>
          <w:i/>
          <w:iCs/>
        </w:rPr>
        <w:t>ad intra</w:t>
      </w:r>
      <w:r w:rsidRPr="001B6D9C">
        <w:rPr>
          <w:rFonts w:asciiTheme="majorBidi" w:hAnsiTheme="majorBidi" w:cstheme="majorBidi"/>
        </w:rPr>
        <w:t xml:space="preserve"> which is to be practiced </w:t>
      </w:r>
      <w:proofErr w:type="gramStart"/>
      <w:r w:rsidRPr="001B6D9C">
        <w:rPr>
          <w:rFonts w:asciiTheme="majorBidi" w:hAnsiTheme="majorBidi" w:cstheme="majorBidi"/>
        </w:rPr>
        <w:t>first of all</w:t>
      </w:r>
      <w:proofErr w:type="gramEnd"/>
      <w:r w:rsidRPr="001B6D9C">
        <w:rPr>
          <w:rFonts w:asciiTheme="majorBidi" w:hAnsiTheme="majorBidi" w:cstheme="majorBidi"/>
        </w:rPr>
        <w:t xml:space="preserve"> within the family of the Church at all levels. They then underscored the need for dialogue </w:t>
      </w:r>
      <w:r w:rsidRPr="001B6D9C">
        <w:rPr>
          <w:rFonts w:asciiTheme="majorBidi" w:hAnsiTheme="majorBidi" w:cstheme="majorBidi"/>
          <w:i/>
          <w:iCs/>
        </w:rPr>
        <w:t>ad extra</w:t>
      </w:r>
      <w:r w:rsidRPr="001B6D9C">
        <w:rPr>
          <w:rFonts w:asciiTheme="majorBidi" w:hAnsiTheme="majorBidi" w:cstheme="majorBidi"/>
        </w:rPr>
        <w:t xml:space="preserve"> including </w:t>
      </w:r>
      <w:r w:rsidRPr="001B6D9C">
        <w:rPr>
          <w:rFonts w:asciiTheme="majorBidi" w:hAnsiTheme="majorBidi" w:cstheme="majorBidi"/>
        </w:rPr>
        <w:lastRenderedPageBreak/>
        <w:t>ecumenical dialogue with other churches and Ecclesial Communities, interreligious dialogue with Muslims and dialogue with African traditional religion.</w:t>
      </w:r>
      <w:r w:rsidRPr="001B6D9C">
        <w:rPr>
          <w:rStyle w:val="FootnoteReference"/>
          <w:rFonts w:asciiTheme="majorBidi" w:hAnsiTheme="majorBidi" w:cstheme="majorBidi"/>
        </w:rPr>
        <w:footnoteReference w:id="277"/>
      </w:r>
    </w:p>
    <w:p w14:paraId="4F2A7B42" w14:textId="77777777" w:rsidR="00464675" w:rsidRPr="001B6D9C" w:rsidRDefault="00464675" w:rsidP="00464675">
      <w:pPr>
        <w:pStyle w:val="NormalWeb"/>
        <w:shd w:val="clear" w:color="auto" w:fill="FFFFFF"/>
        <w:spacing w:after="240" w:afterAutospacing="0" w:line="360" w:lineRule="auto"/>
        <w:jc w:val="both"/>
        <w:rPr>
          <w:rFonts w:asciiTheme="majorBidi" w:hAnsiTheme="majorBidi" w:cstheme="majorBidi"/>
          <w:lang w:val="en-US"/>
        </w:rPr>
      </w:pPr>
      <w:r w:rsidRPr="001B6D9C">
        <w:rPr>
          <w:rFonts w:asciiTheme="majorBidi" w:hAnsiTheme="majorBidi" w:cstheme="majorBidi"/>
          <w:lang w:val="en-US"/>
        </w:rPr>
        <w:t>Regarding ATR, the Synod proposed a serene and prudent dialogue so as; to protect Catholics from negative influences which condition the way of life of many of them and to foster the assimilation of positive values in the context of Christianity. These values, such as the belief in the Supreme Being, can even be seen as a preparation for the Gospel (</w:t>
      </w:r>
      <w:proofErr w:type="spellStart"/>
      <w:r w:rsidRPr="001B6D9C">
        <w:rPr>
          <w:rFonts w:asciiTheme="majorBidi" w:hAnsiTheme="majorBidi" w:cstheme="majorBidi"/>
          <w:i/>
          <w:iCs/>
          <w:lang w:val="en-US"/>
        </w:rPr>
        <w:t>preparatio</w:t>
      </w:r>
      <w:proofErr w:type="spellEnd"/>
      <w:r w:rsidRPr="001B6D9C">
        <w:rPr>
          <w:rFonts w:asciiTheme="majorBidi" w:hAnsiTheme="majorBidi" w:cstheme="majorBidi"/>
          <w:i/>
          <w:iCs/>
          <w:lang w:val="en-US"/>
        </w:rPr>
        <w:t xml:space="preserve"> </w:t>
      </w:r>
      <w:proofErr w:type="spellStart"/>
      <w:r w:rsidRPr="001B6D9C">
        <w:rPr>
          <w:rFonts w:asciiTheme="majorBidi" w:hAnsiTheme="majorBidi" w:cstheme="majorBidi"/>
          <w:i/>
          <w:iCs/>
          <w:lang w:val="en-US"/>
        </w:rPr>
        <w:t>evangelica</w:t>
      </w:r>
      <w:proofErr w:type="spellEnd"/>
      <w:r w:rsidRPr="001B6D9C">
        <w:rPr>
          <w:rFonts w:asciiTheme="majorBidi" w:hAnsiTheme="majorBidi" w:cstheme="majorBidi"/>
          <w:lang w:val="en-US"/>
        </w:rPr>
        <w:t>),</w:t>
      </w:r>
      <w:r w:rsidRPr="001B6D9C">
        <w:rPr>
          <w:rStyle w:val="FootnoteReference"/>
          <w:rFonts w:asciiTheme="majorBidi" w:hAnsiTheme="majorBidi" w:cstheme="majorBidi"/>
          <w:lang w:val="en-US"/>
        </w:rPr>
        <w:footnoteReference w:id="278"/>
      </w:r>
      <w:r w:rsidRPr="001B6D9C">
        <w:rPr>
          <w:rFonts w:asciiTheme="majorBidi" w:hAnsiTheme="majorBidi" w:cstheme="majorBidi"/>
          <w:lang w:val="en-US"/>
        </w:rPr>
        <w:t xml:space="preserve"> because they contain precious Seeds of the Word (</w:t>
      </w:r>
      <w:proofErr w:type="spellStart"/>
      <w:r w:rsidRPr="001B6D9C">
        <w:rPr>
          <w:rFonts w:asciiTheme="majorBidi" w:hAnsiTheme="majorBidi" w:cstheme="majorBidi"/>
          <w:i/>
          <w:iCs/>
          <w:lang w:val="en-US"/>
        </w:rPr>
        <w:t>semina</w:t>
      </w:r>
      <w:proofErr w:type="spellEnd"/>
      <w:r w:rsidRPr="001B6D9C">
        <w:rPr>
          <w:rFonts w:asciiTheme="majorBidi" w:hAnsiTheme="majorBidi" w:cstheme="majorBidi"/>
          <w:i/>
          <w:iCs/>
          <w:lang w:val="en-US"/>
        </w:rPr>
        <w:t xml:space="preserve"> </w:t>
      </w:r>
      <w:proofErr w:type="spellStart"/>
      <w:r w:rsidRPr="001B6D9C">
        <w:rPr>
          <w:rFonts w:asciiTheme="majorBidi" w:hAnsiTheme="majorBidi" w:cstheme="majorBidi"/>
          <w:i/>
          <w:iCs/>
          <w:lang w:val="en-US"/>
        </w:rPr>
        <w:t>Verbi</w:t>
      </w:r>
      <w:proofErr w:type="spellEnd"/>
      <w:r w:rsidRPr="001B6D9C">
        <w:rPr>
          <w:rFonts w:asciiTheme="majorBidi" w:hAnsiTheme="majorBidi" w:cstheme="majorBidi"/>
          <w:i/>
          <w:iCs/>
          <w:lang w:val="en-US"/>
        </w:rPr>
        <w:t>)</w:t>
      </w:r>
      <w:r w:rsidRPr="001B6D9C">
        <w:rPr>
          <w:rStyle w:val="FootnoteReference"/>
          <w:rFonts w:asciiTheme="majorBidi" w:hAnsiTheme="majorBidi" w:cstheme="majorBidi"/>
          <w:i/>
          <w:iCs/>
          <w:lang w:val="en-US"/>
        </w:rPr>
        <w:footnoteReference w:id="279"/>
      </w:r>
      <w:r w:rsidRPr="001B6D9C">
        <w:rPr>
          <w:rFonts w:asciiTheme="majorBidi" w:hAnsiTheme="majorBidi" w:cstheme="majorBidi"/>
          <w:i/>
          <w:iCs/>
          <w:lang w:val="en-US"/>
        </w:rPr>
        <w:t> </w:t>
      </w:r>
      <w:r w:rsidRPr="001B6D9C">
        <w:rPr>
          <w:rFonts w:asciiTheme="majorBidi" w:hAnsiTheme="majorBidi" w:cstheme="majorBidi"/>
          <w:lang w:val="en-US"/>
        </w:rPr>
        <w:t>which can lead, a great number of people to be open to the fullness of Revelation in Jesus Christ through the proclamation of the Gospel.</w:t>
      </w:r>
      <w:r w:rsidRPr="001B6D9C">
        <w:rPr>
          <w:rStyle w:val="FootnoteReference"/>
          <w:rFonts w:asciiTheme="majorBidi" w:hAnsiTheme="majorBidi" w:cstheme="majorBidi"/>
          <w:lang w:val="en-US"/>
        </w:rPr>
        <w:footnoteReference w:id="280"/>
      </w:r>
      <w:r w:rsidRPr="001B6D9C">
        <w:rPr>
          <w:rFonts w:asciiTheme="majorBidi" w:hAnsiTheme="majorBidi" w:cstheme="majorBidi"/>
          <w:lang w:val="en-US"/>
        </w:rPr>
        <w:t xml:space="preserve"> The </w:t>
      </w:r>
      <w:proofErr w:type="spellStart"/>
      <w:r w:rsidRPr="001B6D9C">
        <w:rPr>
          <w:rFonts w:asciiTheme="majorBidi" w:hAnsiTheme="majorBidi" w:cstheme="majorBidi"/>
          <w:lang w:val="en-US"/>
        </w:rPr>
        <w:t>practionners</w:t>
      </w:r>
      <w:proofErr w:type="spellEnd"/>
      <w:r w:rsidRPr="001B6D9C">
        <w:rPr>
          <w:rFonts w:asciiTheme="majorBidi" w:hAnsiTheme="majorBidi" w:cstheme="majorBidi"/>
          <w:lang w:val="en-US"/>
        </w:rPr>
        <w:t xml:space="preserve"> of ATR should therefore be treated with great respect and esteem, and all inaccurate and disrespectful language should be avoided. </w:t>
      </w:r>
      <w:r w:rsidRPr="001B6D9C">
        <w:rPr>
          <w:lang w:val="en-US"/>
        </w:rPr>
        <w:t>African Christians were called to discern what was good in their traditional spiritual roots and to make peace with them. It was only in this way that faith could become culture and touch all the sectors of life in Africa, since ‘a faith that does not become culture is not fully accepted, not entirely thought out, not faithfully lived.</w:t>
      </w:r>
      <w:r w:rsidRPr="001B6D9C">
        <w:rPr>
          <w:rStyle w:val="FootnoteReference"/>
          <w:lang w:val="en-US"/>
        </w:rPr>
        <w:footnoteReference w:id="281"/>
      </w:r>
    </w:p>
    <w:p w14:paraId="2BC76F37" w14:textId="77777777" w:rsidR="00464675" w:rsidRPr="001B6D9C" w:rsidRDefault="00464675" w:rsidP="00464675">
      <w:pPr>
        <w:pStyle w:val="NormalWeb"/>
        <w:shd w:val="clear" w:color="auto" w:fill="FFFFFF"/>
        <w:spacing w:after="240" w:afterAutospacing="0"/>
        <w:jc w:val="both"/>
        <w:rPr>
          <w:b/>
          <w:bCs/>
          <w:i/>
          <w:iCs/>
          <w:lang w:val="en-US"/>
        </w:rPr>
      </w:pPr>
      <w:r w:rsidRPr="001B6D9C">
        <w:rPr>
          <w:b/>
          <w:bCs/>
          <w:i/>
          <w:iCs/>
          <w:lang w:val="en-US"/>
        </w:rPr>
        <w:t xml:space="preserve">Africae </w:t>
      </w:r>
      <w:proofErr w:type="spellStart"/>
      <w:r w:rsidRPr="001B6D9C">
        <w:rPr>
          <w:b/>
          <w:bCs/>
          <w:i/>
          <w:iCs/>
          <w:lang w:val="en-US"/>
        </w:rPr>
        <w:t>Munus</w:t>
      </w:r>
      <w:proofErr w:type="spellEnd"/>
    </w:p>
    <w:p w14:paraId="1D025B76" w14:textId="77777777" w:rsidR="00464675" w:rsidRPr="001B6D9C" w:rsidRDefault="00464675" w:rsidP="00464675">
      <w:pPr>
        <w:pStyle w:val="NormalWeb"/>
        <w:shd w:val="clear" w:color="auto" w:fill="FFFFFF"/>
        <w:spacing w:after="240" w:afterAutospacing="0" w:line="360" w:lineRule="auto"/>
        <w:jc w:val="both"/>
        <w:rPr>
          <w:rFonts w:asciiTheme="majorBidi" w:hAnsiTheme="majorBidi" w:cstheme="majorBidi"/>
          <w:lang w:val="en-US"/>
        </w:rPr>
      </w:pPr>
      <w:r w:rsidRPr="001B6D9C">
        <w:rPr>
          <w:lang w:val="en-US"/>
        </w:rPr>
        <w:t xml:space="preserve">The second Synod for Africa was held in October 2009 under theme of the Church in African in the service to reconciliation, justice and peace. In his post-Synodal Exhortation, </w:t>
      </w:r>
      <w:r w:rsidRPr="001B6D9C">
        <w:rPr>
          <w:i/>
          <w:iCs/>
          <w:lang w:val="en-US"/>
        </w:rPr>
        <w:t xml:space="preserve">Africae </w:t>
      </w:r>
      <w:proofErr w:type="spellStart"/>
      <w:r w:rsidRPr="001B6D9C">
        <w:rPr>
          <w:i/>
          <w:iCs/>
          <w:lang w:val="en-US"/>
        </w:rPr>
        <w:t>Munus</w:t>
      </w:r>
      <w:proofErr w:type="spellEnd"/>
      <w:r w:rsidRPr="001B6D9C">
        <w:rPr>
          <w:i/>
          <w:iCs/>
          <w:lang w:val="en-US"/>
        </w:rPr>
        <w:t xml:space="preserve">, </w:t>
      </w:r>
      <w:r w:rsidRPr="001B6D9C">
        <w:rPr>
          <w:lang w:val="en-US"/>
        </w:rPr>
        <w:lastRenderedPageBreak/>
        <w:t>Pope Benedict XVI expressed not only the desire to adapt to new demands in the era of globalization. The document asserts that “</w:t>
      </w:r>
      <w:r w:rsidRPr="001B6D9C">
        <w:rPr>
          <w:rFonts w:asciiTheme="majorBidi" w:hAnsiTheme="majorBidi" w:cstheme="majorBidi"/>
          <w:lang w:val="en-US"/>
        </w:rPr>
        <w:t>owing to its rich theological and philosophical foundations, ATR is the fertile cultural and spiritual soil from which most Christian converts spring and with which they continue to have daily contact.</w:t>
      </w:r>
      <w:r w:rsidRPr="001B6D9C">
        <w:rPr>
          <w:rStyle w:val="FootnoteReference"/>
          <w:rFonts w:asciiTheme="majorBidi" w:hAnsiTheme="majorBidi" w:cstheme="majorBidi"/>
          <w:lang w:val="en-US"/>
        </w:rPr>
        <w:footnoteReference w:id="282"/>
      </w:r>
      <w:r w:rsidRPr="001B6D9C">
        <w:rPr>
          <w:rFonts w:asciiTheme="majorBidi" w:hAnsiTheme="majorBidi" w:cstheme="majorBidi"/>
          <w:lang w:val="en-US"/>
        </w:rPr>
        <w:t xml:space="preserve"> Regarding dialogue between Christianity and religious experiences, </w:t>
      </w:r>
      <w:r w:rsidRPr="001B6D9C">
        <w:rPr>
          <w:rFonts w:asciiTheme="majorBidi" w:hAnsiTheme="majorBidi" w:cstheme="majorBidi"/>
          <w:i/>
          <w:iCs/>
          <w:lang w:val="en-US"/>
        </w:rPr>
        <w:t xml:space="preserve">Africae </w:t>
      </w:r>
      <w:proofErr w:type="spellStart"/>
      <w:r w:rsidRPr="001B6D9C">
        <w:rPr>
          <w:rFonts w:asciiTheme="majorBidi" w:hAnsiTheme="majorBidi" w:cstheme="majorBidi"/>
          <w:i/>
          <w:iCs/>
          <w:lang w:val="en-US"/>
        </w:rPr>
        <w:t>Munus</w:t>
      </w:r>
      <w:proofErr w:type="spellEnd"/>
      <w:r w:rsidRPr="001B6D9C">
        <w:rPr>
          <w:rFonts w:asciiTheme="majorBidi" w:hAnsiTheme="majorBidi" w:cstheme="majorBidi"/>
          <w:lang w:val="en-US"/>
        </w:rPr>
        <w:t xml:space="preserve"> proposes three conditions: Firstly, to develop a deep respect for people of other religions and their respective traditions without any discrimination; secondly, to safeguard the integrity of the Christian faith; thirdly</w:t>
      </w:r>
      <w:r>
        <w:rPr>
          <w:rFonts w:asciiTheme="majorBidi" w:hAnsiTheme="majorBidi" w:cstheme="majorBidi"/>
          <w:lang w:val="en-US"/>
        </w:rPr>
        <w:t>, to continue with the Church’s commitment for</w:t>
      </w:r>
      <w:r w:rsidRPr="001B6D9C">
        <w:rPr>
          <w:rFonts w:asciiTheme="majorBidi" w:hAnsiTheme="majorBidi" w:cstheme="majorBidi"/>
          <w:lang w:val="en-US"/>
        </w:rPr>
        <w:t xml:space="preserve"> </w:t>
      </w:r>
      <w:proofErr w:type="spellStart"/>
      <w:r>
        <w:rPr>
          <w:rFonts w:asciiTheme="majorBidi" w:hAnsiTheme="majorBidi" w:cstheme="majorBidi"/>
          <w:i/>
          <w:iCs/>
          <w:lang w:val="en-US"/>
        </w:rPr>
        <w:t>M</w:t>
      </w:r>
      <w:r w:rsidRPr="001B6D9C">
        <w:rPr>
          <w:rFonts w:asciiTheme="majorBidi" w:hAnsiTheme="majorBidi" w:cstheme="majorBidi"/>
          <w:i/>
          <w:iCs/>
          <w:lang w:val="en-US"/>
        </w:rPr>
        <w:t>issio</w:t>
      </w:r>
      <w:proofErr w:type="spellEnd"/>
      <w:r w:rsidRPr="001B6D9C">
        <w:rPr>
          <w:rFonts w:asciiTheme="majorBidi" w:hAnsiTheme="majorBidi" w:cstheme="majorBidi"/>
          <w:i/>
          <w:iCs/>
          <w:lang w:val="en-US"/>
        </w:rPr>
        <w:t xml:space="preserve"> Dei</w:t>
      </w:r>
      <w:r w:rsidRPr="001B6D9C">
        <w:rPr>
          <w:rStyle w:val="FootnoteReference"/>
          <w:rFonts w:asciiTheme="majorBidi" w:hAnsiTheme="majorBidi" w:cstheme="majorBidi"/>
          <w:lang w:val="en-US"/>
        </w:rPr>
        <w:footnoteReference w:id="283"/>
      </w:r>
      <w:r w:rsidRPr="001B6D9C">
        <w:rPr>
          <w:rFonts w:asciiTheme="majorBidi" w:hAnsiTheme="majorBidi" w:cstheme="majorBidi"/>
          <w:lang w:val="en-US"/>
        </w:rPr>
        <w:t xml:space="preserve"> </w:t>
      </w:r>
      <w:r>
        <w:rPr>
          <w:rFonts w:asciiTheme="majorBidi" w:hAnsiTheme="majorBidi" w:cstheme="majorBidi"/>
          <w:lang w:val="en-US"/>
        </w:rPr>
        <w:t xml:space="preserve">since dialogue is the space </w:t>
      </w:r>
      <w:r w:rsidRPr="001B6D9C">
        <w:rPr>
          <w:rFonts w:asciiTheme="majorBidi" w:hAnsiTheme="majorBidi" w:cstheme="majorBidi"/>
          <w:lang w:val="en-US"/>
        </w:rPr>
        <w:t xml:space="preserve">for mutual enrichment </w:t>
      </w:r>
      <w:r>
        <w:rPr>
          <w:rFonts w:asciiTheme="majorBidi" w:hAnsiTheme="majorBidi" w:cstheme="majorBidi"/>
          <w:lang w:val="en-US"/>
        </w:rPr>
        <w:t xml:space="preserve">which </w:t>
      </w:r>
      <w:r w:rsidRPr="001B6D9C">
        <w:rPr>
          <w:rFonts w:asciiTheme="majorBidi" w:hAnsiTheme="majorBidi" w:cstheme="majorBidi"/>
          <w:lang w:val="en-US"/>
        </w:rPr>
        <w:t>does not intend to contradict</w:t>
      </w:r>
      <w:r>
        <w:rPr>
          <w:rFonts w:asciiTheme="majorBidi" w:hAnsiTheme="majorBidi" w:cstheme="majorBidi"/>
          <w:lang w:val="en-US"/>
        </w:rPr>
        <w:t xml:space="preserve"> the Church’s mission to proclaim the Good News of salvation</w:t>
      </w:r>
      <w:r w:rsidRPr="001B6D9C">
        <w:rPr>
          <w:rFonts w:asciiTheme="majorBidi" w:hAnsiTheme="majorBidi" w:cstheme="majorBidi"/>
          <w:lang w:val="en-US"/>
        </w:rPr>
        <w:t xml:space="preserve">. </w:t>
      </w:r>
    </w:p>
    <w:p w14:paraId="7E7B8678" w14:textId="77777777" w:rsidR="00464675" w:rsidRPr="001B6D9C" w:rsidRDefault="00464675" w:rsidP="00464675">
      <w:pPr>
        <w:pStyle w:val="NormalWeb"/>
        <w:shd w:val="clear" w:color="auto" w:fill="FFFFFF"/>
        <w:spacing w:after="240" w:afterAutospacing="0"/>
        <w:jc w:val="both"/>
        <w:rPr>
          <w:rFonts w:asciiTheme="majorBidi" w:hAnsiTheme="majorBidi" w:cstheme="majorBidi"/>
          <w:b/>
          <w:bCs/>
          <w:lang w:val="en-US"/>
        </w:rPr>
      </w:pPr>
      <w:r w:rsidRPr="001B6D9C">
        <w:rPr>
          <w:rFonts w:asciiTheme="majorBidi" w:hAnsiTheme="majorBidi" w:cstheme="majorBidi"/>
          <w:b/>
          <w:bCs/>
          <w:lang w:val="en-US"/>
        </w:rPr>
        <w:t>Challenges and Obstacles of Dialogue</w:t>
      </w:r>
    </w:p>
    <w:p w14:paraId="63E2AA2B" w14:textId="77777777" w:rsidR="00464675" w:rsidRPr="001B6D9C" w:rsidRDefault="00464675" w:rsidP="00464675">
      <w:pPr>
        <w:pStyle w:val="NormalWeb"/>
        <w:shd w:val="clear" w:color="auto" w:fill="FFFFFF"/>
        <w:spacing w:after="240" w:afterAutospacing="0" w:line="360" w:lineRule="auto"/>
        <w:jc w:val="both"/>
        <w:rPr>
          <w:rFonts w:asciiTheme="majorBidi" w:hAnsiTheme="majorBidi" w:cstheme="majorBidi"/>
          <w:lang w:val="en-US"/>
        </w:rPr>
      </w:pPr>
      <w:r w:rsidRPr="001B6D9C">
        <w:rPr>
          <w:rFonts w:asciiTheme="majorBidi" w:hAnsiTheme="majorBidi" w:cstheme="majorBidi"/>
          <w:lang w:val="en-US"/>
        </w:rPr>
        <w:t xml:space="preserve">From the brief history of the encounter between Christianity and ATR, it has been observed that </w:t>
      </w:r>
      <w:proofErr w:type="gramStart"/>
      <w:r w:rsidRPr="001B6D9C">
        <w:rPr>
          <w:rFonts w:asciiTheme="majorBidi" w:hAnsiTheme="majorBidi" w:cstheme="majorBidi"/>
          <w:lang w:val="en-US"/>
        </w:rPr>
        <w:t>a number of</w:t>
      </w:r>
      <w:proofErr w:type="gramEnd"/>
      <w:r w:rsidRPr="001B6D9C">
        <w:rPr>
          <w:rFonts w:asciiTheme="majorBidi" w:hAnsiTheme="majorBidi" w:cstheme="majorBidi"/>
          <w:lang w:val="en-US"/>
        </w:rPr>
        <w:t xml:space="preserve"> obstacles have rendered this dialogue difficult and sometimes impossible. To start with, the hostilities on the part of Christianity against ATR have mainly been the result of inherited stereotypes developed by past missionary theology emerging from the superiority complex and lack of sufficient knowledge or ignorance about the nature of ATR. Along the same lines, the </w:t>
      </w:r>
      <w:proofErr w:type="spellStart"/>
      <w:r w:rsidRPr="001B6D9C">
        <w:rPr>
          <w:rFonts w:asciiTheme="majorBidi" w:hAnsiTheme="majorBidi" w:cstheme="majorBidi"/>
          <w:lang w:val="en-US"/>
        </w:rPr>
        <w:t>practionners</w:t>
      </w:r>
      <w:proofErr w:type="spellEnd"/>
      <w:r w:rsidRPr="001B6D9C">
        <w:rPr>
          <w:rFonts w:asciiTheme="majorBidi" w:hAnsiTheme="majorBidi" w:cstheme="majorBidi"/>
          <w:lang w:val="en-US"/>
        </w:rPr>
        <w:t xml:space="preserve"> of ATR were labelled pagans, heathens, idolatrous, polytheists, barbarians, superstitious, fetishists, and primitive.</w:t>
      </w:r>
      <w:r w:rsidRPr="001B6D9C">
        <w:rPr>
          <w:rStyle w:val="FootnoteReference"/>
          <w:rFonts w:asciiTheme="majorBidi" w:hAnsiTheme="majorBidi" w:cstheme="majorBidi"/>
        </w:rPr>
        <w:footnoteReference w:id="284"/>
      </w:r>
      <w:r w:rsidRPr="001B6D9C">
        <w:rPr>
          <w:rFonts w:asciiTheme="majorBidi" w:hAnsiTheme="majorBidi" w:cstheme="majorBidi"/>
          <w:lang w:val="en-US"/>
        </w:rPr>
        <w:t xml:space="preserve"> ATR was considered the ‘empire Satan’ which was to be fought against and banished. These stereotypes led to a lack of respect for the depth and richness of African spiritual traditions, making genuine dialogue difficult. On their part, some African converts considered their former religions synonymous to misery and superstitions. In this context, adherents of ATR had no future within or outside the Church, and a relentless war of eradication was organized against them, rendering dialogue unimaginable. </w:t>
      </w:r>
    </w:p>
    <w:p w14:paraId="09A72823" w14:textId="77777777" w:rsidR="00464675" w:rsidRPr="001B6D9C" w:rsidRDefault="00464675" w:rsidP="00464675">
      <w:pPr>
        <w:pStyle w:val="NormalWeb"/>
        <w:shd w:val="clear" w:color="auto" w:fill="FFFFFF"/>
        <w:spacing w:after="240" w:afterAutospacing="0" w:line="360" w:lineRule="auto"/>
        <w:jc w:val="both"/>
        <w:rPr>
          <w:rFonts w:asciiTheme="majorBidi" w:hAnsiTheme="majorBidi" w:cstheme="majorBidi"/>
          <w:lang w:val="en-US"/>
        </w:rPr>
      </w:pPr>
      <w:r w:rsidRPr="001B6D9C">
        <w:rPr>
          <w:lang w:val="en-US"/>
        </w:rPr>
        <w:lastRenderedPageBreak/>
        <w:t>Moreover, there is a problem of inadequate research on ATR and lack of theological resources and frameworks within the Catholic Church that adequately address the complexities of ATR. Subsequently, these shortfalls limit the ability of the Church leaders, pastoral agents and theologians to engage   thoughtfully and respectfully with African traditions.</w:t>
      </w:r>
      <w:r w:rsidRPr="001B6D9C">
        <w:rPr>
          <w:rFonts w:asciiTheme="majorBidi" w:hAnsiTheme="majorBidi" w:cstheme="majorBidi"/>
          <w:lang w:val="en-US"/>
        </w:rPr>
        <w:t xml:space="preserve"> In the same vein, the emergence of fanaticism, fundamentalism and competitions among Christian denominations constitute a serious threat to genuine dialogue. The truth is that religious fanaticism is not compatible with ATR and culture, because African culture has a great level of religious tolerance. </w:t>
      </w:r>
    </w:p>
    <w:p w14:paraId="6CBB8B7F" w14:textId="77777777" w:rsidR="00464675" w:rsidRPr="001B6D9C" w:rsidRDefault="00464675" w:rsidP="00464675">
      <w:pPr>
        <w:pStyle w:val="NormalWeb"/>
        <w:shd w:val="clear" w:color="auto" w:fill="FFFFFF"/>
        <w:spacing w:after="240" w:afterAutospacing="0" w:line="360" w:lineRule="auto"/>
        <w:jc w:val="both"/>
        <w:rPr>
          <w:rFonts w:asciiTheme="majorBidi" w:hAnsiTheme="majorBidi" w:cstheme="majorBidi"/>
          <w:lang w:val="en-US"/>
        </w:rPr>
      </w:pPr>
      <w:r w:rsidRPr="001B6D9C">
        <w:rPr>
          <w:rFonts w:asciiTheme="majorBidi" w:hAnsiTheme="majorBidi" w:cstheme="majorBidi"/>
          <w:lang w:val="en-US"/>
        </w:rPr>
        <w:t>Furthermore, there is a genuine concern among some Christians that engaging with ATR may lead to syncretism, mainly when the elements of both religions are improperly mingled. This fear can obstruct open dialogue and create an atmosphere of suspicion. It goes without saying that many Christian theologians equate dialogue with ATR to a step toward syncretism, whereby even the process of inculturation or Africanization of Christianity is seen as a corruption of Christianity.</w:t>
      </w:r>
      <w:r w:rsidRPr="001B6D9C">
        <w:rPr>
          <w:rStyle w:val="FootnoteReference"/>
          <w:rFonts w:asciiTheme="majorBidi" w:hAnsiTheme="majorBidi" w:cstheme="majorBidi"/>
          <w:lang w:val="en-US"/>
        </w:rPr>
        <w:footnoteReference w:id="285"/>
      </w:r>
      <w:r w:rsidRPr="001B6D9C">
        <w:rPr>
          <w:rFonts w:asciiTheme="majorBidi" w:hAnsiTheme="majorBidi" w:cstheme="majorBidi"/>
          <w:lang w:val="en-US"/>
        </w:rPr>
        <w:t xml:space="preserve"> As a result, Christianity is absolutized at the expense of ATR making genuine dialogue impossible.</w:t>
      </w:r>
    </w:p>
    <w:p w14:paraId="71E37D98" w14:textId="77777777" w:rsidR="00464675" w:rsidRPr="001B6D9C" w:rsidRDefault="00464675" w:rsidP="00464675">
      <w:pPr>
        <w:pStyle w:val="NormalWeb"/>
        <w:shd w:val="clear" w:color="auto" w:fill="FFFFFF"/>
        <w:spacing w:after="240" w:afterAutospacing="0" w:line="360" w:lineRule="auto"/>
        <w:jc w:val="both"/>
        <w:rPr>
          <w:lang w:val="en-US"/>
        </w:rPr>
      </w:pPr>
      <w:r>
        <w:rPr>
          <w:rFonts w:asciiTheme="majorBidi" w:hAnsiTheme="majorBidi" w:cstheme="majorBidi"/>
          <w:lang w:val="en-US"/>
        </w:rPr>
        <w:t>To sum up</w:t>
      </w:r>
      <w:r w:rsidRPr="001B6D9C">
        <w:rPr>
          <w:rFonts w:asciiTheme="majorBidi" w:hAnsiTheme="majorBidi" w:cstheme="majorBidi"/>
          <w:lang w:val="en-US"/>
        </w:rPr>
        <w:t xml:space="preserve">, as articulated in the </w:t>
      </w:r>
      <w:r w:rsidRPr="001B6D9C">
        <w:rPr>
          <w:rFonts w:asciiTheme="majorBidi" w:hAnsiTheme="majorBidi" w:cstheme="majorBidi"/>
          <w:i/>
          <w:iCs/>
          <w:lang w:val="en-US"/>
        </w:rPr>
        <w:t>Catechism of the Catholic Church</w:t>
      </w:r>
      <w:r w:rsidRPr="001B6D9C">
        <w:rPr>
          <w:rFonts w:asciiTheme="majorBidi" w:hAnsiTheme="majorBidi" w:cstheme="majorBidi"/>
          <w:lang w:val="en-US"/>
        </w:rPr>
        <w:t>, the Church emphasizes the importance of respect and mutual understanding in interreligious dialogue.</w:t>
      </w:r>
      <w:r w:rsidRPr="001B6D9C">
        <w:rPr>
          <w:rStyle w:val="FootnoteReference"/>
          <w:rFonts w:asciiTheme="majorBidi" w:hAnsiTheme="majorBidi" w:cstheme="majorBidi"/>
          <w:lang w:val="en-US"/>
        </w:rPr>
        <w:footnoteReference w:id="286"/>
      </w:r>
      <w:r w:rsidRPr="001B6D9C">
        <w:rPr>
          <w:rFonts w:asciiTheme="majorBidi" w:hAnsiTheme="majorBidi" w:cstheme="majorBidi"/>
          <w:lang w:val="en-US"/>
        </w:rPr>
        <w:t xml:space="preserve"> The Church </w:t>
      </w:r>
      <w:r w:rsidRPr="001B6D9C">
        <w:rPr>
          <w:lang w:val="en-US"/>
        </w:rPr>
        <w:t xml:space="preserve">encourages the faithful to approach such dialogues with an open mind, recognizing the intrinsic value in the spiritual insights and practices of other traditions and religious experiences. </w:t>
      </w:r>
    </w:p>
    <w:p w14:paraId="3F56372A" w14:textId="77777777" w:rsidR="00464675" w:rsidRPr="001B6D9C" w:rsidRDefault="00464675" w:rsidP="00464675">
      <w:pPr>
        <w:pStyle w:val="NormalWeb"/>
        <w:shd w:val="clear" w:color="auto" w:fill="FFFFFF"/>
        <w:spacing w:after="240" w:afterAutospacing="0"/>
        <w:jc w:val="both"/>
        <w:rPr>
          <w:rFonts w:asciiTheme="majorBidi" w:hAnsiTheme="majorBidi" w:cstheme="majorBidi"/>
          <w:b/>
          <w:bCs/>
          <w:lang w:val="en-US"/>
        </w:rPr>
      </w:pPr>
      <w:r w:rsidRPr="001B6D9C">
        <w:rPr>
          <w:rFonts w:asciiTheme="majorBidi" w:hAnsiTheme="majorBidi" w:cstheme="majorBidi"/>
          <w:b/>
          <w:bCs/>
          <w:lang w:val="en-US"/>
        </w:rPr>
        <w:t>Way Forward and Recommendations</w:t>
      </w:r>
    </w:p>
    <w:p w14:paraId="698F2557" w14:textId="77777777" w:rsidR="00464675" w:rsidRPr="001B6D9C" w:rsidRDefault="00464675" w:rsidP="00464675">
      <w:pPr>
        <w:pStyle w:val="NormalWeb"/>
        <w:shd w:val="clear" w:color="auto" w:fill="FFFFFF"/>
        <w:spacing w:after="240" w:afterAutospacing="0" w:line="360" w:lineRule="auto"/>
        <w:jc w:val="both"/>
        <w:rPr>
          <w:rFonts w:asciiTheme="majorBidi" w:hAnsiTheme="majorBidi" w:cstheme="majorBidi"/>
          <w:lang w:val="en-US"/>
        </w:rPr>
      </w:pPr>
      <w:r w:rsidRPr="001B6D9C">
        <w:rPr>
          <w:rFonts w:asciiTheme="majorBidi" w:hAnsiTheme="majorBidi" w:cstheme="majorBidi"/>
          <w:lang w:val="en-US"/>
        </w:rPr>
        <w:t xml:space="preserve">To begin with, the Church should prioritize genuine dialogue </w:t>
      </w:r>
      <w:proofErr w:type="gramStart"/>
      <w:r w:rsidRPr="001B6D9C">
        <w:rPr>
          <w:rFonts w:asciiTheme="majorBidi" w:hAnsiTheme="majorBidi" w:cstheme="majorBidi"/>
          <w:i/>
          <w:iCs/>
          <w:lang w:val="en-US"/>
        </w:rPr>
        <w:t>ad</w:t>
      </w:r>
      <w:proofErr w:type="gramEnd"/>
      <w:r w:rsidRPr="001B6D9C">
        <w:rPr>
          <w:rFonts w:asciiTheme="majorBidi" w:hAnsiTheme="majorBidi" w:cstheme="majorBidi"/>
          <w:i/>
          <w:iCs/>
          <w:lang w:val="en-US"/>
        </w:rPr>
        <w:t xml:space="preserve"> intra</w:t>
      </w:r>
      <w:r w:rsidRPr="001B6D9C">
        <w:rPr>
          <w:rFonts w:asciiTheme="majorBidi" w:hAnsiTheme="majorBidi" w:cstheme="majorBidi"/>
          <w:lang w:val="en-US"/>
        </w:rPr>
        <w:t>. This is to say, genuine dialogue should have its starting point with</w:t>
      </w:r>
      <w:r>
        <w:rPr>
          <w:rFonts w:asciiTheme="majorBidi" w:hAnsiTheme="majorBidi" w:cstheme="majorBidi"/>
          <w:lang w:val="en-US"/>
        </w:rPr>
        <w:t>in</w:t>
      </w:r>
      <w:r w:rsidRPr="001B6D9C">
        <w:rPr>
          <w:rFonts w:asciiTheme="majorBidi" w:hAnsiTheme="majorBidi" w:cstheme="majorBidi"/>
          <w:lang w:val="en-US"/>
        </w:rPr>
        <w:t xml:space="preserve"> the Church communities before moving out to meet the </w:t>
      </w:r>
      <w:proofErr w:type="spellStart"/>
      <w:r w:rsidRPr="001B6D9C">
        <w:rPr>
          <w:rFonts w:asciiTheme="majorBidi" w:hAnsiTheme="majorBidi" w:cstheme="majorBidi"/>
          <w:lang w:val="en-US"/>
        </w:rPr>
        <w:t>practionners</w:t>
      </w:r>
      <w:proofErr w:type="spellEnd"/>
      <w:r w:rsidRPr="001B6D9C">
        <w:rPr>
          <w:rFonts w:asciiTheme="majorBidi" w:hAnsiTheme="majorBidi" w:cstheme="majorBidi"/>
          <w:lang w:val="en-US"/>
        </w:rPr>
        <w:t xml:space="preserve"> of ATR. At all levels in dioceses, parishes and Small Christian Communities, Church members should be able to express their concerns without fear of being blacklisted or maltreated. Church leaders should be artisans of conducive atmosphere for deeper listening and promote guileless discussion at all. It means that there must be a guarantee for freedom in love, not only of thought, but also of action. Since the Church accommodates people from different </w:t>
      </w:r>
      <w:r w:rsidRPr="001B6D9C">
        <w:rPr>
          <w:rFonts w:asciiTheme="majorBidi" w:hAnsiTheme="majorBidi" w:cstheme="majorBidi"/>
          <w:lang w:val="en-US"/>
        </w:rPr>
        <w:lastRenderedPageBreak/>
        <w:t xml:space="preserve">tribes, races, social status and background, there is a need for a genuine dialogue among the members within the Church four mutual understanding and enrichment.  </w:t>
      </w:r>
    </w:p>
    <w:p w14:paraId="339867B4" w14:textId="77777777" w:rsidR="00464675" w:rsidRPr="001B6D9C" w:rsidRDefault="00464675" w:rsidP="00464675">
      <w:pPr>
        <w:pStyle w:val="NormalWeb"/>
        <w:shd w:val="clear" w:color="auto" w:fill="FFFFFF"/>
        <w:spacing w:after="240" w:afterAutospacing="0" w:line="360" w:lineRule="auto"/>
        <w:jc w:val="both"/>
        <w:rPr>
          <w:rFonts w:asciiTheme="majorBidi" w:hAnsiTheme="majorBidi" w:cstheme="majorBidi"/>
          <w:lang w:val="en-US"/>
        </w:rPr>
      </w:pPr>
      <w:r w:rsidRPr="001B6D9C">
        <w:rPr>
          <w:rFonts w:asciiTheme="majorBidi" w:hAnsiTheme="majorBidi" w:cstheme="majorBidi"/>
          <w:lang w:val="en-US"/>
        </w:rPr>
        <w:t>In the same theological vein, to achieve a genuine and fruitful dialogue between Christianity and ATR, the two parties should endeavor to find a common ground for discussion. Indeed, diversities and differences between the two cannot be ignored. However, a wide range of convergences and similarities can facilitate people’s interaction with one another, so as to discover areas of mutual enrichment.</w:t>
      </w:r>
      <w:r w:rsidRPr="001B6D9C">
        <w:rPr>
          <w:rStyle w:val="FootnoteReference"/>
          <w:rFonts w:asciiTheme="majorBidi" w:hAnsiTheme="majorBidi" w:cstheme="majorBidi"/>
        </w:rPr>
        <w:footnoteReference w:id="287"/>
      </w:r>
      <w:r w:rsidRPr="001B6D9C">
        <w:rPr>
          <w:rFonts w:asciiTheme="majorBidi" w:hAnsiTheme="majorBidi" w:cstheme="majorBidi"/>
          <w:lang w:val="en-US"/>
        </w:rPr>
        <w:t xml:space="preserve">According to </w:t>
      </w:r>
      <w:r w:rsidRPr="001B6D9C">
        <w:rPr>
          <w:rFonts w:asciiTheme="majorBidi" w:hAnsiTheme="majorBidi" w:cstheme="majorBidi"/>
          <w:i/>
          <w:iCs/>
          <w:lang w:val="en-US"/>
        </w:rPr>
        <w:t>Nostra Aetate,</w:t>
      </w:r>
      <w:r w:rsidRPr="001B6D9C">
        <w:rPr>
          <w:rFonts w:asciiTheme="majorBidi" w:hAnsiTheme="majorBidi" w:cstheme="majorBidi"/>
          <w:lang w:val="en-US"/>
        </w:rPr>
        <w:t xml:space="preserve"> such convergences include the common origin in God, the Creator of heaven and earth, the common experience of the divine providence and the common heavenly destiny for all.</w:t>
      </w:r>
      <w:r w:rsidRPr="001B6D9C">
        <w:rPr>
          <w:rStyle w:val="FootnoteReference"/>
          <w:rFonts w:asciiTheme="majorBidi" w:hAnsiTheme="majorBidi" w:cstheme="majorBidi"/>
        </w:rPr>
        <w:footnoteReference w:id="288"/>
      </w:r>
      <w:r w:rsidRPr="001B6D9C">
        <w:rPr>
          <w:rFonts w:asciiTheme="majorBidi" w:hAnsiTheme="majorBidi" w:cstheme="majorBidi"/>
          <w:lang w:val="en-US"/>
        </w:rPr>
        <w:t xml:space="preserve"> Other convergences may include; common concern for human dignity, common search for the answers of fundamental questions of human existential condition, common values, fears, joys and sorrows. It is also irrefutably important for each religion “to recognize the fact that it is all human life, not just a segment of it called the religious life and that all human beings, are part of God’s activity in the world and share common destiny.”</w:t>
      </w:r>
      <w:r w:rsidRPr="001B6D9C">
        <w:rPr>
          <w:rStyle w:val="FootnoteReference"/>
          <w:rFonts w:asciiTheme="majorBidi" w:hAnsiTheme="majorBidi" w:cstheme="majorBidi"/>
        </w:rPr>
        <w:footnoteReference w:id="289"/>
      </w:r>
    </w:p>
    <w:p w14:paraId="78CF29D9" w14:textId="77777777" w:rsidR="00464675" w:rsidRPr="001B6D9C" w:rsidRDefault="00464675" w:rsidP="00464675">
      <w:pPr>
        <w:pStyle w:val="NormalWeb"/>
        <w:shd w:val="clear" w:color="auto" w:fill="FFFFFF"/>
        <w:spacing w:after="240" w:afterAutospacing="0" w:line="360" w:lineRule="auto"/>
        <w:jc w:val="both"/>
        <w:rPr>
          <w:rFonts w:asciiTheme="majorBidi" w:hAnsiTheme="majorBidi" w:cstheme="majorBidi"/>
          <w:lang w:val="en-US"/>
        </w:rPr>
      </w:pPr>
      <w:r w:rsidRPr="001B6D9C">
        <w:rPr>
          <w:rFonts w:asciiTheme="majorBidi" w:hAnsiTheme="majorBidi" w:cstheme="majorBidi"/>
          <w:lang w:val="en-US"/>
        </w:rPr>
        <w:t xml:space="preserve">Furthermore, the profound knowledge and respect for the interlocutor is another key factor for genuine dialogue between Christianity and ATR: It is </w:t>
      </w:r>
      <w:proofErr w:type="gramStart"/>
      <w:r w:rsidRPr="001B6D9C">
        <w:rPr>
          <w:rFonts w:asciiTheme="majorBidi" w:hAnsiTheme="majorBidi" w:cstheme="majorBidi"/>
          <w:lang w:val="en-US"/>
        </w:rPr>
        <w:t>absolutely important</w:t>
      </w:r>
      <w:proofErr w:type="gramEnd"/>
      <w:r w:rsidRPr="001B6D9C">
        <w:rPr>
          <w:rFonts w:asciiTheme="majorBidi" w:hAnsiTheme="majorBidi" w:cstheme="majorBidi"/>
          <w:lang w:val="en-US"/>
        </w:rPr>
        <w:t xml:space="preserve"> for Christianity to cultivate the culture of openness and to take its partner more seriously seeking to appreciate African rich cultural heritage and popular wisdom. Needless to say, “unlike dialogue amongst theologians, community based dialogue at the grassroots level has prioritizes the popular wisdom that makes the community live together in peace despite all sorts of differences.”</w:t>
      </w:r>
      <w:r w:rsidRPr="001B6D9C">
        <w:rPr>
          <w:rStyle w:val="FootnoteReference"/>
          <w:rFonts w:asciiTheme="majorBidi" w:hAnsiTheme="majorBidi" w:cstheme="majorBidi"/>
        </w:rPr>
        <w:footnoteReference w:id="290"/>
      </w:r>
      <w:r w:rsidRPr="001B6D9C">
        <w:rPr>
          <w:rFonts w:asciiTheme="majorBidi" w:hAnsiTheme="majorBidi" w:cstheme="majorBidi"/>
          <w:lang w:val="en-US"/>
        </w:rPr>
        <w:t xml:space="preserve"> To be genuine this dialogue has to consider the African human community as the locus of God’s activity, becoming a space for deeper relationship between Christian community and human community.</w:t>
      </w:r>
      <w:r w:rsidRPr="001B6D9C">
        <w:rPr>
          <w:rStyle w:val="FootnoteReference"/>
          <w:rFonts w:asciiTheme="majorBidi" w:hAnsiTheme="majorBidi" w:cstheme="majorBidi"/>
        </w:rPr>
        <w:footnoteReference w:id="291"/>
      </w:r>
      <w:r w:rsidRPr="001B6D9C">
        <w:rPr>
          <w:rFonts w:asciiTheme="majorBidi" w:hAnsiTheme="majorBidi" w:cstheme="majorBidi"/>
          <w:lang w:val="en-US"/>
        </w:rPr>
        <w:t xml:space="preserve"> </w:t>
      </w:r>
      <w:r w:rsidRPr="001B6D9C">
        <w:rPr>
          <w:rFonts w:asciiTheme="majorBidi" w:hAnsiTheme="majorBidi" w:cstheme="majorBidi"/>
          <w:lang w:val="en-US"/>
        </w:rPr>
        <w:lastRenderedPageBreak/>
        <w:t xml:space="preserve">In this regard, Christians are invited to deepen their understanding of the nature and foundations of ATR as they embark on a long spirit-filled journey of genuine dialogue. </w:t>
      </w:r>
    </w:p>
    <w:p w14:paraId="3E855248" w14:textId="77777777" w:rsidR="00464675" w:rsidRPr="001B6D9C" w:rsidRDefault="00464675" w:rsidP="00464675">
      <w:pPr>
        <w:pStyle w:val="NormalWeb"/>
        <w:shd w:val="clear" w:color="auto" w:fill="FFFFFF"/>
        <w:spacing w:after="240" w:afterAutospacing="0" w:line="360" w:lineRule="auto"/>
        <w:jc w:val="both"/>
        <w:rPr>
          <w:rFonts w:asciiTheme="majorBidi" w:hAnsiTheme="majorBidi" w:cstheme="majorBidi"/>
          <w:lang w:val="en-US"/>
        </w:rPr>
      </w:pPr>
      <w:r w:rsidRPr="001B6D9C">
        <w:rPr>
          <w:rFonts w:asciiTheme="majorBidi" w:hAnsiTheme="majorBidi" w:cstheme="majorBidi"/>
          <w:lang w:val="en-US"/>
        </w:rPr>
        <w:t xml:space="preserve">An attitude of humility, flexibility mutual trust and repentance should be embraced by all the agents of evangelization, instead of rigidity, dogmatism, denominational absolutism and arrogance in a dialogue that </w:t>
      </w:r>
      <w:proofErr w:type="gramStart"/>
      <w:r w:rsidRPr="001B6D9C">
        <w:rPr>
          <w:rFonts w:asciiTheme="majorBidi" w:hAnsiTheme="majorBidi" w:cstheme="majorBidi"/>
          <w:lang w:val="en-US"/>
        </w:rPr>
        <w:t>has to</w:t>
      </w:r>
      <w:proofErr w:type="gramEnd"/>
      <w:r w:rsidRPr="001B6D9C">
        <w:rPr>
          <w:rFonts w:asciiTheme="majorBidi" w:hAnsiTheme="majorBidi" w:cstheme="majorBidi"/>
          <w:lang w:val="en-US"/>
        </w:rPr>
        <w:t xml:space="preserve"> engage many sensitive issues. All pejorative terminologies </w:t>
      </w:r>
      <w:proofErr w:type="gramStart"/>
      <w:r w:rsidRPr="001B6D9C">
        <w:rPr>
          <w:rFonts w:asciiTheme="majorBidi" w:hAnsiTheme="majorBidi" w:cstheme="majorBidi"/>
          <w:lang w:val="en-US"/>
        </w:rPr>
        <w:t>have to</w:t>
      </w:r>
      <w:proofErr w:type="gramEnd"/>
      <w:r w:rsidRPr="001B6D9C">
        <w:rPr>
          <w:rFonts w:asciiTheme="majorBidi" w:hAnsiTheme="majorBidi" w:cstheme="majorBidi"/>
          <w:lang w:val="en-US"/>
        </w:rPr>
        <w:t xml:space="preserve"> be banished. This will involve the epistemological </w:t>
      </w:r>
      <w:r w:rsidRPr="001B6D9C">
        <w:rPr>
          <w:rFonts w:asciiTheme="majorBidi" w:hAnsiTheme="majorBidi" w:cstheme="majorBidi"/>
          <w:i/>
          <w:iCs/>
          <w:lang w:val="en-US"/>
        </w:rPr>
        <w:t>metanoia</w:t>
      </w:r>
      <w:r w:rsidRPr="001B6D9C">
        <w:rPr>
          <w:rFonts w:asciiTheme="majorBidi" w:hAnsiTheme="majorBidi" w:cstheme="majorBidi"/>
          <w:lang w:val="en-US"/>
        </w:rPr>
        <w:t>, aiming at doing away with all the negative language against Africans and their traditional religion. To achieve this, the serious study of African theology of inculturation and African cultural heritage should be prioritized in all ecclesiastical faculties and institutions, because these are foundational for promoting meaningful and genuine interfaith encounters in Africa.</w:t>
      </w:r>
    </w:p>
    <w:p w14:paraId="1BB27617" w14:textId="77777777" w:rsidR="00464675" w:rsidRPr="001B6D9C" w:rsidRDefault="00464675" w:rsidP="00464675">
      <w:pPr>
        <w:spacing w:after="240"/>
        <w:rPr>
          <w:rFonts w:asciiTheme="majorBidi" w:hAnsiTheme="majorBidi" w:cstheme="majorBidi"/>
          <w:b/>
          <w:bCs/>
        </w:rPr>
      </w:pPr>
      <w:r w:rsidRPr="001B6D9C">
        <w:rPr>
          <w:rFonts w:asciiTheme="majorBidi" w:hAnsiTheme="majorBidi" w:cstheme="majorBidi"/>
          <w:b/>
          <w:bCs/>
        </w:rPr>
        <w:t>Conclusion</w:t>
      </w:r>
    </w:p>
    <w:p w14:paraId="28691358" w14:textId="77777777" w:rsidR="00464675" w:rsidRDefault="00464675" w:rsidP="00464675">
      <w:pPr>
        <w:spacing w:after="240" w:line="360" w:lineRule="auto"/>
        <w:jc w:val="both"/>
        <w:rPr>
          <w:rFonts w:asciiTheme="majorBidi" w:hAnsiTheme="majorBidi" w:cstheme="majorBidi"/>
          <w:shd w:val="clear" w:color="auto" w:fill="FFFFFF"/>
        </w:rPr>
      </w:pPr>
      <w:r w:rsidRPr="001B6D9C">
        <w:rPr>
          <w:rFonts w:asciiTheme="majorBidi" w:hAnsiTheme="majorBidi" w:cstheme="majorBidi"/>
          <w:shd w:val="clear" w:color="auto" w:fill="FFFFFF"/>
        </w:rPr>
        <w:t xml:space="preserve">It is important for us Christians to appreciate in this commemorative year, the most fruitful dimension of </w:t>
      </w:r>
      <w:r w:rsidRPr="001B6D9C">
        <w:rPr>
          <w:rFonts w:asciiTheme="majorBidi" w:hAnsiTheme="majorBidi" w:cstheme="majorBidi"/>
          <w:i/>
          <w:iCs/>
          <w:shd w:val="clear" w:color="auto" w:fill="FFFFFF"/>
        </w:rPr>
        <w:t xml:space="preserve">Nostra Aetate; </w:t>
      </w:r>
      <w:r w:rsidRPr="001B6D9C">
        <w:rPr>
          <w:rFonts w:asciiTheme="majorBidi" w:hAnsiTheme="majorBidi" w:cstheme="majorBidi"/>
          <w:shd w:val="clear" w:color="auto" w:fill="FFFFFF"/>
        </w:rPr>
        <w:t xml:space="preserve">the view that dialogue (especially the dialogue of life and action) can contribute so much </w:t>
      </w:r>
      <w:proofErr w:type="gramStart"/>
      <w:r w:rsidRPr="001B6D9C">
        <w:rPr>
          <w:rFonts w:asciiTheme="majorBidi" w:hAnsiTheme="majorBidi" w:cstheme="majorBidi"/>
          <w:shd w:val="clear" w:color="auto" w:fill="FFFFFF"/>
        </w:rPr>
        <w:t>in</w:t>
      </w:r>
      <w:proofErr w:type="gramEnd"/>
      <w:r w:rsidRPr="001B6D9C">
        <w:rPr>
          <w:rFonts w:asciiTheme="majorBidi" w:hAnsiTheme="majorBidi" w:cstheme="majorBidi"/>
          <w:shd w:val="clear" w:color="auto" w:fill="FFFFFF"/>
        </w:rPr>
        <w:t xml:space="preserve"> promoting greater openness, affection and respect towards ATR. In the light of this, the reception of </w:t>
      </w:r>
      <w:r w:rsidRPr="001B6D9C">
        <w:rPr>
          <w:rFonts w:asciiTheme="majorBidi" w:hAnsiTheme="majorBidi" w:cstheme="majorBidi"/>
          <w:i/>
          <w:iCs/>
          <w:shd w:val="clear" w:color="auto" w:fill="FFFFFF"/>
        </w:rPr>
        <w:t>Nostra Aetate</w:t>
      </w:r>
      <w:r w:rsidRPr="001B6D9C">
        <w:rPr>
          <w:rFonts w:asciiTheme="majorBidi" w:hAnsiTheme="majorBidi" w:cstheme="majorBidi"/>
          <w:shd w:val="clear" w:color="auto" w:fill="FFFFFF"/>
        </w:rPr>
        <w:t xml:space="preserve"> in African demonstrates that genuine dialogue with ATR is not merely a pastoral strategy, but also a theological necessity, rooted in the Church’s own understanding of salvation history. This endeavor will contribute to establishing the kind of peace that the world cannot give (Jn 14:27). The time to celebrate the 60 years of existence of </w:t>
      </w:r>
      <w:r w:rsidRPr="001B6D9C">
        <w:rPr>
          <w:rFonts w:asciiTheme="majorBidi" w:hAnsiTheme="majorBidi" w:cstheme="majorBidi"/>
          <w:i/>
          <w:iCs/>
          <w:shd w:val="clear" w:color="auto" w:fill="FFFFFF"/>
        </w:rPr>
        <w:t>Nostra Aetate</w:t>
      </w:r>
      <w:r w:rsidRPr="001B6D9C">
        <w:rPr>
          <w:rFonts w:asciiTheme="majorBidi" w:hAnsiTheme="majorBidi" w:cstheme="majorBidi"/>
          <w:shd w:val="clear" w:color="auto" w:fill="FFFFFF"/>
        </w:rPr>
        <w:t xml:space="preserve">, should go hand in hand with a deeper commitment to embrace the path of reconciliation and dialogue. In view of this, Vatican II Council, particularly in the Declaration </w:t>
      </w:r>
      <w:proofErr w:type="gramStart"/>
      <w:r w:rsidRPr="001B6D9C">
        <w:rPr>
          <w:rFonts w:asciiTheme="majorBidi" w:hAnsiTheme="majorBidi" w:cstheme="majorBidi"/>
          <w:i/>
          <w:iCs/>
          <w:shd w:val="clear" w:color="auto" w:fill="FFFFFF"/>
        </w:rPr>
        <w:t>Nostra</w:t>
      </w:r>
      <w:proofErr w:type="gramEnd"/>
      <w:r w:rsidRPr="001B6D9C">
        <w:rPr>
          <w:rFonts w:asciiTheme="majorBidi" w:hAnsiTheme="majorBidi" w:cstheme="majorBidi"/>
          <w:i/>
          <w:iCs/>
          <w:shd w:val="clear" w:color="auto" w:fill="FFFFFF"/>
        </w:rPr>
        <w:t xml:space="preserve"> Aetate</w:t>
      </w:r>
      <w:r w:rsidRPr="001B6D9C">
        <w:rPr>
          <w:rFonts w:asciiTheme="majorBidi" w:hAnsiTheme="majorBidi" w:cstheme="majorBidi"/>
          <w:shd w:val="clear" w:color="auto" w:fill="FFFFFF"/>
        </w:rPr>
        <w:t xml:space="preserve"> has sown numerous seeds, and now Africans are beckoned to take up the challenge and help these seeds to take roots and bear abundant fruits on the African soil and even beyond. </w:t>
      </w:r>
      <w:r w:rsidRPr="001B6D9C">
        <w:rPr>
          <w:rFonts w:asciiTheme="majorBidi" w:hAnsiTheme="majorBidi" w:cstheme="majorBidi"/>
        </w:rPr>
        <w:t xml:space="preserve">ATR is to be universally recognized as a valid dialogue partner in the light of </w:t>
      </w:r>
      <w:r w:rsidRPr="001B6D9C">
        <w:rPr>
          <w:rFonts w:asciiTheme="majorBidi" w:hAnsiTheme="majorBidi" w:cstheme="majorBidi"/>
          <w:i/>
          <w:iCs/>
        </w:rPr>
        <w:t xml:space="preserve">Nostra Aetate, </w:t>
      </w:r>
      <w:r w:rsidRPr="001B6D9C">
        <w:rPr>
          <w:rFonts w:asciiTheme="majorBidi" w:hAnsiTheme="majorBidi" w:cstheme="majorBidi"/>
        </w:rPr>
        <w:t xml:space="preserve">since it plays a major role of preparing people’s hearts for the genuine encounter with Christ. This is mainly because it enshrines numerous African cultural values which are potentially capable of guiding African towards the encounter with the Gospel message, in view of conversion and authentic prophetic witness. The article has </w:t>
      </w:r>
      <w:proofErr w:type="gramStart"/>
      <w:r w:rsidRPr="001B6D9C">
        <w:rPr>
          <w:rFonts w:asciiTheme="majorBidi" w:hAnsiTheme="majorBidi" w:cstheme="majorBidi"/>
        </w:rPr>
        <w:t>no any</w:t>
      </w:r>
      <w:proofErr w:type="gramEnd"/>
      <w:r w:rsidRPr="001B6D9C">
        <w:rPr>
          <w:rFonts w:asciiTheme="majorBidi" w:hAnsiTheme="majorBidi" w:cstheme="majorBidi"/>
          <w:shd w:val="clear" w:color="auto" w:fill="FFFFFF"/>
        </w:rPr>
        <w:t xml:space="preserve"> pretense of being exhaustive. It rather stimulates an open-ended theological discussion that calls for endless engagement in the realization of peaceful coexistence between Christianity and ATR. </w:t>
      </w:r>
    </w:p>
    <w:p w14:paraId="6217D947" w14:textId="77777777" w:rsidR="00464675" w:rsidRDefault="00464675" w:rsidP="00464675">
      <w:pPr>
        <w:jc w:val="both"/>
        <w:rPr>
          <w:rFonts w:asciiTheme="majorBidi" w:hAnsiTheme="majorBidi" w:cstheme="majorBidi"/>
        </w:rPr>
      </w:pPr>
      <w:r w:rsidRPr="00FA5207">
        <w:rPr>
          <w:rFonts w:asciiTheme="majorBidi" w:hAnsiTheme="majorBidi" w:cstheme="majorBidi"/>
        </w:rPr>
        <w:lastRenderedPageBreak/>
        <w:t>Rev. Dr. Theobald T. Muchunguzi is a Tanzanian Missionary priest in the Society of Missionaries of Africa (</w:t>
      </w:r>
      <w:proofErr w:type="spellStart"/>
      <w:proofErr w:type="gramStart"/>
      <w:r w:rsidRPr="00FA5207">
        <w:rPr>
          <w:rFonts w:asciiTheme="majorBidi" w:hAnsiTheme="majorBidi" w:cstheme="majorBidi"/>
        </w:rPr>
        <w:t>M.Afr</w:t>
      </w:r>
      <w:proofErr w:type="spellEnd"/>
      <w:proofErr w:type="gramEnd"/>
      <w:r w:rsidRPr="00FA5207">
        <w:rPr>
          <w:rFonts w:asciiTheme="majorBidi" w:hAnsiTheme="majorBidi" w:cstheme="majorBidi"/>
        </w:rPr>
        <w:t xml:space="preserve">) also known as White Fathers (W.F). Ordained priest in 2010, he was sent to Lubumbashi-DRC, where he served in parish ministry for seven </w:t>
      </w:r>
      <w:proofErr w:type="gramStart"/>
      <w:r w:rsidRPr="00FA5207">
        <w:rPr>
          <w:rFonts w:asciiTheme="majorBidi" w:hAnsiTheme="majorBidi" w:cstheme="majorBidi"/>
        </w:rPr>
        <w:t>year</w:t>
      </w:r>
      <w:proofErr w:type="gramEnd"/>
      <w:r w:rsidRPr="00FA5207">
        <w:rPr>
          <w:rFonts w:asciiTheme="majorBidi" w:hAnsiTheme="majorBidi" w:cstheme="majorBidi"/>
        </w:rPr>
        <w:t xml:space="preserve"> as curate and priest for seven </w:t>
      </w:r>
      <w:proofErr w:type="gramStart"/>
      <w:r w:rsidRPr="00FA5207">
        <w:rPr>
          <w:rFonts w:asciiTheme="majorBidi" w:hAnsiTheme="majorBidi" w:cstheme="majorBidi"/>
        </w:rPr>
        <w:t>year</w:t>
      </w:r>
      <w:proofErr w:type="gramEnd"/>
      <w:r w:rsidRPr="00FA5207">
        <w:rPr>
          <w:rFonts w:asciiTheme="majorBidi" w:hAnsiTheme="majorBidi" w:cstheme="majorBidi"/>
        </w:rPr>
        <w:t>. In 2019, he obtained a Licentiate Degree in Systematic Theology at the Catholic University of Congo – Kinshasa. He then followed a one-year course in Religious Formation Ministry in Dublin- Ireland. In 2025 he was awarded a Doctorate degree in Systematic Theology at the Catholic University of Eastern Africa (CUEA), Langata Campus – Nairobi, Kenya. He is currently lecturing at</w:t>
      </w:r>
      <w:r>
        <w:rPr>
          <w:rFonts w:asciiTheme="majorBidi" w:hAnsiTheme="majorBidi" w:cstheme="majorBidi"/>
        </w:rPr>
        <w:t xml:space="preserve"> CUEA and since 2020, he </w:t>
      </w:r>
      <w:r w:rsidRPr="00FA5207">
        <w:rPr>
          <w:rFonts w:asciiTheme="majorBidi" w:hAnsiTheme="majorBidi" w:cstheme="majorBidi"/>
        </w:rPr>
        <w:t xml:space="preserve">has been a formator in the Missionaries of Africa Theological Formation House, </w:t>
      </w:r>
      <w:proofErr w:type="spellStart"/>
      <w:r w:rsidRPr="00FA5207">
        <w:rPr>
          <w:rFonts w:asciiTheme="majorBidi" w:hAnsiTheme="majorBidi" w:cstheme="majorBidi"/>
        </w:rPr>
        <w:t>Balozi</w:t>
      </w:r>
      <w:proofErr w:type="spellEnd"/>
      <w:r w:rsidRPr="00FA5207">
        <w:rPr>
          <w:rFonts w:asciiTheme="majorBidi" w:hAnsiTheme="majorBidi" w:cstheme="majorBidi"/>
        </w:rPr>
        <w:t xml:space="preserve"> – Nairobi. He </w:t>
      </w:r>
      <w:r>
        <w:rPr>
          <w:rFonts w:asciiTheme="majorBidi" w:hAnsiTheme="majorBidi" w:cstheme="majorBidi"/>
        </w:rPr>
        <w:t xml:space="preserve">also </w:t>
      </w:r>
      <w:r w:rsidRPr="00FA5207">
        <w:rPr>
          <w:rFonts w:asciiTheme="majorBidi" w:hAnsiTheme="majorBidi" w:cstheme="majorBidi"/>
        </w:rPr>
        <w:t xml:space="preserve">serves a chair of the Board of Directors of </w:t>
      </w:r>
      <w:r>
        <w:rPr>
          <w:rFonts w:asciiTheme="majorBidi" w:hAnsiTheme="majorBidi" w:cstheme="majorBidi"/>
        </w:rPr>
        <w:t>a non-governmental faith-based organization:</w:t>
      </w:r>
      <w:r w:rsidRPr="00FA5207">
        <w:rPr>
          <w:rFonts w:asciiTheme="majorBidi" w:hAnsiTheme="majorBidi" w:cstheme="majorBidi"/>
        </w:rPr>
        <w:t xml:space="preserve"> Awareness Against Human Trafficking (HAART – Kenya</w:t>
      </w:r>
      <w:r>
        <w:rPr>
          <w:rFonts w:asciiTheme="majorBidi" w:hAnsiTheme="majorBidi" w:cstheme="majorBidi"/>
        </w:rPr>
        <w:t>)</w:t>
      </w:r>
      <w:r w:rsidRPr="00FA5207">
        <w:rPr>
          <w:rFonts w:asciiTheme="majorBidi" w:hAnsiTheme="majorBidi" w:cstheme="majorBidi"/>
        </w:rPr>
        <w:t>. His areas of theological interest for research include</w:t>
      </w:r>
      <w:r>
        <w:rPr>
          <w:rFonts w:asciiTheme="majorBidi" w:hAnsiTheme="majorBidi" w:cstheme="majorBidi"/>
        </w:rPr>
        <w:t xml:space="preserve"> </w:t>
      </w:r>
      <w:proofErr w:type="spellStart"/>
      <w:r>
        <w:rPr>
          <w:rFonts w:asciiTheme="majorBidi" w:hAnsiTheme="majorBidi" w:cstheme="majorBidi"/>
        </w:rPr>
        <w:t>Trinitology</w:t>
      </w:r>
      <w:proofErr w:type="spellEnd"/>
      <w:r>
        <w:rPr>
          <w:rFonts w:asciiTheme="majorBidi" w:hAnsiTheme="majorBidi" w:cstheme="majorBidi"/>
        </w:rPr>
        <w:t>,</w:t>
      </w:r>
      <w:r w:rsidRPr="00FA5207">
        <w:rPr>
          <w:rFonts w:asciiTheme="majorBidi" w:hAnsiTheme="majorBidi" w:cstheme="majorBidi"/>
        </w:rPr>
        <w:t xml:space="preserve"> Christology,</w:t>
      </w:r>
      <w:r>
        <w:rPr>
          <w:rFonts w:asciiTheme="majorBidi" w:hAnsiTheme="majorBidi" w:cstheme="majorBidi"/>
        </w:rPr>
        <w:t xml:space="preserve"> Soteriology,</w:t>
      </w:r>
      <w:r w:rsidRPr="00FA5207">
        <w:rPr>
          <w:rFonts w:asciiTheme="majorBidi" w:hAnsiTheme="majorBidi" w:cstheme="majorBidi"/>
        </w:rPr>
        <w:t xml:space="preserve"> African Theology, Inter-faith Dialogue, Ecumenism, African Traditional Religion and Christian Theology of Religions.  </w:t>
      </w:r>
    </w:p>
    <w:p w14:paraId="47F76F7B" w14:textId="77777777" w:rsidR="00464675" w:rsidRPr="00FA5207" w:rsidRDefault="00464675" w:rsidP="00464675">
      <w:pPr>
        <w:spacing w:line="360" w:lineRule="auto"/>
        <w:jc w:val="both"/>
        <w:rPr>
          <w:rFonts w:asciiTheme="majorBidi" w:hAnsiTheme="majorBidi" w:cstheme="majorBidi"/>
        </w:rPr>
      </w:pPr>
      <w:hyperlink r:id="rId121" w:history="1">
        <w:r w:rsidRPr="007267DA">
          <w:rPr>
            <w:rStyle w:val="Hyperlink"/>
            <w:rFonts w:asciiTheme="majorBidi" w:hAnsiTheme="majorBidi" w:cstheme="majorBidi"/>
          </w:rPr>
          <w:t>muchunguzi2007@yahoo.fr</w:t>
        </w:r>
      </w:hyperlink>
      <w:r>
        <w:rPr>
          <w:rFonts w:asciiTheme="majorBidi" w:hAnsiTheme="majorBidi" w:cstheme="majorBidi"/>
        </w:rPr>
        <w:t xml:space="preserve"> </w:t>
      </w:r>
    </w:p>
    <w:p w14:paraId="7A7C90BB" w14:textId="77777777" w:rsidR="00464675" w:rsidRDefault="00464675" w:rsidP="00464675">
      <w:pPr>
        <w:rPr>
          <w:rFonts w:asciiTheme="majorBidi" w:hAnsiTheme="majorBidi" w:cstheme="majorBidi"/>
          <w:shd w:val="clear" w:color="auto" w:fill="FFFFFF"/>
        </w:rPr>
      </w:pPr>
      <w:r>
        <w:rPr>
          <w:rFonts w:asciiTheme="majorBidi" w:hAnsiTheme="majorBidi" w:cstheme="majorBidi"/>
          <w:shd w:val="clear" w:color="auto" w:fill="FFFFFF"/>
        </w:rPr>
        <w:br w:type="page"/>
      </w:r>
    </w:p>
    <w:p w14:paraId="17C947FA" w14:textId="77777777" w:rsidR="00464675" w:rsidRPr="001B6D9C" w:rsidRDefault="00464675" w:rsidP="00464675">
      <w:pPr>
        <w:spacing w:after="240" w:line="360" w:lineRule="auto"/>
        <w:jc w:val="center"/>
        <w:rPr>
          <w:rFonts w:asciiTheme="majorBidi" w:hAnsiTheme="majorBidi" w:cstheme="majorBidi"/>
          <w:shd w:val="clear" w:color="auto" w:fill="FFFFFF"/>
        </w:rPr>
      </w:pPr>
      <w:r w:rsidRPr="001B6D9C">
        <w:rPr>
          <w:rFonts w:asciiTheme="majorBidi" w:hAnsiTheme="majorBidi" w:cstheme="majorBidi"/>
          <w:b/>
          <w:bCs/>
          <w:shd w:val="clear" w:color="auto" w:fill="FFFFFF"/>
        </w:rPr>
        <w:lastRenderedPageBreak/>
        <w:t>References</w:t>
      </w:r>
    </w:p>
    <w:p w14:paraId="1FDB06FB" w14:textId="77777777" w:rsidR="00464675" w:rsidRPr="001B6D9C" w:rsidRDefault="00464675" w:rsidP="00464675">
      <w:pPr>
        <w:spacing w:after="240"/>
        <w:ind w:left="993" w:hanging="993"/>
        <w:jc w:val="both"/>
        <w:rPr>
          <w:rFonts w:asciiTheme="majorBidi" w:hAnsiTheme="majorBidi" w:cstheme="majorBidi"/>
        </w:rPr>
      </w:pPr>
      <w:r w:rsidRPr="001B6D9C">
        <w:rPr>
          <w:rFonts w:asciiTheme="majorBidi" w:hAnsiTheme="majorBidi" w:cstheme="majorBidi"/>
        </w:rPr>
        <w:t xml:space="preserve">Adamo, David. “Christianity and the African Traditional Religion(s): The postcolonial Round of Engagement.” </w:t>
      </w:r>
      <w:r w:rsidRPr="001B6D9C">
        <w:rPr>
          <w:rFonts w:asciiTheme="majorBidi" w:hAnsiTheme="majorBidi" w:cstheme="majorBidi"/>
          <w:i/>
          <w:iCs/>
        </w:rPr>
        <w:t>Verbum et Ecclesia</w:t>
      </w:r>
      <w:r w:rsidRPr="001B6D9C">
        <w:rPr>
          <w:rFonts w:asciiTheme="majorBidi" w:hAnsiTheme="majorBidi" w:cstheme="majorBidi"/>
        </w:rPr>
        <w:t xml:space="preserve"> 32, no.1 (2011): 1-10.</w:t>
      </w:r>
    </w:p>
    <w:p w14:paraId="30A797C3" w14:textId="77777777" w:rsidR="00464675" w:rsidRPr="001B6D9C" w:rsidRDefault="00464675" w:rsidP="00464675">
      <w:pPr>
        <w:spacing w:after="240"/>
        <w:ind w:left="993" w:hanging="993"/>
        <w:jc w:val="both"/>
        <w:rPr>
          <w:rFonts w:asciiTheme="majorBidi" w:hAnsiTheme="majorBidi" w:cstheme="majorBidi"/>
        </w:rPr>
      </w:pPr>
      <w:r w:rsidRPr="001B6D9C">
        <w:rPr>
          <w:rFonts w:asciiTheme="majorBidi" w:hAnsiTheme="majorBidi" w:cstheme="majorBidi"/>
          <w:bCs/>
        </w:rPr>
        <w:t>Appiah-Kubi,</w:t>
      </w:r>
      <w:r w:rsidRPr="001B6D9C">
        <w:rPr>
          <w:rFonts w:asciiTheme="majorBidi" w:hAnsiTheme="majorBidi" w:cstheme="majorBidi"/>
        </w:rPr>
        <w:t xml:space="preserve"> Kofi. </w:t>
      </w:r>
      <w:r w:rsidRPr="001B6D9C">
        <w:rPr>
          <w:rFonts w:asciiTheme="majorBidi" w:hAnsiTheme="majorBidi" w:cstheme="majorBidi"/>
          <w:i/>
          <w:iCs/>
        </w:rPr>
        <w:t xml:space="preserve">Christ’s Lordship and Religious Pluralism. </w:t>
      </w:r>
      <w:r w:rsidRPr="001B6D9C">
        <w:rPr>
          <w:rFonts w:asciiTheme="majorBidi" w:hAnsiTheme="majorBidi" w:cstheme="majorBidi"/>
        </w:rPr>
        <w:t>Maryknoll: Orbis Books, 1981.</w:t>
      </w:r>
    </w:p>
    <w:p w14:paraId="2875DFBE" w14:textId="77777777" w:rsidR="00464675" w:rsidRPr="001B6D9C" w:rsidRDefault="00464675" w:rsidP="00464675">
      <w:pPr>
        <w:spacing w:after="240"/>
        <w:ind w:left="993" w:hanging="993"/>
        <w:jc w:val="both"/>
        <w:rPr>
          <w:rFonts w:asciiTheme="majorBidi" w:hAnsiTheme="majorBidi" w:cstheme="majorBidi"/>
        </w:rPr>
      </w:pPr>
      <w:r w:rsidRPr="001B6D9C">
        <w:rPr>
          <w:rFonts w:asciiTheme="majorBidi" w:hAnsiTheme="majorBidi" w:cstheme="majorBidi"/>
          <w:bCs/>
        </w:rPr>
        <w:t>Arinze,</w:t>
      </w:r>
      <w:r w:rsidRPr="001B6D9C">
        <w:rPr>
          <w:rFonts w:asciiTheme="majorBidi" w:hAnsiTheme="majorBidi" w:cstheme="majorBidi"/>
        </w:rPr>
        <w:t xml:space="preserve"> Francis A. </w:t>
      </w:r>
      <w:r w:rsidRPr="001B6D9C">
        <w:rPr>
          <w:rFonts w:asciiTheme="majorBidi" w:hAnsiTheme="majorBidi" w:cstheme="majorBidi"/>
          <w:i/>
          <w:iCs/>
        </w:rPr>
        <w:t xml:space="preserve">Sacrifice in Igbo Religion. </w:t>
      </w:r>
      <w:r w:rsidRPr="001B6D9C">
        <w:rPr>
          <w:rFonts w:asciiTheme="majorBidi" w:hAnsiTheme="majorBidi" w:cstheme="majorBidi"/>
        </w:rPr>
        <w:t>Ibadan: Ibadan University Press, 1970.</w:t>
      </w:r>
    </w:p>
    <w:p w14:paraId="4D1555F0" w14:textId="77777777" w:rsidR="00464675" w:rsidRPr="001B6D9C" w:rsidRDefault="00464675" w:rsidP="00464675">
      <w:pPr>
        <w:spacing w:after="240"/>
        <w:ind w:left="993" w:hanging="993"/>
        <w:jc w:val="both"/>
        <w:rPr>
          <w:rFonts w:asciiTheme="majorBidi" w:hAnsiTheme="majorBidi" w:cstheme="majorBidi"/>
        </w:rPr>
      </w:pPr>
      <w:proofErr w:type="spellStart"/>
      <w:r w:rsidRPr="001B6D9C">
        <w:rPr>
          <w:rFonts w:asciiTheme="majorBidi" w:hAnsiTheme="majorBidi" w:cstheme="majorBidi"/>
        </w:rPr>
        <w:t>Ariarajah</w:t>
      </w:r>
      <w:proofErr w:type="spellEnd"/>
      <w:r w:rsidRPr="001B6D9C">
        <w:rPr>
          <w:rFonts w:asciiTheme="majorBidi" w:hAnsiTheme="majorBidi" w:cstheme="majorBidi"/>
        </w:rPr>
        <w:t>, Wesley S. “Toward a Theology of Dialogue”, Paper Presented at a Consultation on Asian and African Contributions to Contemporary Theology, Bossey, Ecumenical Institute, (1976): 3-11.</w:t>
      </w:r>
    </w:p>
    <w:p w14:paraId="468EB0D4" w14:textId="77777777" w:rsidR="00464675" w:rsidRPr="001B6D9C" w:rsidRDefault="00464675" w:rsidP="00464675">
      <w:pPr>
        <w:spacing w:after="240"/>
        <w:ind w:left="993" w:hanging="993"/>
        <w:jc w:val="both"/>
        <w:rPr>
          <w:rFonts w:asciiTheme="majorBidi" w:hAnsiTheme="majorBidi" w:cstheme="majorBidi"/>
        </w:rPr>
      </w:pPr>
      <w:r w:rsidRPr="001B6D9C">
        <w:rPr>
          <w:rFonts w:asciiTheme="majorBidi" w:hAnsiTheme="majorBidi" w:cstheme="majorBidi"/>
        </w:rPr>
        <w:t xml:space="preserve">Asiedu-Amoako Samuel, et al., “Environmental Degradation: A Challenge to Traditional Leadership at Akyem </w:t>
      </w:r>
      <w:proofErr w:type="spellStart"/>
      <w:r w:rsidRPr="001B6D9C">
        <w:rPr>
          <w:rFonts w:asciiTheme="majorBidi" w:hAnsiTheme="majorBidi" w:cstheme="majorBidi"/>
        </w:rPr>
        <w:t>Abuakwa</w:t>
      </w:r>
      <w:proofErr w:type="spellEnd"/>
      <w:r w:rsidRPr="001B6D9C">
        <w:rPr>
          <w:rFonts w:asciiTheme="majorBidi" w:hAnsiTheme="majorBidi" w:cstheme="majorBidi"/>
        </w:rPr>
        <w:t xml:space="preserve"> in the Eastern Region of Ghana.” </w:t>
      </w:r>
      <w:r w:rsidRPr="001B6D9C">
        <w:rPr>
          <w:rFonts w:asciiTheme="majorBidi" w:hAnsiTheme="majorBidi" w:cstheme="majorBidi"/>
          <w:i/>
          <w:iCs/>
        </w:rPr>
        <w:t>American Journal of Indigenous Studies</w:t>
      </w:r>
      <w:r w:rsidRPr="001B6D9C">
        <w:rPr>
          <w:rFonts w:asciiTheme="majorBidi" w:hAnsiTheme="majorBidi" w:cstheme="majorBidi"/>
        </w:rPr>
        <w:t xml:space="preserve"> 1, no.1 (2016): 1-13.</w:t>
      </w:r>
    </w:p>
    <w:p w14:paraId="6B228A48" w14:textId="77777777" w:rsidR="00464675" w:rsidRPr="001B6D9C" w:rsidRDefault="00464675" w:rsidP="00464675">
      <w:pPr>
        <w:spacing w:after="240"/>
        <w:ind w:left="993" w:hanging="993"/>
        <w:jc w:val="both"/>
        <w:rPr>
          <w:rFonts w:asciiTheme="majorBidi" w:hAnsiTheme="majorBidi" w:cstheme="majorBidi"/>
          <w:i/>
          <w:iCs/>
        </w:rPr>
      </w:pPr>
      <w:r w:rsidRPr="001B6D9C">
        <w:rPr>
          <w:rFonts w:asciiTheme="majorBidi" w:hAnsiTheme="majorBidi" w:cstheme="majorBidi"/>
        </w:rPr>
        <w:t xml:space="preserve">Bediako, Kwame. </w:t>
      </w:r>
      <w:r w:rsidRPr="001B6D9C">
        <w:rPr>
          <w:rFonts w:asciiTheme="majorBidi" w:hAnsiTheme="majorBidi" w:cstheme="majorBidi"/>
          <w:i/>
          <w:iCs/>
        </w:rPr>
        <w:t>Jesus in Africa: The Christian Gospel in African History and Experience</w:t>
      </w:r>
      <w:r w:rsidRPr="001B6D9C">
        <w:rPr>
          <w:rFonts w:asciiTheme="majorBidi" w:hAnsiTheme="majorBidi" w:cstheme="majorBidi"/>
        </w:rPr>
        <w:t>. Cumbria: Regnum Africa, 2004.</w:t>
      </w:r>
    </w:p>
    <w:p w14:paraId="271FE11F" w14:textId="77777777" w:rsidR="00464675" w:rsidRPr="001B6D9C" w:rsidRDefault="00464675" w:rsidP="00464675">
      <w:pPr>
        <w:spacing w:after="240"/>
        <w:ind w:left="993" w:hanging="993"/>
        <w:jc w:val="both"/>
        <w:rPr>
          <w:rFonts w:asciiTheme="majorBidi" w:hAnsiTheme="majorBidi" w:cstheme="majorBidi"/>
          <w:shd w:val="clear" w:color="auto" w:fill="FFFFFF"/>
        </w:rPr>
      </w:pPr>
      <w:r w:rsidRPr="001B6D9C">
        <w:rPr>
          <w:rFonts w:asciiTheme="majorBidi" w:hAnsiTheme="majorBidi" w:cstheme="majorBidi"/>
        </w:rPr>
        <w:t xml:space="preserve">Benedict XVI. </w:t>
      </w:r>
      <w:r w:rsidRPr="001B6D9C">
        <w:rPr>
          <w:rFonts w:asciiTheme="majorBidi" w:hAnsiTheme="majorBidi" w:cstheme="majorBidi"/>
          <w:iCs/>
        </w:rPr>
        <w:t>Post-Synodal Apostolic Exhortation</w:t>
      </w:r>
      <w:r w:rsidRPr="001B6D9C">
        <w:rPr>
          <w:rFonts w:asciiTheme="majorBidi" w:hAnsiTheme="majorBidi" w:cstheme="majorBidi"/>
          <w:i/>
        </w:rPr>
        <w:t xml:space="preserve"> Africae </w:t>
      </w:r>
      <w:proofErr w:type="spellStart"/>
      <w:r w:rsidRPr="001B6D9C">
        <w:rPr>
          <w:rFonts w:asciiTheme="majorBidi" w:hAnsiTheme="majorBidi" w:cstheme="majorBidi"/>
          <w:i/>
        </w:rPr>
        <w:t>Munus</w:t>
      </w:r>
      <w:proofErr w:type="spellEnd"/>
      <w:r w:rsidRPr="001B6D9C">
        <w:rPr>
          <w:rFonts w:asciiTheme="majorBidi" w:hAnsiTheme="majorBidi" w:cstheme="majorBidi"/>
        </w:rPr>
        <w:t>, on the Church in Africa in the Service to Reconciliation, Justice and Peace, (November 19, 2011),</w:t>
      </w:r>
      <w:r w:rsidRPr="001B6D9C">
        <w:rPr>
          <w:rStyle w:val="Emphasis"/>
          <w:rFonts w:asciiTheme="majorBidi" w:hAnsiTheme="majorBidi" w:cstheme="majorBidi"/>
          <w:bCs/>
          <w:shd w:val="clear" w:color="auto" w:fill="FFFFFF"/>
        </w:rPr>
        <w:t xml:space="preserve"> AAS</w:t>
      </w:r>
      <w:r w:rsidRPr="001B6D9C">
        <w:rPr>
          <w:rFonts w:asciiTheme="majorBidi" w:hAnsiTheme="majorBidi" w:cstheme="majorBidi"/>
          <w:shd w:val="clear" w:color="auto" w:fill="FFFFFF"/>
        </w:rPr>
        <w:t> 101 (2009): 653-654</w:t>
      </w:r>
    </w:p>
    <w:p w14:paraId="0D0C2A92" w14:textId="77777777" w:rsidR="00464675" w:rsidRPr="001B6D9C" w:rsidRDefault="00464675" w:rsidP="00464675">
      <w:pPr>
        <w:spacing w:after="240"/>
        <w:ind w:left="993" w:hanging="993"/>
        <w:jc w:val="both"/>
        <w:rPr>
          <w:rFonts w:asciiTheme="majorBidi" w:hAnsiTheme="majorBidi" w:cstheme="majorBidi"/>
          <w:shd w:val="clear" w:color="auto" w:fill="FFFFFF"/>
        </w:rPr>
      </w:pPr>
      <w:proofErr w:type="spellStart"/>
      <w:r w:rsidRPr="001B6D9C">
        <w:rPr>
          <w:rFonts w:asciiTheme="majorBidi" w:hAnsiTheme="majorBidi" w:cstheme="majorBidi"/>
          <w:lang w:val="fr-FR"/>
        </w:rPr>
        <w:t>Bujo</w:t>
      </w:r>
      <w:proofErr w:type="spellEnd"/>
      <w:r w:rsidRPr="001B6D9C">
        <w:rPr>
          <w:rFonts w:asciiTheme="majorBidi" w:hAnsiTheme="majorBidi" w:cstheme="majorBidi"/>
          <w:lang w:val="fr-FR"/>
        </w:rPr>
        <w:t xml:space="preserve">, </w:t>
      </w:r>
      <w:proofErr w:type="spellStart"/>
      <w:r w:rsidRPr="001B6D9C">
        <w:rPr>
          <w:rFonts w:asciiTheme="majorBidi" w:hAnsiTheme="majorBidi" w:cstheme="majorBidi"/>
          <w:lang w:val="fr-FR"/>
        </w:rPr>
        <w:t>Benezeth</w:t>
      </w:r>
      <w:proofErr w:type="spellEnd"/>
      <w:r w:rsidRPr="001B6D9C">
        <w:rPr>
          <w:rFonts w:asciiTheme="majorBidi" w:hAnsiTheme="majorBidi" w:cstheme="majorBidi"/>
          <w:lang w:val="fr-FR"/>
        </w:rPr>
        <w:t xml:space="preserve">. </w:t>
      </w:r>
      <w:r w:rsidRPr="001B6D9C">
        <w:rPr>
          <w:rFonts w:asciiTheme="majorBidi" w:hAnsiTheme="majorBidi" w:cstheme="majorBidi"/>
          <w:i/>
          <w:iCs/>
          <w:lang w:val="fr-FR"/>
        </w:rPr>
        <w:t xml:space="preserve">Introduction à la Théologie Africaine. </w:t>
      </w:r>
      <w:r w:rsidRPr="001B6D9C">
        <w:rPr>
          <w:rFonts w:asciiTheme="majorBidi" w:hAnsiTheme="majorBidi" w:cstheme="majorBidi"/>
        </w:rPr>
        <w:t xml:space="preserve">Basel: </w:t>
      </w:r>
      <w:proofErr w:type="spellStart"/>
      <w:r w:rsidRPr="001B6D9C">
        <w:rPr>
          <w:rFonts w:asciiTheme="majorBidi" w:hAnsiTheme="majorBidi" w:cstheme="majorBidi"/>
        </w:rPr>
        <w:t>Shwabe</w:t>
      </w:r>
      <w:proofErr w:type="spellEnd"/>
      <w:r w:rsidRPr="001B6D9C">
        <w:rPr>
          <w:rFonts w:asciiTheme="majorBidi" w:hAnsiTheme="majorBidi" w:cstheme="majorBidi"/>
        </w:rPr>
        <w:t xml:space="preserve"> Verlag, 2008.</w:t>
      </w:r>
    </w:p>
    <w:p w14:paraId="26C9E162" w14:textId="77777777" w:rsidR="00464675" w:rsidRPr="001B6D9C" w:rsidRDefault="00464675" w:rsidP="00464675">
      <w:pPr>
        <w:spacing w:after="240"/>
        <w:ind w:left="993" w:hanging="993"/>
        <w:jc w:val="both"/>
        <w:rPr>
          <w:rFonts w:asciiTheme="majorBidi" w:hAnsiTheme="majorBidi" w:cstheme="majorBidi"/>
        </w:rPr>
      </w:pPr>
      <w:r w:rsidRPr="001B6D9C">
        <w:rPr>
          <w:rFonts w:asciiTheme="majorBidi" w:hAnsiTheme="majorBidi" w:cstheme="majorBidi"/>
        </w:rPr>
        <w:t xml:space="preserve">Cassidy, Emmanuel, </w:t>
      </w:r>
      <w:r w:rsidRPr="001B6D9C">
        <w:rPr>
          <w:rFonts w:asciiTheme="majorBidi" w:hAnsiTheme="majorBidi" w:cstheme="majorBidi"/>
          <w:i/>
          <w:iCs/>
        </w:rPr>
        <w:t xml:space="preserve">Ecumenism and Interreligious Dialogue: </w:t>
      </w:r>
      <w:proofErr w:type="spellStart"/>
      <w:r w:rsidRPr="001B6D9C">
        <w:rPr>
          <w:rFonts w:asciiTheme="majorBidi" w:hAnsiTheme="majorBidi" w:cstheme="majorBidi"/>
          <w:i/>
          <w:iCs/>
        </w:rPr>
        <w:t>Unitatis</w:t>
      </w:r>
      <w:proofErr w:type="spellEnd"/>
      <w:r w:rsidRPr="001B6D9C">
        <w:rPr>
          <w:rFonts w:asciiTheme="majorBidi" w:hAnsiTheme="majorBidi" w:cstheme="majorBidi"/>
          <w:i/>
          <w:iCs/>
        </w:rPr>
        <w:t xml:space="preserve"> Redintegration</w:t>
      </w:r>
      <w:r w:rsidRPr="001B6D9C">
        <w:rPr>
          <w:rFonts w:asciiTheme="majorBidi" w:hAnsiTheme="majorBidi" w:cstheme="majorBidi"/>
        </w:rPr>
        <w:t xml:space="preserve">, </w:t>
      </w:r>
      <w:r w:rsidRPr="001B6D9C">
        <w:rPr>
          <w:rFonts w:asciiTheme="majorBidi" w:hAnsiTheme="majorBidi" w:cstheme="majorBidi"/>
          <w:i/>
          <w:iCs/>
        </w:rPr>
        <w:t xml:space="preserve">Nostra Aetate. </w:t>
      </w:r>
      <w:r w:rsidRPr="001B6D9C">
        <w:rPr>
          <w:rFonts w:asciiTheme="majorBidi" w:hAnsiTheme="majorBidi" w:cstheme="majorBidi"/>
        </w:rPr>
        <w:t>New York: Paulist Press, 2005.</w:t>
      </w:r>
    </w:p>
    <w:p w14:paraId="29D824E0" w14:textId="77777777" w:rsidR="00464675" w:rsidRPr="001B6D9C" w:rsidRDefault="00464675" w:rsidP="00464675">
      <w:pPr>
        <w:spacing w:after="240"/>
        <w:ind w:left="993" w:hanging="993"/>
        <w:jc w:val="both"/>
        <w:rPr>
          <w:rFonts w:asciiTheme="majorBidi" w:hAnsiTheme="majorBidi" w:cstheme="majorBidi"/>
        </w:rPr>
      </w:pPr>
      <w:r w:rsidRPr="001B6D9C">
        <w:rPr>
          <w:rFonts w:ascii="Times New Roman" w:hAnsi="Times New Roman" w:cs="Times New Roman"/>
          <w:i/>
          <w:iCs/>
        </w:rPr>
        <w:t xml:space="preserve">Catechism of the </w:t>
      </w:r>
      <w:r w:rsidRPr="001B6D9C">
        <w:rPr>
          <w:rFonts w:asciiTheme="majorBidi" w:hAnsiTheme="majorBidi" w:cstheme="majorBidi"/>
          <w:i/>
          <w:iCs/>
        </w:rPr>
        <w:t>Catholic Church</w:t>
      </w:r>
      <w:r w:rsidRPr="001B6D9C">
        <w:rPr>
          <w:rFonts w:asciiTheme="majorBidi" w:hAnsiTheme="majorBidi" w:cstheme="majorBidi"/>
        </w:rPr>
        <w:t xml:space="preserve">, Nairobi: Paulines Publication Africa, 1995. </w:t>
      </w:r>
    </w:p>
    <w:p w14:paraId="640B68A9" w14:textId="77777777" w:rsidR="00464675" w:rsidRPr="001B6D9C" w:rsidRDefault="00464675" w:rsidP="00464675">
      <w:pPr>
        <w:spacing w:after="240"/>
        <w:ind w:left="993" w:hanging="993"/>
        <w:jc w:val="both"/>
        <w:rPr>
          <w:rFonts w:asciiTheme="majorBidi" w:hAnsiTheme="majorBidi" w:cstheme="majorBidi"/>
        </w:rPr>
      </w:pPr>
      <w:proofErr w:type="spellStart"/>
      <w:r w:rsidRPr="001B6D9C">
        <w:rPr>
          <w:rFonts w:asciiTheme="majorBidi" w:hAnsiTheme="majorBidi" w:cstheme="majorBidi"/>
          <w:lang w:val="fr-FR"/>
        </w:rPr>
        <w:t>Cesard</w:t>
      </w:r>
      <w:proofErr w:type="spellEnd"/>
      <w:r w:rsidRPr="001B6D9C">
        <w:rPr>
          <w:rFonts w:asciiTheme="majorBidi" w:hAnsiTheme="majorBidi" w:cstheme="majorBidi"/>
          <w:lang w:val="fr-FR"/>
        </w:rPr>
        <w:t>, Edmond. “</w:t>
      </w:r>
      <w:r w:rsidRPr="001B6D9C">
        <w:rPr>
          <w:rFonts w:asciiTheme="majorBidi" w:hAnsiTheme="majorBidi" w:cstheme="majorBidi"/>
          <w:i/>
          <w:iCs/>
          <w:lang w:val="fr-FR"/>
        </w:rPr>
        <w:t xml:space="preserve">Comment les </w:t>
      </w:r>
      <w:proofErr w:type="spellStart"/>
      <w:r w:rsidRPr="001B6D9C">
        <w:rPr>
          <w:rFonts w:asciiTheme="majorBidi" w:hAnsiTheme="majorBidi" w:cstheme="majorBidi"/>
          <w:i/>
          <w:iCs/>
          <w:lang w:val="fr-FR"/>
        </w:rPr>
        <w:t>Bahaya</w:t>
      </w:r>
      <w:proofErr w:type="spellEnd"/>
      <w:r w:rsidRPr="001B6D9C">
        <w:rPr>
          <w:rFonts w:asciiTheme="majorBidi" w:hAnsiTheme="majorBidi" w:cstheme="majorBidi"/>
          <w:i/>
          <w:iCs/>
          <w:lang w:val="fr-FR"/>
        </w:rPr>
        <w:t xml:space="preserve"> </w:t>
      </w:r>
      <w:proofErr w:type="spellStart"/>
      <w:r w:rsidRPr="001B6D9C">
        <w:rPr>
          <w:rFonts w:asciiTheme="majorBidi" w:hAnsiTheme="majorBidi" w:cstheme="majorBidi"/>
          <w:i/>
          <w:iCs/>
          <w:lang w:val="fr-FR"/>
        </w:rPr>
        <w:t>Interpretent</w:t>
      </w:r>
      <w:proofErr w:type="spellEnd"/>
      <w:r w:rsidRPr="001B6D9C">
        <w:rPr>
          <w:rFonts w:asciiTheme="majorBidi" w:hAnsiTheme="majorBidi" w:cstheme="majorBidi"/>
          <w:i/>
          <w:iCs/>
          <w:lang w:val="fr-FR"/>
        </w:rPr>
        <w:t xml:space="preserve"> Leurs Origins.” </w:t>
      </w:r>
      <w:r w:rsidRPr="001B6D9C">
        <w:rPr>
          <w:rFonts w:asciiTheme="majorBidi" w:hAnsiTheme="majorBidi" w:cstheme="majorBidi"/>
          <w:i/>
          <w:iCs/>
        </w:rPr>
        <w:t>Anthropos</w:t>
      </w:r>
      <w:r w:rsidRPr="001B6D9C">
        <w:rPr>
          <w:rFonts w:asciiTheme="majorBidi" w:hAnsiTheme="majorBidi" w:cstheme="majorBidi"/>
        </w:rPr>
        <w:t xml:space="preserve"> 22, no. 3/4 (May –August 1927): 440-65. Accessed March 15, 2025. </w:t>
      </w:r>
      <w:r w:rsidRPr="001B6D9C">
        <w:rPr>
          <w:rFonts w:asciiTheme="majorBidi" w:hAnsiTheme="majorBidi" w:cstheme="majorBidi"/>
          <w:spacing w:val="-5"/>
        </w:rPr>
        <w:t>https://www.jstor.org/stable/i40019827.</w:t>
      </w:r>
    </w:p>
    <w:p w14:paraId="24BAF995" w14:textId="77777777" w:rsidR="00464675" w:rsidRPr="001B6D9C" w:rsidRDefault="00464675" w:rsidP="00464675">
      <w:pPr>
        <w:spacing w:after="240"/>
        <w:ind w:left="993" w:hanging="993"/>
        <w:jc w:val="both"/>
        <w:rPr>
          <w:rFonts w:asciiTheme="majorBidi" w:hAnsiTheme="majorBidi" w:cstheme="majorBidi"/>
        </w:rPr>
      </w:pPr>
      <w:r w:rsidRPr="001B6D9C">
        <w:rPr>
          <w:rFonts w:asciiTheme="majorBidi" w:hAnsiTheme="majorBidi" w:cstheme="majorBidi"/>
        </w:rPr>
        <w:t>Cyndi, Nienhaus. “</w:t>
      </w:r>
      <w:r w:rsidRPr="001B6D9C">
        <w:rPr>
          <w:rFonts w:asciiTheme="majorBidi" w:hAnsiTheme="majorBidi" w:cstheme="majorBidi"/>
          <w:i/>
          <w:iCs/>
        </w:rPr>
        <w:t>Nostra Aetate</w:t>
      </w:r>
      <w:r w:rsidRPr="001B6D9C">
        <w:rPr>
          <w:rFonts w:asciiTheme="majorBidi" w:hAnsiTheme="majorBidi" w:cstheme="majorBidi"/>
        </w:rPr>
        <w:t xml:space="preserve"> and the Religious Literacy of Catholic Students” in </w:t>
      </w:r>
      <w:r w:rsidRPr="001B6D9C">
        <w:rPr>
          <w:rFonts w:asciiTheme="majorBidi" w:hAnsiTheme="majorBidi" w:cstheme="majorBidi"/>
          <w:i/>
          <w:iCs/>
        </w:rPr>
        <w:t>Catholic Education: A Journal of Inquiry and Practice</w:t>
      </w:r>
      <w:r w:rsidRPr="001B6D9C">
        <w:rPr>
          <w:rFonts w:asciiTheme="majorBidi" w:hAnsiTheme="majorBidi" w:cstheme="majorBidi"/>
        </w:rPr>
        <w:t xml:space="preserve"> 17, no.1 (September 2013): 67-80.</w:t>
      </w:r>
    </w:p>
    <w:p w14:paraId="340588F8" w14:textId="77777777" w:rsidR="00464675" w:rsidRPr="001B6D9C" w:rsidRDefault="00464675" w:rsidP="00464675">
      <w:pPr>
        <w:spacing w:after="240"/>
        <w:ind w:left="993" w:hanging="993"/>
        <w:jc w:val="both"/>
        <w:rPr>
          <w:rFonts w:asciiTheme="majorBidi" w:hAnsiTheme="majorBidi" w:cstheme="majorBidi"/>
        </w:rPr>
      </w:pPr>
      <w:r w:rsidRPr="001B6D9C">
        <w:rPr>
          <w:rFonts w:asciiTheme="majorBidi" w:hAnsiTheme="majorBidi" w:cstheme="majorBidi"/>
        </w:rPr>
        <w:t xml:space="preserve">Denis, Philippe. “The Rise of Traditional African Religion in Post - Apartheid South Africa.” </w:t>
      </w:r>
      <w:proofErr w:type="spellStart"/>
      <w:r w:rsidRPr="001B6D9C">
        <w:rPr>
          <w:rFonts w:asciiTheme="majorBidi" w:hAnsiTheme="majorBidi" w:cstheme="majorBidi"/>
          <w:i/>
          <w:iCs/>
        </w:rPr>
        <w:t>Missionalia</w:t>
      </w:r>
      <w:proofErr w:type="spellEnd"/>
      <w:r w:rsidRPr="001B6D9C">
        <w:rPr>
          <w:rFonts w:asciiTheme="majorBidi" w:hAnsiTheme="majorBidi" w:cstheme="majorBidi"/>
        </w:rPr>
        <w:t xml:space="preserve">: </w:t>
      </w:r>
      <w:r w:rsidRPr="001B6D9C">
        <w:rPr>
          <w:rFonts w:asciiTheme="majorBidi" w:hAnsiTheme="majorBidi" w:cstheme="majorBidi"/>
          <w:i/>
          <w:iCs/>
        </w:rPr>
        <w:t>South African Journal of Mission Studies</w:t>
      </w:r>
      <w:r w:rsidRPr="001B6D9C">
        <w:rPr>
          <w:rFonts w:asciiTheme="majorBidi" w:hAnsiTheme="majorBidi" w:cstheme="majorBidi"/>
        </w:rPr>
        <w:t xml:space="preserve"> 34, no. 2/3 (2006): 310-323.</w:t>
      </w:r>
    </w:p>
    <w:p w14:paraId="536462A4" w14:textId="77777777" w:rsidR="00464675" w:rsidRPr="001B6D9C" w:rsidRDefault="00464675" w:rsidP="00464675">
      <w:pPr>
        <w:spacing w:after="240"/>
        <w:ind w:left="993" w:hanging="993"/>
        <w:jc w:val="both"/>
        <w:rPr>
          <w:rFonts w:asciiTheme="majorBidi" w:hAnsiTheme="majorBidi" w:cstheme="majorBidi"/>
          <w:lang w:val="fr-FR"/>
        </w:rPr>
      </w:pPr>
      <w:r w:rsidRPr="001B6D9C">
        <w:rPr>
          <w:rFonts w:asciiTheme="majorBidi" w:eastAsia="Times New Roman" w:hAnsiTheme="majorBidi" w:cstheme="majorBidi"/>
        </w:rPr>
        <w:t xml:space="preserve">Desai, Ram ed., </w:t>
      </w:r>
      <w:r w:rsidRPr="001B6D9C">
        <w:rPr>
          <w:rFonts w:asciiTheme="majorBidi" w:eastAsia="Times New Roman" w:hAnsiTheme="majorBidi" w:cstheme="majorBidi"/>
          <w:i/>
          <w:iCs/>
        </w:rPr>
        <w:t>Christianity in Africa as Seen by Africans</w:t>
      </w:r>
      <w:r w:rsidRPr="001B6D9C">
        <w:rPr>
          <w:rFonts w:asciiTheme="majorBidi" w:eastAsia="Times New Roman" w:hAnsiTheme="majorBidi" w:cstheme="majorBidi"/>
        </w:rPr>
        <w:t xml:space="preserve">. </w:t>
      </w:r>
      <w:proofErr w:type="gramStart"/>
      <w:r w:rsidRPr="001B6D9C">
        <w:rPr>
          <w:rFonts w:asciiTheme="majorBidi" w:eastAsia="Times New Roman" w:hAnsiTheme="majorBidi" w:cstheme="majorBidi"/>
          <w:lang w:val="fr-FR"/>
        </w:rPr>
        <w:t>Denver:</w:t>
      </w:r>
      <w:proofErr w:type="gramEnd"/>
      <w:r w:rsidRPr="001B6D9C">
        <w:rPr>
          <w:rFonts w:asciiTheme="majorBidi" w:eastAsia="Times New Roman" w:hAnsiTheme="majorBidi" w:cstheme="majorBidi"/>
          <w:lang w:val="fr-FR"/>
        </w:rPr>
        <w:t xml:space="preserve"> Alan Swallow, 1962.</w:t>
      </w:r>
    </w:p>
    <w:p w14:paraId="4D291188" w14:textId="77777777" w:rsidR="00464675" w:rsidRPr="001B6D9C" w:rsidRDefault="00464675" w:rsidP="00464675">
      <w:pPr>
        <w:spacing w:after="240"/>
        <w:ind w:left="993" w:hanging="993"/>
        <w:jc w:val="both"/>
        <w:rPr>
          <w:rFonts w:asciiTheme="majorBidi" w:hAnsiTheme="majorBidi" w:cstheme="majorBidi"/>
        </w:rPr>
      </w:pPr>
      <w:r w:rsidRPr="001B6D9C">
        <w:rPr>
          <w:rStyle w:val="uppercase"/>
          <w:rFonts w:asciiTheme="majorBidi" w:hAnsiTheme="majorBidi" w:cstheme="majorBidi"/>
          <w:shd w:val="clear" w:color="auto" w:fill="FFFFFF"/>
          <w:lang w:val="fr-FR"/>
        </w:rPr>
        <w:t>Diarra,</w:t>
      </w:r>
      <w:r w:rsidRPr="001B6D9C">
        <w:rPr>
          <w:rFonts w:asciiTheme="majorBidi" w:hAnsiTheme="majorBidi" w:cstheme="majorBidi"/>
          <w:shd w:val="clear" w:color="auto" w:fill="FFFFFF"/>
          <w:lang w:val="fr-FR"/>
        </w:rPr>
        <w:t xml:space="preserve"> Pierre. </w:t>
      </w:r>
      <w:r w:rsidRPr="001B6D9C">
        <w:rPr>
          <w:rFonts w:asciiTheme="majorBidi" w:hAnsiTheme="majorBidi" w:cstheme="majorBidi"/>
          <w:lang w:val="fr-FR"/>
        </w:rPr>
        <w:t>“</w:t>
      </w:r>
      <w:r w:rsidRPr="001B6D9C">
        <w:rPr>
          <w:rFonts w:asciiTheme="majorBidi" w:hAnsiTheme="majorBidi" w:cstheme="majorBidi"/>
          <w:i/>
          <w:iCs/>
          <w:shd w:val="clear" w:color="auto" w:fill="FFFFFF"/>
          <w:lang w:val="fr-FR"/>
        </w:rPr>
        <w:t>Des Prêtres Noirs s'Interrogent : Colloque pour le 50</w:t>
      </w:r>
      <w:r w:rsidRPr="001B6D9C">
        <w:rPr>
          <w:rFonts w:asciiTheme="majorBidi" w:hAnsiTheme="majorBidi" w:cstheme="majorBidi"/>
          <w:i/>
          <w:iCs/>
          <w:shd w:val="clear" w:color="auto" w:fill="FFFFFF"/>
          <w:vertAlign w:val="superscript"/>
          <w:lang w:val="fr-FR"/>
        </w:rPr>
        <w:t>e</w:t>
      </w:r>
      <w:r w:rsidRPr="001B6D9C">
        <w:rPr>
          <w:rFonts w:asciiTheme="majorBidi" w:hAnsiTheme="majorBidi" w:cstheme="majorBidi"/>
          <w:i/>
          <w:iCs/>
          <w:shd w:val="clear" w:color="auto" w:fill="FFFFFF"/>
          <w:lang w:val="fr-FR"/>
        </w:rPr>
        <w:t> Anniversaire du Livre</w:t>
      </w:r>
      <w:r w:rsidRPr="001B6D9C">
        <w:rPr>
          <w:rFonts w:asciiTheme="majorBidi" w:hAnsiTheme="majorBidi" w:cstheme="majorBidi"/>
          <w:shd w:val="clear" w:color="auto" w:fill="FFFFFF"/>
          <w:lang w:val="fr-FR"/>
        </w:rPr>
        <w:t>, réédité aux éditions Karthala en 2006.</w:t>
      </w:r>
      <w:r w:rsidRPr="001B6D9C">
        <w:rPr>
          <w:rFonts w:asciiTheme="majorBidi" w:hAnsiTheme="majorBidi" w:cstheme="majorBidi"/>
          <w:lang w:val="fr-FR"/>
        </w:rPr>
        <w:t>”</w:t>
      </w:r>
      <w:r w:rsidRPr="001B6D9C">
        <w:rPr>
          <w:rFonts w:asciiTheme="majorBidi" w:hAnsiTheme="majorBidi" w:cstheme="majorBidi"/>
          <w:shd w:val="clear" w:color="auto" w:fill="FFFFFF"/>
          <w:lang w:val="fr-FR"/>
        </w:rPr>
        <w:t> </w:t>
      </w:r>
      <w:r w:rsidRPr="001B6D9C">
        <w:rPr>
          <w:rFonts w:asciiTheme="majorBidi" w:hAnsiTheme="majorBidi" w:cstheme="majorBidi"/>
          <w:i/>
          <w:iCs/>
          <w:shd w:val="clear" w:color="auto" w:fill="FFFFFF"/>
        </w:rPr>
        <w:t xml:space="preserve">Histoire et Missions </w:t>
      </w:r>
      <w:proofErr w:type="spellStart"/>
      <w:r w:rsidRPr="001B6D9C">
        <w:rPr>
          <w:rFonts w:asciiTheme="majorBidi" w:hAnsiTheme="majorBidi" w:cstheme="majorBidi"/>
          <w:i/>
          <w:iCs/>
          <w:shd w:val="clear" w:color="auto" w:fill="FFFFFF"/>
        </w:rPr>
        <w:t>Chrétiennes</w:t>
      </w:r>
      <w:proofErr w:type="spellEnd"/>
      <w:r w:rsidRPr="001B6D9C">
        <w:rPr>
          <w:rFonts w:asciiTheme="majorBidi" w:hAnsiTheme="majorBidi" w:cstheme="majorBidi"/>
          <w:shd w:val="clear" w:color="auto" w:fill="FFFFFF"/>
        </w:rPr>
        <w:t xml:space="preserve"> 1, no. 1 (2007): 156-160.</w:t>
      </w:r>
    </w:p>
    <w:p w14:paraId="3B927416" w14:textId="77777777" w:rsidR="00464675" w:rsidRPr="001B6D9C" w:rsidRDefault="00464675" w:rsidP="00464675">
      <w:pPr>
        <w:spacing w:after="240"/>
        <w:ind w:left="993" w:hanging="993"/>
        <w:jc w:val="both"/>
        <w:rPr>
          <w:rFonts w:asciiTheme="majorBidi" w:hAnsiTheme="majorBidi" w:cstheme="majorBidi"/>
        </w:rPr>
      </w:pPr>
      <w:r w:rsidRPr="001B6D9C">
        <w:rPr>
          <w:rFonts w:asciiTheme="majorBidi" w:hAnsiTheme="majorBidi" w:cstheme="majorBidi"/>
        </w:rPr>
        <w:lastRenderedPageBreak/>
        <w:t xml:space="preserve">Dupuis, Jacques. </w:t>
      </w:r>
      <w:r w:rsidRPr="001B6D9C">
        <w:rPr>
          <w:rFonts w:asciiTheme="majorBidi" w:hAnsiTheme="majorBidi" w:cstheme="majorBidi"/>
          <w:i/>
          <w:iCs/>
        </w:rPr>
        <w:t xml:space="preserve">Towards a Christian Theology of Religious Pluralism. </w:t>
      </w:r>
      <w:r w:rsidRPr="001B6D9C">
        <w:rPr>
          <w:rFonts w:asciiTheme="majorBidi" w:hAnsiTheme="majorBidi" w:cstheme="majorBidi"/>
        </w:rPr>
        <w:t xml:space="preserve"> Maryknoll: Orbis Books, 2001.</w:t>
      </w:r>
    </w:p>
    <w:p w14:paraId="7C7C361F" w14:textId="77777777" w:rsidR="00464675" w:rsidRPr="001B6D9C" w:rsidRDefault="00464675" w:rsidP="00464675">
      <w:pPr>
        <w:spacing w:after="240"/>
        <w:ind w:left="993" w:hanging="993"/>
        <w:jc w:val="both"/>
        <w:rPr>
          <w:rFonts w:asciiTheme="majorBidi" w:hAnsiTheme="majorBidi" w:cstheme="majorBidi"/>
        </w:rPr>
      </w:pPr>
      <w:r w:rsidRPr="001B6D9C">
        <w:rPr>
          <w:rFonts w:asciiTheme="majorBidi" w:hAnsiTheme="majorBidi" w:cstheme="majorBidi"/>
          <w:bCs/>
        </w:rPr>
        <w:t>Idowu</w:t>
      </w:r>
      <w:r w:rsidRPr="001B6D9C">
        <w:rPr>
          <w:rFonts w:asciiTheme="majorBidi" w:hAnsiTheme="majorBidi" w:cstheme="majorBidi"/>
        </w:rPr>
        <w:t xml:space="preserve">, Bolaji E. </w:t>
      </w:r>
      <w:r w:rsidRPr="001B6D9C">
        <w:rPr>
          <w:rFonts w:asciiTheme="majorBidi" w:hAnsiTheme="majorBidi" w:cstheme="majorBidi"/>
          <w:i/>
          <w:iCs/>
        </w:rPr>
        <w:t xml:space="preserve">Towards an Indigenous Church. </w:t>
      </w:r>
      <w:r w:rsidRPr="001B6D9C">
        <w:rPr>
          <w:rFonts w:asciiTheme="majorBidi" w:hAnsiTheme="majorBidi" w:cstheme="majorBidi"/>
        </w:rPr>
        <w:t>London: Oxford University Press, 1965.</w:t>
      </w:r>
    </w:p>
    <w:p w14:paraId="44354410" w14:textId="77777777" w:rsidR="00464675" w:rsidRPr="001B6D9C" w:rsidRDefault="00464675" w:rsidP="00464675">
      <w:pPr>
        <w:spacing w:after="240"/>
        <w:ind w:left="993" w:hanging="993"/>
        <w:jc w:val="both"/>
        <w:rPr>
          <w:rFonts w:asciiTheme="majorBidi" w:hAnsiTheme="majorBidi" w:cstheme="majorBidi"/>
        </w:rPr>
      </w:pPr>
      <w:r w:rsidRPr="001B6D9C">
        <w:rPr>
          <w:rFonts w:asciiTheme="majorBidi" w:hAnsiTheme="majorBidi" w:cstheme="majorBidi"/>
        </w:rPr>
        <w:t xml:space="preserve">______, </w:t>
      </w:r>
      <w:r w:rsidRPr="001B6D9C">
        <w:rPr>
          <w:rFonts w:asciiTheme="majorBidi" w:hAnsiTheme="majorBidi" w:cstheme="majorBidi"/>
          <w:i/>
          <w:iCs/>
        </w:rPr>
        <w:t xml:space="preserve">African Traditional Religion: A Definition. </w:t>
      </w:r>
      <w:r w:rsidRPr="001B6D9C">
        <w:rPr>
          <w:rFonts w:asciiTheme="majorBidi" w:hAnsiTheme="majorBidi" w:cstheme="majorBidi"/>
        </w:rPr>
        <w:t>London: SCM Press Ltd., 1973.</w:t>
      </w:r>
    </w:p>
    <w:p w14:paraId="4A80FCF1" w14:textId="77777777" w:rsidR="00464675" w:rsidRPr="001B6D9C" w:rsidRDefault="00464675" w:rsidP="00464675">
      <w:pPr>
        <w:spacing w:after="240"/>
        <w:ind w:left="993" w:hanging="993"/>
        <w:jc w:val="both"/>
        <w:rPr>
          <w:rFonts w:asciiTheme="majorBidi" w:hAnsiTheme="majorBidi" w:cstheme="majorBidi"/>
        </w:rPr>
      </w:pPr>
      <w:r w:rsidRPr="001B6D9C">
        <w:rPr>
          <w:rFonts w:asciiTheme="majorBidi" w:hAnsiTheme="majorBidi" w:cstheme="majorBidi"/>
        </w:rPr>
        <w:t xml:space="preserve">Fage, John </w:t>
      </w:r>
      <w:r>
        <w:rPr>
          <w:rFonts w:asciiTheme="majorBidi" w:hAnsiTheme="majorBidi" w:cstheme="majorBidi"/>
        </w:rPr>
        <w:t>D.</w:t>
      </w:r>
      <w:r w:rsidRPr="001B6D9C">
        <w:rPr>
          <w:rFonts w:asciiTheme="majorBidi" w:hAnsiTheme="majorBidi" w:cstheme="majorBidi"/>
        </w:rPr>
        <w:t xml:space="preserve"> (ed.), </w:t>
      </w:r>
      <w:r w:rsidRPr="001B6D9C">
        <w:rPr>
          <w:rFonts w:asciiTheme="majorBidi" w:hAnsiTheme="majorBidi" w:cstheme="majorBidi"/>
          <w:i/>
          <w:iCs/>
        </w:rPr>
        <w:t>Africa Discovers Her Past</w:t>
      </w:r>
      <w:r w:rsidRPr="001B6D9C">
        <w:rPr>
          <w:rFonts w:asciiTheme="majorBidi" w:hAnsiTheme="majorBidi" w:cstheme="majorBidi"/>
        </w:rPr>
        <w:t>. London: Oxford University Press, 1970.</w:t>
      </w:r>
    </w:p>
    <w:p w14:paraId="51748F4D" w14:textId="77777777" w:rsidR="00464675" w:rsidRPr="001B6D9C" w:rsidRDefault="00464675" w:rsidP="00464675">
      <w:pPr>
        <w:spacing w:after="240"/>
        <w:ind w:left="993" w:hanging="993"/>
        <w:jc w:val="both"/>
        <w:rPr>
          <w:rFonts w:asciiTheme="majorBidi" w:hAnsiTheme="majorBidi" w:cstheme="majorBidi"/>
        </w:rPr>
      </w:pPr>
      <w:r w:rsidRPr="001B6D9C">
        <w:rPr>
          <w:rFonts w:asciiTheme="majorBidi" w:hAnsiTheme="majorBidi" w:cstheme="majorBidi"/>
        </w:rPr>
        <w:t xml:space="preserve">Gort, </w:t>
      </w:r>
      <w:proofErr w:type="spellStart"/>
      <w:r w:rsidRPr="001B6D9C">
        <w:rPr>
          <w:rFonts w:asciiTheme="majorBidi" w:hAnsiTheme="majorBidi" w:cstheme="majorBidi"/>
        </w:rPr>
        <w:t>Jerarld</w:t>
      </w:r>
      <w:proofErr w:type="spellEnd"/>
      <w:r w:rsidRPr="001B6D9C">
        <w:rPr>
          <w:rFonts w:asciiTheme="majorBidi" w:hAnsiTheme="majorBidi" w:cstheme="majorBidi"/>
        </w:rPr>
        <w:t xml:space="preserve"> D. “The Search for Interreligious Connivance, ongoing challenge and charge.” </w:t>
      </w:r>
      <w:r w:rsidRPr="001B6D9C">
        <w:rPr>
          <w:rFonts w:asciiTheme="majorBidi" w:hAnsiTheme="majorBidi" w:cstheme="majorBidi"/>
          <w:i/>
          <w:iCs/>
        </w:rPr>
        <w:t xml:space="preserve">Verbum et Ecclesia </w:t>
      </w:r>
      <w:r w:rsidRPr="001B6D9C">
        <w:rPr>
          <w:rFonts w:asciiTheme="majorBidi" w:hAnsiTheme="majorBidi" w:cstheme="majorBidi"/>
        </w:rPr>
        <w:t>29, no. 3, (2008): 750-763.</w:t>
      </w:r>
    </w:p>
    <w:p w14:paraId="7FAA706F" w14:textId="77777777" w:rsidR="00464675" w:rsidRPr="001B6D9C" w:rsidRDefault="00464675" w:rsidP="00464675">
      <w:pPr>
        <w:spacing w:after="240"/>
        <w:ind w:left="993" w:hanging="993"/>
        <w:jc w:val="both"/>
        <w:rPr>
          <w:rFonts w:asciiTheme="majorBidi" w:hAnsiTheme="majorBidi" w:cstheme="majorBidi"/>
          <w:shd w:val="clear" w:color="auto" w:fill="FFFFFF"/>
        </w:rPr>
      </w:pPr>
      <w:r>
        <w:rPr>
          <w:rFonts w:asciiTheme="majorBidi" w:hAnsiTheme="majorBidi" w:cstheme="majorBidi"/>
        </w:rPr>
        <w:t>John Paull II.</w:t>
      </w:r>
      <w:r w:rsidRPr="001B6D9C">
        <w:rPr>
          <w:rFonts w:asciiTheme="majorBidi" w:hAnsiTheme="majorBidi" w:cstheme="majorBidi"/>
        </w:rPr>
        <w:t xml:space="preserve"> </w:t>
      </w:r>
      <w:r w:rsidRPr="001B6D9C">
        <w:rPr>
          <w:rFonts w:asciiTheme="majorBidi" w:eastAsia="Times New Roman" w:hAnsiTheme="majorBidi" w:cstheme="majorBidi"/>
        </w:rPr>
        <w:t xml:space="preserve">Post-Synodal Apostolic Exhortation </w:t>
      </w:r>
      <w:r w:rsidRPr="001B6D9C">
        <w:rPr>
          <w:rFonts w:asciiTheme="majorBidi" w:hAnsiTheme="majorBidi" w:cstheme="majorBidi"/>
          <w:i/>
        </w:rPr>
        <w:t xml:space="preserve">Ecclesia in Africa: </w:t>
      </w:r>
      <w:r w:rsidRPr="001B6D9C">
        <w:rPr>
          <w:rFonts w:asciiTheme="majorBidi" w:eastAsia="Times New Roman" w:hAnsiTheme="majorBidi" w:cstheme="majorBidi"/>
        </w:rPr>
        <w:t>on the Church in Africa and its Evangelizing Mission towards the Year 2000,</w:t>
      </w:r>
      <w:r w:rsidRPr="001B6D9C">
        <w:rPr>
          <w:rFonts w:ascii="Times New Roman" w:eastAsia="Times New Roman" w:hAnsi="Times New Roman" w:cs="Times New Roman"/>
        </w:rPr>
        <w:t xml:space="preserve"> (14 September 19995)</w:t>
      </w:r>
      <w:r w:rsidRPr="001B6D9C">
        <w:rPr>
          <w:rFonts w:ascii="Times New Roman" w:hAnsi="Times New Roman" w:cs="Times New Roman"/>
          <w:shd w:val="clear" w:color="auto" w:fill="FFFFFF"/>
        </w:rPr>
        <w:t xml:space="preserve">, </w:t>
      </w:r>
      <w:r w:rsidRPr="001B6D9C">
        <w:rPr>
          <w:rStyle w:val="Emphasis"/>
          <w:rFonts w:ascii="Times New Roman" w:hAnsi="Times New Roman" w:cs="Times New Roman"/>
          <w:bCs/>
          <w:shd w:val="clear" w:color="auto" w:fill="FFFFFF"/>
        </w:rPr>
        <w:t>AAS</w:t>
      </w:r>
      <w:r w:rsidRPr="001B6D9C">
        <w:rPr>
          <w:rFonts w:ascii="Times New Roman" w:hAnsi="Times New Roman" w:cs="Times New Roman"/>
          <w:shd w:val="clear" w:color="auto" w:fill="FFFFFF"/>
        </w:rPr>
        <w:t xml:space="preserve"> 88 </w:t>
      </w:r>
      <w:r w:rsidRPr="001B6D9C">
        <w:rPr>
          <w:rFonts w:asciiTheme="majorBidi" w:hAnsiTheme="majorBidi" w:cstheme="majorBidi"/>
          <w:shd w:val="clear" w:color="auto" w:fill="FFFFFF"/>
        </w:rPr>
        <w:t>(1996): 7-72.</w:t>
      </w:r>
    </w:p>
    <w:p w14:paraId="48A84F01" w14:textId="77777777" w:rsidR="00464675" w:rsidRPr="001B6D9C" w:rsidRDefault="00464675" w:rsidP="00464675">
      <w:pPr>
        <w:spacing w:after="240"/>
        <w:ind w:left="993" w:hanging="993"/>
        <w:jc w:val="both"/>
        <w:rPr>
          <w:rFonts w:ascii="Times New Roman" w:hAnsi="Times New Roman" w:cs="Times New Roman"/>
        </w:rPr>
      </w:pPr>
      <w:r w:rsidRPr="001B6D9C">
        <w:rPr>
          <w:rFonts w:ascii="Times New Roman" w:hAnsi="Times New Roman" w:cs="Times New Roman"/>
        </w:rPr>
        <w:t xml:space="preserve">______, Encyclical Letter, </w:t>
      </w:r>
      <w:proofErr w:type="spellStart"/>
      <w:r w:rsidRPr="001B6D9C">
        <w:rPr>
          <w:rFonts w:ascii="Times New Roman" w:hAnsi="Times New Roman" w:cs="Times New Roman"/>
          <w:i/>
          <w:iCs/>
        </w:rPr>
        <w:t>Redemptoris</w:t>
      </w:r>
      <w:proofErr w:type="spellEnd"/>
      <w:r w:rsidRPr="001B6D9C">
        <w:rPr>
          <w:rFonts w:ascii="Times New Roman" w:hAnsi="Times New Roman" w:cs="Times New Roman"/>
          <w:i/>
          <w:iCs/>
        </w:rPr>
        <w:t xml:space="preserve"> Missio: </w:t>
      </w:r>
      <w:r w:rsidRPr="001B6D9C">
        <w:rPr>
          <w:rFonts w:ascii="Times New Roman" w:hAnsi="Times New Roman" w:cs="Times New Roman"/>
        </w:rPr>
        <w:t xml:space="preserve">On the Permanent Validity of the </w:t>
      </w:r>
      <w:r w:rsidRPr="001B6D9C">
        <w:rPr>
          <w:rFonts w:ascii="Times New Roman" w:eastAsia="Times New Roman,Italic" w:hAnsi="Times New Roman" w:cs="Times New Roman"/>
        </w:rPr>
        <w:t xml:space="preserve">Church’s Missionary Mandate, </w:t>
      </w:r>
      <w:r w:rsidRPr="001B6D9C">
        <w:rPr>
          <w:rFonts w:ascii="Times New Roman" w:hAnsi="Times New Roman" w:cs="Times New Roman"/>
        </w:rPr>
        <w:t xml:space="preserve">(7 December 1990): </w:t>
      </w:r>
      <w:r w:rsidRPr="001B6D9C">
        <w:rPr>
          <w:rFonts w:ascii="Times New Roman" w:hAnsi="Times New Roman" w:cs="Times New Roman"/>
          <w:i/>
          <w:iCs/>
        </w:rPr>
        <w:t xml:space="preserve">AAS </w:t>
      </w:r>
      <w:r w:rsidRPr="001B6D9C">
        <w:rPr>
          <w:rFonts w:ascii="Times New Roman" w:hAnsi="Times New Roman" w:cs="Times New Roman"/>
        </w:rPr>
        <w:t>83 (1991): 249-340.</w:t>
      </w:r>
    </w:p>
    <w:p w14:paraId="7BEBBCCA" w14:textId="77777777" w:rsidR="00464675" w:rsidRPr="001B6D9C" w:rsidRDefault="00464675" w:rsidP="00464675">
      <w:pPr>
        <w:spacing w:after="240"/>
        <w:ind w:left="993" w:hanging="993"/>
        <w:jc w:val="both"/>
        <w:rPr>
          <w:rFonts w:ascii="Times New Roman" w:hAnsi="Times New Roman" w:cs="Times New Roman"/>
        </w:rPr>
      </w:pPr>
      <w:r w:rsidRPr="001B6D9C">
        <w:rPr>
          <w:rFonts w:ascii="Times New Roman" w:eastAsia="Times New Roman" w:hAnsi="Times New Roman" w:cs="Times New Roman"/>
        </w:rPr>
        <w:t xml:space="preserve">Kamara, </w:t>
      </w:r>
      <w:proofErr w:type="spellStart"/>
      <w:r w:rsidRPr="001B6D9C">
        <w:rPr>
          <w:rFonts w:ascii="Times New Roman" w:eastAsia="Times New Roman" w:hAnsi="Times New Roman" w:cs="Times New Roman"/>
        </w:rPr>
        <w:t>Gibreel</w:t>
      </w:r>
      <w:proofErr w:type="spellEnd"/>
      <w:r w:rsidRPr="001B6D9C">
        <w:rPr>
          <w:rFonts w:ascii="Times New Roman" w:eastAsia="Times New Roman" w:hAnsi="Times New Roman" w:cs="Times New Roman"/>
        </w:rPr>
        <w:t xml:space="preserve"> M. “Regaining Our African Aesthetics and Essence Through Our African Traditional Religion.” </w:t>
      </w:r>
      <w:r w:rsidRPr="001B6D9C">
        <w:rPr>
          <w:rFonts w:ascii="Times New Roman" w:eastAsia="Times New Roman" w:hAnsi="Times New Roman" w:cs="Times New Roman"/>
          <w:i/>
          <w:iCs/>
        </w:rPr>
        <w:t>Journal of Black Studies</w:t>
      </w:r>
      <w:r w:rsidRPr="001B6D9C">
        <w:rPr>
          <w:rFonts w:ascii="Times New Roman" w:eastAsia="Times New Roman" w:hAnsi="Times New Roman" w:cs="Times New Roman"/>
        </w:rPr>
        <w:t xml:space="preserve"> 30, no. 4 (2000): 502-14. Accessed February 19</w:t>
      </w:r>
      <w:proofErr w:type="gramStart"/>
      <w:r w:rsidRPr="001B6D9C">
        <w:rPr>
          <w:rFonts w:ascii="Times New Roman" w:eastAsia="Times New Roman" w:hAnsi="Times New Roman" w:cs="Times New Roman"/>
        </w:rPr>
        <w:t xml:space="preserve"> 2025</w:t>
      </w:r>
      <w:proofErr w:type="gramEnd"/>
      <w:r w:rsidRPr="001B6D9C">
        <w:rPr>
          <w:rFonts w:ascii="Times New Roman" w:eastAsia="Times New Roman" w:hAnsi="Times New Roman" w:cs="Times New Roman"/>
        </w:rPr>
        <w:t>. http://www.jstor.org/stable/2645901.</w:t>
      </w:r>
    </w:p>
    <w:p w14:paraId="1DB69303" w14:textId="77777777" w:rsidR="00464675" w:rsidRPr="001B6D9C" w:rsidRDefault="00464675" w:rsidP="00464675">
      <w:pPr>
        <w:spacing w:after="240"/>
        <w:ind w:left="993" w:hanging="993"/>
        <w:jc w:val="both"/>
        <w:rPr>
          <w:rFonts w:asciiTheme="majorBidi" w:hAnsiTheme="majorBidi" w:cstheme="majorBidi"/>
        </w:rPr>
      </w:pPr>
      <w:proofErr w:type="spellStart"/>
      <w:r w:rsidRPr="001B6D9C">
        <w:rPr>
          <w:rFonts w:asciiTheme="majorBidi" w:hAnsiTheme="majorBidi" w:cstheme="majorBidi"/>
        </w:rPr>
        <w:t>Kalilombe</w:t>
      </w:r>
      <w:proofErr w:type="spellEnd"/>
      <w:r w:rsidRPr="001B6D9C">
        <w:rPr>
          <w:rFonts w:asciiTheme="majorBidi" w:hAnsiTheme="majorBidi" w:cstheme="majorBidi"/>
        </w:rPr>
        <w:t xml:space="preserve">, Patrick A. “The Salvific Value of African Religions.” </w:t>
      </w:r>
      <w:r w:rsidRPr="001B6D9C">
        <w:rPr>
          <w:rFonts w:asciiTheme="majorBidi" w:hAnsiTheme="majorBidi" w:cstheme="majorBidi"/>
          <w:i/>
          <w:iCs/>
        </w:rPr>
        <w:t>African Ecclesial Review,</w:t>
      </w:r>
      <w:r w:rsidRPr="001B6D9C">
        <w:rPr>
          <w:rFonts w:asciiTheme="majorBidi" w:hAnsiTheme="majorBidi" w:cstheme="majorBidi"/>
        </w:rPr>
        <w:t xml:space="preserve"> (</w:t>
      </w:r>
      <w:r w:rsidRPr="001B6D9C">
        <w:rPr>
          <w:rFonts w:asciiTheme="majorBidi" w:hAnsiTheme="majorBidi" w:cstheme="majorBidi"/>
          <w:i/>
          <w:iCs/>
        </w:rPr>
        <w:t xml:space="preserve">AFER) </w:t>
      </w:r>
      <w:r w:rsidRPr="001B6D9C">
        <w:rPr>
          <w:rFonts w:asciiTheme="majorBidi" w:hAnsiTheme="majorBidi" w:cstheme="majorBidi"/>
        </w:rPr>
        <w:t xml:space="preserve">21, no. 3 (June 1979):143-56. </w:t>
      </w:r>
    </w:p>
    <w:p w14:paraId="003296DC" w14:textId="77777777" w:rsidR="00464675" w:rsidRPr="001B6D9C" w:rsidRDefault="00464675" w:rsidP="00464675">
      <w:pPr>
        <w:spacing w:after="240"/>
        <w:ind w:left="993" w:hanging="993"/>
        <w:jc w:val="both"/>
        <w:rPr>
          <w:rFonts w:asciiTheme="majorBidi" w:hAnsiTheme="majorBidi" w:cstheme="majorBidi"/>
        </w:rPr>
      </w:pPr>
      <w:r w:rsidRPr="001B6D9C">
        <w:rPr>
          <w:rFonts w:asciiTheme="majorBidi" w:hAnsiTheme="majorBidi" w:cstheme="majorBidi"/>
          <w:bCs/>
        </w:rPr>
        <w:t>Kato,</w:t>
      </w:r>
      <w:r w:rsidRPr="001B6D9C">
        <w:rPr>
          <w:rFonts w:asciiTheme="majorBidi" w:hAnsiTheme="majorBidi" w:cstheme="majorBidi"/>
        </w:rPr>
        <w:t xml:space="preserve"> </w:t>
      </w:r>
      <w:proofErr w:type="spellStart"/>
      <w:r w:rsidRPr="001B6D9C">
        <w:rPr>
          <w:rFonts w:asciiTheme="majorBidi" w:hAnsiTheme="majorBidi" w:cstheme="majorBidi"/>
        </w:rPr>
        <w:t>Byang</w:t>
      </w:r>
      <w:proofErr w:type="spellEnd"/>
      <w:r w:rsidRPr="001B6D9C">
        <w:rPr>
          <w:rFonts w:asciiTheme="majorBidi" w:hAnsiTheme="majorBidi" w:cstheme="majorBidi"/>
        </w:rPr>
        <w:t xml:space="preserve"> H. </w:t>
      </w:r>
      <w:r w:rsidRPr="001B6D9C">
        <w:rPr>
          <w:rFonts w:asciiTheme="majorBidi" w:hAnsiTheme="majorBidi" w:cstheme="majorBidi"/>
          <w:i/>
          <w:iCs/>
        </w:rPr>
        <w:t xml:space="preserve">Theological Pitfall in Africa.  </w:t>
      </w:r>
      <w:r w:rsidRPr="001B6D9C">
        <w:rPr>
          <w:rFonts w:asciiTheme="majorBidi" w:hAnsiTheme="majorBidi" w:cstheme="majorBidi"/>
        </w:rPr>
        <w:t>Kisumu</w:t>
      </w:r>
      <w:proofErr w:type="gramStart"/>
      <w:r w:rsidRPr="001B6D9C">
        <w:rPr>
          <w:rFonts w:asciiTheme="majorBidi" w:hAnsiTheme="majorBidi" w:cstheme="majorBidi"/>
        </w:rPr>
        <w:t>:  Evangel</w:t>
      </w:r>
      <w:proofErr w:type="gramEnd"/>
      <w:r w:rsidRPr="001B6D9C">
        <w:rPr>
          <w:rFonts w:asciiTheme="majorBidi" w:hAnsiTheme="majorBidi" w:cstheme="majorBidi"/>
        </w:rPr>
        <w:t xml:space="preserve"> Publishing House, 1975.</w:t>
      </w:r>
    </w:p>
    <w:p w14:paraId="2FD23550" w14:textId="77777777" w:rsidR="00464675" w:rsidRPr="001B6D9C" w:rsidRDefault="00464675" w:rsidP="00464675">
      <w:pPr>
        <w:spacing w:after="240"/>
        <w:ind w:left="993" w:hanging="993"/>
        <w:jc w:val="both"/>
        <w:rPr>
          <w:rFonts w:asciiTheme="majorBidi" w:hAnsiTheme="majorBidi" w:cstheme="majorBidi"/>
        </w:rPr>
      </w:pPr>
      <w:r w:rsidRPr="001B6D9C">
        <w:rPr>
          <w:rFonts w:asciiTheme="majorBidi" w:hAnsiTheme="majorBidi" w:cstheme="majorBidi"/>
        </w:rPr>
        <w:t xml:space="preserve">Katongole, Emmanuel, </w:t>
      </w:r>
      <w:r w:rsidRPr="001B6D9C">
        <w:rPr>
          <w:rFonts w:asciiTheme="majorBidi" w:hAnsiTheme="majorBidi" w:cstheme="majorBidi"/>
          <w:i/>
          <w:iCs/>
        </w:rPr>
        <w:t>The Sacrifice of Africa: A Political Theology for Africa</w:t>
      </w:r>
      <w:r w:rsidRPr="001B6D9C">
        <w:rPr>
          <w:rFonts w:asciiTheme="majorBidi" w:hAnsiTheme="majorBidi" w:cstheme="majorBidi"/>
        </w:rPr>
        <w:t>, Grand Rapids: Eerdmans, 2011.</w:t>
      </w:r>
    </w:p>
    <w:p w14:paraId="2E540B2B" w14:textId="77777777" w:rsidR="00464675" w:rsidRPr="001B6D9C" w:rsidRDefault="00464675" w:rsidP="00464675">
      <w:pPr>
        <w:spacing w:after="240"/>
        <w:ind w:left="993" w:hanging="993"/>
        <w:jc w:val="both"/>
        <w:rPr>
          <w:rFonts w:asciiTheme="majorBidi" w:hAnsiTheme="majorBidi" w:cstheme="majorBidi"/>
        </w:rPr>
      </w:pPr>
      <w:proofErr w:type="spellStart"/>
      <w:r w:rsidRPr="001B6D9C">
        <w:rPr>
          <w:rFonts w:asciiTheme="majorBidi" w:hAnsiTheme="majorBidi" w:cstheme="majorBidi"/>
          <w:shd w:val="clear" w:color="auto" w:fill="FFFFFF"/>
        </w:rPr>
        <w:t>Khathide</w:t>
      </w:r>
      <w:proofErr w:type="spellEnd"/>
      <w:r w:rsidRPr="001B6D9C">
        <w:rPr>
          <w:rFonts w:asciiTheme="majorBidi" w:hAnsiTheme="majorBidi" w:cstheme="majorBidi"/>
          <w:shd w:val="clear" w:color="auto" w:fill="FFFFFF"/>
        </w:rPr>
        <w:t>,</w:t>
      </w:r>
      <w:r w:rsidRPr="001B6D9C">
        <w:rPr>
          <w:rFonts w:asciiTheme="majorBidi" w:hAnsiTheme="majorBidi" w:cstheme="majorBidi"/>
        </w:rPr>
        <w:t xml:space="preserve"> Goodman A.</w:t>
      </w:r>
      <w:r w:rsidRPr="001B6D9C">
        <w:rPr>
          <w:rFonts w:asciiTheme="majorBidi" w:hAnsiTheme="majorBidi" w:cstheme="majorBidi"/>
          <w:shd w:val="clear" w:color="auto" w:fill="FFFFFF"/>
        </w:rPr>
        <w:t xml:space="preserve"> </w:t>
      </w:r>
      <w:r w:rsidRPr="001B6D9C">
        <w:rPr>
          <w:rFonts w:asciiTheme="majorBidi" w:hAnsiTheme="majorBidi" w:cstheme="majorBidi"/>
          <w:i/>
          <w:iCs/>
          <w:shd w:val="clear" w:color="auto" w:fill="FFFFFF"/>
        </w:rPr>
        <w:t xml:space="preserve">Spirits in the First-Century Jewish world, Luke-Acts and in the African Context: An analysis. </w:t>
      </w:r>
      <w:r w:rsidRPr="001B6D9C">
        <w:rPr>
          <w:rFonts w:asciiTheme="majorBidi" w:hAnsiTheme="majorBidi" w:cstheme="majorBidi"/>
          <w:shd w:val="clear" w:color="auto" w:fill="FFFFFF"/>
        </w:rPr>
        <w:t xml:space="preserve">Pretoria: University of Pretoria, 2003. </w:t>
      </w:r>
    </w:p>
    <w:p w14:paraId="693D2EF6" w14:textId="77777777" w:rsidR="00464675" w:rsidRPr="001B6D9C" w:rsidRDefault="00464675" w:rsidP="00464675">
      <w:pPr>
        <w:spacing w:after="240"/>
        <w:ind w:left="993" w:hanging="993"/>
        <w:jc w:val="both"/>
        <w:rPr>
          <w:rFonts w:asciiTheme="majorBidi" w:hAnsiTheme="majorBidi" w:cstheme="majorBidi"/>
        </w:rPr>
      </w:pPr>
      <w:proofErr w:type="spellStart"/>
      <w:r w:rsidRPr="001B6D9C">
        <w:rPr>
          <w:rFonts w:asciiTheme="majorBidi" w:hAnsiTheme="majorBidi" w:cstheme="majorBidi"/>
        </w:rPr>
        <w:t>Kilaini</w:t>
      </w:r>
      <w:proofErr w:type="spellEnd"/>
      <w:r w:rsidRPr="001B6D9C">
        <w:rPr>
          <w:rFonts w:asciiTheme="majorBidi" w:hAnsiTheme="majorBidi" w:cstheme="majorBidi"/>
        </w:rPr>
        <w:t xml:space="preserve">, Method P. </w:t>
      </w:r>
      <w:r w:rsidRPr="001B6D9C">
        <w:rPr>
          <w:rFonts w:asciiTheme="majorBidi" w:hAnsiTheme="majorBidi" w:cstheme="majorBidi"/>
          <w:i/>
          <w:iCs/>
        </w:rPr>
        <w:t>The Catholic Evangelization of Kagera, North-West Tanzania: The Pioneer Period 1892-1912</w:t>
      </w:r>
      <w:r w:rsidRPr="001B6D9C">
        <w:rPr>
          <w:rFonts w:asciiTheme="majorBidi" w:hAnsiTheme="majorBidi" w:cstheme="majorBidi"/>
        </w:rPr>
        <w:t>. Roma: Gregorian University, 1990.</w:t>
      </w:r>
    </w:p>
    <w:p w14:paraId="6B3F7200" w14:textId="77777777" w:rsidR="00464675" w:rsidRPr="001B6D9C" w:rsidRDefault="00464675" w:rsidP="00464675">
      <w:pPr>
        <w:spacing w:after="240"/>
        <w:ind w:left="993" w:hanging="993"/>
        <w:jc w:val="both"/>
        <w:rPr>
          <w:rFonts w:asciiTheme="majorBidi" w:hAnsiTheme="majorBidi" w:cstheme="majorBidi"/>
        </w:rPr>
      </w:pPr>
      <w:proofErr w:type="spellStart"/>
      <w:r w:rsidRPr="001B6D9C">
        <w:rPr>
          <w:rFonts w:asciiTheme="majorBidi" w:hAnsiTheme="majorBidi" w:cstheme="majorBidi"/>
        </w:rPr>
        <w:t>Kirwen</w:t>
      </w:r>
      <w:proofErr w:type="spellEnd"/>
      <w:r w:rsidRPr="001B6D9C">
        <w:rPr>
          <w:rFonts w:asciiTheme="majorBidi" w:hAnsiTheme="majorBidi" w:cstheme="majorBidi"/>
        </w:rPr>
        <w:t>,</w:t>
      </w:r>
      <w:r>
        <w:rPr>
          <w:rFonts w:asciiTheme="majorBidi" w:hAnsiTheme="majorBidi" w:cstheme="majorBidi"/>
        </w:rPr>
        <w:t xml:space="preserve"> Michael.</w:t>
      </w:r>
      <w:r w:rsidRPr="001B6D9C">
        <w:rPr>
          <w:rFonts w:asciiTheme="majorBidi" w:hAnsiTheme="majorBidi" w:cstheme="majorBidi"/>
        </w:rPr>
        <w:t xml:space="preserve"> </w:t>
      </w:r>
      <w:r w:rsidRPr="001B6D9C">
        <w:rPr>
          <w:rFonts w:asciiTheme="majorBidi" w:hAnsiTheme="majorBidi" w:cstheme="majorBidi"/>
          <w:i/>
          <w:iCs/>
        </w:rPr>
        <w:t xml:space="preserve">The Missionary and the Diviner: Contending Theologies of Christian and African Religions. </w:t>
      </w:r>
      <w:r w:rsidRPr="001B6D9C">
        <w:rPr>
          <w:rFonts w:asciiTheme="majorBidi" w:hAnsiTheme="majorBidi" w:cstheme="majorBidi"/>
        </w:rPr>
        <w:t>Maryknoll: Orbis Books, 1987.</w:t>
      </w:r>
    </w:p>
    <w:p w14:paraId="7C0553A5" w14:textId="77777777" w:rsidR="00464675" w:rsidRPr="001B6D9C" w:rsidRDefault="00464675" w:rsidP="00464675">
      <w:pPr>
        <w:spacing w:after="240"/>
        <w:ind w:left="993" w:hanging="993"/>
        <w:jc w:val="both"/>
        <w:rPr>
          <w:rFonts w:asciiTheme="majorBidi" w:hAnsiTheme="majorBidi" w:cstheme="majorBidi"/>
        </w:rPr>
      </w:pPr>
      <w:proofErr w:type="spellStart"/>
      <w:r w:rsidRPr="001B6D9C">
        <w:rPr>
          <w:rFonts w:asciiTheme="majorBidi" w:hAnsiTheme="majorBidi" w:cstheme="majorBidi"/>
        </w:rPr>
        <w:t>Kitururu</w:t>
      </w:r>
      <w:proofErr w:type="spellEnd"/>
      <w:r w:rsidRPr="001B6D9C">
        <w:rPr>
          <w:rFonts w:asciiTheme="majorBidi" w:hAnsiTheme="majorBidi" w:cstheme="majorBidi"/>
        </w:rPr>
        <w:t>,</w:t>
      </w:r>
      <w:r>
        <w:rPr>
          <w:rFonts w:asciiTheme="majorBidi" w:hAnsiTheme="majorBidi" w:cstheme="majorBidi"/>
        </w:rPr>
        <w:t xml:space="preserve"> Beatus.</w:t>
      </w:r>
      <w:r w:rsidRPr="001B6D9C">
        <w:rPr>
          <w:rFonts w:asciiTheme="majorBidi" w:hAnsiTheme="majorBidi" w:cstheme="majorBidi"/>
        </w:rPr>
        <w:t xml:space="preserve"> </w:t>
      </w:r>
      <w:r w:rsidRPr="001B6D9C">
        <w:rPr>
          <w:rFonts w:asciiTheme="majorBidi" w:hAnsiTheme="majorBidi" w:cstheme="majorBidi"/>
          <w:i/>
          <w:iCs/>
        </w:rPr>
        <w:t>The Spirituality of Hospitality: African and New Testament Perspectives</w:t>
      </w:r>
      <w:r w:rsidRPr="001B6D9C">
        <w:rPr>
          <w:rFonts w:asciiTheme="majorBidi" w:hAnsiTheme="majorBidi" w:cstheme="majorBidi"/>
        </w:rPr>
        <w:t>. Nairobi: CUEA Press, 2009.</w:t>
      </w:r>
    </w:p>
    <w:p w14:paraId="7366E5A3" w14:textId="77777777" w:rsidR="00464675" w:rsidRPr="001B6D9C" w:rsidRDefault="00464675" w:rsidP="00464675">
      <w:pPr>
        <w:spacing w:after="240"/>
        <w:ind w:left="993" w:hanging="993"/>
        <w:jc w:val="both"/>
        <w:rPr>
          <w:rFonts w:ascii="Times New Roman" w:hAnsi="Times New Roman" w:cs="Times New Roman"/>
        </w:rPr>
      </w:pPr>
      <w:proofErr w:type="spellStart"/>
      <w:r w:rsidRPr="001B6D9C">
        <w:rPr>
          <w:rFonts w:ascii="Times New Roman" w:hAnsi="Times New Roman" w:cs="Times New Roman"/>
        </w:rPr>
        <w:t>Magesa</w:t>
      </w:r>
      <w:proofErr w:type="spellEnd"/>
      <w:r w:rsidRPr="001B6D9C">
        <w:rPr>
          <w:rFonts w:ascii="Times New Roman" w:hAnsi="Times New Roman" w:cs="Times New Roman"/>
        </w:rPr>
        <w:t>,</w:t>
      </w:r>
      <w:r>
        <w:rPr>
          <w:rFonts w:ascii="Times New Roman" w:hAnsi="Times New Roman" w:cs="Times New Roman"/>
        </w:rPr>
        <w:t xml:space="preserve"> Laurent.</w:t>
      </w:r>
      <w:r w:rsidRPr="001B6D9C">
        <w:rPr>
          <w:rFonts w:ascii="Times New Roman" w:hAnsi="Times New Roman" w:cs="Times New Roman"/>
        </w:rPr>
        <w:t xml:space="preserve"> </w:t>
      </w:r>
      <w:r w:rsidRPr="001B6D9C">
        <w:rPr>
          <w:rFonts w:ascii="Times New Roman" w:hAnsi="Times New Roman" w:cs="Times New Roman"/>
          <w:i/>
          <w:iCs/>
        </w:rPr>
        <w:t>African Religion in the Dialogue Debate: From Intolerance to Coexistence</w:t>
      </w:r>
      <w:r w:rsidRPr="001B6D9C">
        <w:rPr>
          <w:rFonts w:ascii="Times New Roman" w:hAnsi="Times New Roman" w:cs="Times New Roman"/>
        </w:rPr>
        <w:t xml:space="preserve">.  Berlin: LIT </w:t>
      </w:r>
      <w:proofErr w:type="spellStart"/>
      <w:r w:rsidRPr="001B6D9C">
        <w:rPr>
          <w:rFonts w:ascii="Times New Roman" w:hAnsi="Times New Roman" w:cs="Times New Roman"/>
        </w:rPr>
        <w:t>Verlang</w:t>
      </w:r>
      <w:proofErr w:type="spellEnd"/>
      <w:r w:rsidRPr="001B6D9C">
        <w:rPr>
          <w:rFonts w:ascii="Times New Roman" w:hAnsi="Times New Roman" w:cs="Times New Roman"/>
        </w:rPr>
        <w:t xml:space="preserve"> 2010.  </w:t>
      </w:r>
    </w:p>
    <w:p w14:paraId="4D84926E" w14:textId="77777777" w:rsidR="00464675" w:rsidRPr="001B6D9C" w:rsidRDefault="00464675" w:rsidP="00464675">
      <w:pPr>
        <w:spacing w:after="240"/>
        <w:ind w:left="993" w:hanging="993"/>
        <w:jc w:val="both"/>
        <w:rPr>
          <w:rFonts w:asciiTheme="majorBidi" w:hAnsiTheme="majorBidi" w:cstheme="majorBidi"/>
        </w:rPr>
      </w:pPr>
      <w:r w:rsidRPr="001B6D9C">
        <w:rPr>
          <w:rFonts w:ascii="Times New Roman" w:hAnsi="Times New Roman" w:cs="Times New Roman"/>
        </w:rPr>
        <w:t>______,</w:t>
      </w:r>
      <w:r w:rsidRPr="001B6D9C">
        <w:rPr>
          <w:rFonts w:asciiTheme="majorBidi" w:hAnsiTheme="majorBidi" w:cstheme="majorBidi"/>
          <w:i/>
          <w:iCs/>
        </w:rPr>
        <w:t xml:space="preserve"> African Religion: The moral Tradition of Abundant Life</w:t>
      </w:r>
      <w:r w:rsidRPr="001B6D9C">
        <w:rPr>
          <w:rFonts w:asciiTheme="majorBidi" w:hAnsiTheme="majorBidi" w:cstheme="majorBidi"/>
        </w:rPr>
        <w:t xml:space="preserve">. </w:t>
      </w:r>
      <w:proofErr w:type="spellStart"/>
      <w:r w:rsidRPr="001B6D9C">
        <w:rPr>
          <w:rFonts w:asciiTheme="majorBidi" w:hAnsiTheme="majorBidi" w:cstheme="majorBidi"/>
        </w:rPr>
        <w:t>MaryKnoll</w:t>
      </w:r>
      <w:proofErr w:type="spellEnd"/>
      <w:r w:rsidRPr="001B6D9C">
        <w:rPr>
          <w:rFonts w:asciiTheme="majorBidi" w:hAnsiTheme="majorBidi" w:cstheme="majorBidi"/>
        </w:rPr>
        <w:t>: Orbis Books, 1997, 86.</w:t>
      </w:r>
    </w:p>
    <w:p w14:paraId="71F2554F" w14:textId="77777777" w:rsidR="00464675" w:rsidRPr="001B6D9C" w:rsidRDefault="00464675" w:rsidP="00464675">
      <w:pPr>
        <w:spacing w:after="240"/>
        <w:ind w:left="993" w:hanging="993"/>
        <w:jc w:val="both"/>
        <w:rPr>
          <w:rFonts w:ascii="Times New Roman" w:hAnsi="Times New Roman" w:cs="Times New Roman"/>
        </w:rPr>
      </w:pPr>
      <w:r w:rsidRPr="001B6D9C">
        <w:rPr>
          <w:rFonts w:ascii="Times New Roman" w:hAnsi="Times New Roman" w:cs="Times New Roman"/>
        </w:rPr>
        <w:lastRenderedPageBreak/>
        <w:t>Majawa,</w:t>
      </w:r>
      <w:r>
        <w:rPr>
          <w:rFonts w:ascii="Times New Roman" w:hAnsi="Times New Roman" w:cs="Times New Roman"/>
        </w:rPr>
        <w:t xml:space="preserve"> Clement.</w:t>
      </w:r>
      <w:r w:rsidRPr="001B6D9C">
        <w:rPr>
          <w:rFonts w:ascii="Times New Roman" w:hAnsi="Times New Roman" w:cs="Times New Roman"/>
        </w:rPr>
        <w:t xml:space="preserve"> </w:t>
      </w:r>
      <w:r w:rsidRPr="001B6D9C">
        <w:rPr>
          <w:rFonts w:ascii="Times New Roman" w:hAnsi="Times New Roman" w:cs="Times New Roman"/>
          <w:i/>
        </w:rPr>
        <w:t>Integrated Approach to African Christian Theology of Inculturation</w:t>
      </w:r>
      <w:r w:rsidRPr="001B6D9C">
        <w:rPr>
          <w:rFonts w:ascii="Times New Roman" w:hAnsi="Times New Roman" w:cs="Times New Roman"/>
        </w:rPr>
        <w:t>. Nairobi: Creations Enterprises, 2005.</w:t>
      </w:r>
    </w:p>
    <w:p w14:paraId="78BF9F3F" w14:textId="77777777" w:rsidR="00464675" w:rsidRPr="001B6D9C" w:rsidRDefault="00464675" w:rsidP="00464675">
      <w:pPr>
        <w:spacing w:after="240"/>
        <w:ind w:left="993" w:hanging="993"/>
        <w:jc w:val="both"/>
        <w:rPr>
          <w:rFonts w:asciiTheme="majorBidi" w:hAnsiTheme="majorBidi" w:cstheme="majorBidi"/>
        </w:rPr>
      </w:pPr>
      <w:r w:rsidRPr="001B6D9C">
        <w:rPr>
          <w:rFonts w:asciiTheme="majorBidi" w:hAnsiTheme="majorBidi" w:cstheme="majorBidi"/>
        </w:rPr>
        <w:t>Mejia,</w:t>
      </w:r>
      <w:r>
        <w:rPr>
          <w:rFonts w:asciiTheme="majorBidi" w:hAnsiTheme="majorBidi" w:cstheme="majorBidi"/>
        </w:rPr>
        <w:t xml:space="preserve"> Rodrigo.</w:t>
      </w:r>
      <w:r w:rsidRPr="001B6D9C">
        <w:rPr>
          <w:rFonts w:asciiTheme="majorBidi" w:hAnsiTheme="majorBidi" w:cstheme="majorBidi"/>
        </w:rPr>
        <w:t xml:space="preserve"> </w:t>
      </w:r>
      <w:r w:rsidRPr="001B6D9C">
        <w:rPr>
          <w:rFonts w:asciiTheme="majorBidi" w:hAnsiTheme="majorBidi" w:cstheme="majorBidi"/>
          <w:i/>
          <w:iCs/>
        </w:rPr>
        <w:t xml:space="preserve">Evangelization of Cultures: Reflections on Inculturation. </w:t>
      </w:r>
      <w:r w:rsidRPr="001B6D9C">
        <w:rPr>
          <w:rFonts w:asciiTheme="majorBidi" w:hAnsiTheme="majorBidi" w:cstheme="majorBidi"/>
        </w:rPr>
        <w:t>Nairobi: Paulines Publications Africa, 2023.</w:t>
      </w:r>
    </w:p>
    <w:p w14:paraId="6A4D3549" w14:textId="77777777" w:rsidR="00464675" w:rsidRPr="001B6D9C" w:rsidRDefault="00464675" w:rsidP="00464675">
      <w:pPr>
        <w:spacing w:after="240"/>
        <w:ind w:left="993" w:hanging="993"/>
        <w:jc w:val="both"/>
        <w:rPr>
          <w:rFonts w:asciiTheme="majorBidi" w:hAnsiTheme="majorBidi" w:cstheme="majorBidi"/>
        </w:rPr>
      </w:pPr>
      <w:r w:rsidRPr="001B6D9C">
        <w:rPr>
          <w:rFonts w:asciiTheme="majorBidi" w:hAnsiTheme="majorBidi" w:cstheme="majorBidi"/>
        </w:rPr>
        <w:t>Leonardo</w:t>
      </w:r>
      <w:r>
        <w:rPr>
          <w:rFonts w:asciiTheme="majorBidi" w:hAnsiTheme="majorBidi" w:cstheme="majorBidi"/>
        </w:rPr>
        <w:t>, Mercado.</w:t>
      </w:r>
      <w:r w:rsidRPr="001B6D9C">
        <w:rPr>
          <w:rFonts w:asciiTheme="majorBidi" w:hAnsiTheme="majorBidi" w:cstheme="majorBidi"/>
        </w:rPr>
        <w:t xml:space="preserve"> “The Change in Catholic Attitudes towards Traditional Religion.” </w:t>
      </w:r>
      <w:r w:rsidRPr="001B6D9C">
        <w:rPr>
          <w:rFonts w:asciiTheme="majorBidi" w:hAnsiTheme="majorBidi" w:cstheme="majorBidi"/>
          <w:i/>
          <w:iCs/>
        </w:rPr>
        <w:t>Dialogue &amp; Alliance</w:t>
      </w:r>
      <w:r w:rsidRPr="001B6D9C">
        <w:rPr>
          <w:rFonts w:asciiTheme="majorBidi" w:hAnsiTheme="majorBidi" w:cstheme="majorBidi"/>
        </w:rPr>
        <w:t xml:space="preserve"> 18, no. 2 (2004): 93-104.</w:t>
      </w:r>
    </w:p>
    <w:p w14:paraId="2F022609" w14:textId="77777777" w:rsidR="00464675" w:rsidRPr="001B6D9C" w:rsidRDefault="00464675" w:rsidP="00464675">
      <w:pPr>
        <w:spacing w:after="240"/>
        <w:ind w:left="993" w:hanging="993"/>
        <w:jc w:val="both"/>
        <w:rPr>
          <w:rFonts w:asciiTheme="majorBidi" w:hAnsiTheme="majorBidi" w:cstheme="majorBidi"/>
        </w:rPr>
      </w:pPr>
      <w:r w:rsidRPr="001B6D9C">
        <w:rPr>
          <w:rFonts w:asciiTheme="majorBidi" w:hAnsiTheme="majorBidi" w:cstheme="majorBidi"/>
        </w:rPr>
        <w:t xml:space="preserve">Leonard, Arthur G. </w:t>
      </w:r>
      <w:r w:rsidRPr="001B6D9C">
        <w:rPr>
          <w:rFonts w:asciiTheme="majorBidi" w:hAnsiTheme="majorBidi" w:cstheme="majorBidi"/>
          <w:i/>
          <w:iCs/>
        </w:rPr>
        <w:t>The Lower Niger and Its People</w:t>
      </w:r>
      <w:r w:rsidRPr="001B6D9C">
        <w:rPr>
          <w:rFonts w:asciiTheme="majorBidi" w:hAnsiTheme="majorBidi" w:cstheme="majorBidi"/>
        </w:rPr>
        <w:t>. London: Frank Cass., 1966.</w:t>
      </w:r>
    </w:p>
    <w:p w14:paraId="0079EC0F" w14:textId="77777777" w:rsidR="00464675" w:rsidRPr="001B6D9C" w:rsidRDefault="00464675" w:rsidP="00464675">
      <w:pPr>
        <w:spacing w:after="240"/>
        <w:ind w:left="993" w:hanging="993"/>
        <w:jc w:val="both"/>
        <w:rPr>
          <w:rFonts w:asciiTheme="majorBidi" w:hAnsiTheme="majorBidi" w:cstheme="majorBidi"/>
        </w:rPr>
      </w:pPr>
      <w:r w:rsidRPr="001B6D9C">
        <w:rPr>
          <w:rFonts w:asciiTheme="majorBidi" w:hAnsiTheme="majorBidi" w:cstheme="majorBidi"/>
        </w:rPr>
        <w:t xml:space="preserve">Maimela, Simon. “Religion and culture: Blessings or curses?” </w:t>
      </w:r>
      <w:r w:rsidRPr="001B6D9C">
        <w:rPr>
          <w:rFonts w:asciiTheme="majorBidi" w:hAnsiTheme="majorBidi" w:cstheme="majorBidi"/>
          <w:i/>
          <w:iCs/>
        </w:rPr>
        <w:t>Journal of Black Theology in South Africa</w:t>
      </w:r>
      <w:r w:rsidRPr="001B6D9C">
        <w:rPr>
          <w:rFonts w:asciiTheme="majorBidi" w:hAnsiTheme="majorBidi" w:cstheme="majorBidi"/>
        </w:rPr>
        <w:t xml:space="preserve"> 5, no.1 (1991):1-16. </w:t>
      </w:r>
    </w:p>
    <w:p w14:paraId="6061A52F" w14:textId="77777777" w:rsidR="00464675" w:rsidRPr="001B6D9C" w:rsidRDefault="00464675" w:rsidP="00464675">
      <w:pPr>
        <w:spacing w:after="240"/>
        <w:ind w:left="993" w:hanging="993"/>
        <w:jc w:val="both"/>
        <w:rPr>
          <w:rFonts w:ascii="Times New Roman" w:hAnsi="Times New Roman" w:cs="Times New Roman"/>
        </w:rPr>
      </w:pPr>
      <w:proofErr w:type="spellStart"/>
      <w:r w:rsidRPr="001B6D9C">
        <w:rPr>
          <w:rFonts w:ascii="Times New Roman" w:hAnsi="Times New Roman" w:cs="Times New Roman"/>
          <w:bCs/>
        </w:rPr>
        <w:t>Metuh</w:t>
      </w:r>
      <w:proofErr w:type="spellEnd"/>
      <w:r w:rsidRPr="001B6D9C">
        <w:rPr>
          <w:rFonts w:ascii="Times New Roman" w:hAnsi="Times New Roman" w:cs="Times New Roman"/>
          <w:bCs/>
        </w:rPr>
        <w:t>,</w:t>
      </w:r>
      <w:r w:rsidRPr="001B6D9C">
        <w:rPr>
          <w:rFonts w:ascii="Times New Roman" w:hAnsi="Times New Roman" w:cs="Times New Roman"/>
        </w:rPr>
        <w:t xml:space="preserve"> </w:t>
      </w:r>
      <w:proofErr w:type="spellStart"/>
      <w:r w:rsidRPr="001B6D9C">
        <w:rPr>
          <w:rFonts w:ascii="Times New Roman" w:hAnsi="Times New Roman" w:cs="Times New Roman"/>
        </w:rPr>
        <w:t>Ikenga</w:t>
      </w:r>
      <w:proofErr w:type="spellEnd"/>
      <w:r w:rsidRPr="001B6D9C">
        <w:rPr>
          <w:rFonts w:ascii="Times New Roman" w:hAnsi="Times New Roman" w:cs="Times New Roman"/>
        </w:rPr>
        <w:t xml:space="preserve"> E. </w:t>
      </w:r>
      <w:r w:rsidRPr="001B6D9C">
        <w:rPr>
          <w:rFonts w:ascii="Times New Roman" w:hAnsi="Times New Roman" w:cs="Times New Roman"/>
          <w:i/>
          <w:iCs/>
        </w:rPr>
        <w:t xml:space="preserve">God and Man in African Religion. </w:t>
      </w:r>
      <w:r w:rsidRPr="001B6D9C">
        <w:rPr>
          <w:rFonts w:ascii="Times New Roman" w:hAnsi="Times New Roman" w:cs="Times New Roman"/>
        </w:rPr>
        <w:t>London: Geoffrey Chapman, 1981.</w:t>
      </w:r>
    </w:p>
    <w:p w14:paraId="1D0ADC96" w14:textId="77777777" w:rsidR="00464675" w:rsidRPr="001B6D9C" w:rsidRDefault="00464675" w:rsidP="00464675">
      <w:pPr>
        <w:spacing w:after="240"/>
        <w:ind w:left="993" w:hanging="993"/>
        <w:jc w:val="both"/>
        <w:rPr>
          <w:rFonts w:ascii="Times New Roman" w:hAnsi="Times New Roman" w:cs="Times New Roman"/>
        </w:rPr>
      </w:pPr>
      <w:r w:rsidRPr="001B6D9C">
        <w:rPr>
          <w:rFonts w:ascii="Times New Roman" w:hAnsi="Times New Roman" w:cs="Times New Roman"/>
          <w:bCs/>
        </w:rPr>
        <w:t>Mbiti,</w:t>
      </w:r>
      <w:r w:rsidRPr="001B6D9C">
        <w:rPr>
          <w:rFonts w:ascii="Times New Roman" w:hAnsi="Times New Roman" w:cs="Times New Roman"/>
        </w:rPr>
        <w:t xml:space="preserve"> John. </w:t>
      </w:r>
      <w:r w:rsidRPr="001B6D9C">
        <w:rPr>
          <w:rFonts w:ascii="Times New Roman" w:hAnsi="Times New Roman" w:cs="Times New Roman"/>
          <w:i/>
          <w:iCs/>
        </w:rPr>
        <w:t xml:space="preserve">Concepts of God in Africa. </w:t>
      </w:r>
      <w:r w:rsidRPr="001B6D9C">
        <w:rPr>
          <w:rFonts w:ascii="Times New Roman" w:hAnsi="Times New Roman" w:cs="Times New Roman"/>
        </w:rPr>
        <w:t>London: SPCK, 1970.</w:t>
      </w:r>
    </w:p>
    <w:p w14:paraId="44BD23A2" w14:textId="77777777" w:rsidR="00464675" w:rsidRPr="001B6D9C" w:rsidRDefault="00464675" w:rsidP="00464675">
      <w:pPr>
        <w:spacing w:after="240"/>
        <w:ind w:left="993" w:hanging="993"/>
        <w:jc w:val="both"/>
        <w:rPr>
          <w:rFonts w:ascii="Times New Roman" w:hAnsi="Times New Roman" w:cs="Times New Roman"/>
        </w:rPr>
      </w:pPr>
      <w:r w:rsidRPr="001B6D9C">
        <w:rPr>
          <w:rFonts w:ascii="Times New Roman" w:hAnsi="Times New Roman" w:cs="Times New Roman"/>
        </w:rPr>
        <w:t xml:space="preserve">______. </w:t>
      </w:r>
      <w:r w:rsidRPr="001B6D9C">
        <w:rPr>
          <w:rFonts w:ascii="Times New Roman" w:hAnsi="Times New Roman" w:cs="Times New Roman"/>
          <w:i/>
          <w:iCs/>
        </w:rPr>
        <w:t xml:space="preserve">Introduction to African Religion. </w:t>
      </w:r>
      <w:r w:rsidRPr="001B6D9C">
        <w:rPr>
          <w:rFonts w:ascii="Times New Roman" w:hAnsi="Times New Roman" w:cs="Times New Roman"/>
        </w:rPr>
        <w:t>London: Heinemann, 1975.</w:t>
      </w:r>
    </w:p>
    <w:p w14:paraId="270CE016" w14:textId="77777777" w:rsidR="00464675" w:rsidRPr="001B6D9C" w:rsidRDefault="00464675" w:rsidP="00464675">
      <w:pPr>
        <w:spacing w:after="240"/>
        <w:ind w:left="993" w:hanging="993"/>
        <w:jc w:val="both"/>
        <w:rPr>
          <w:rFonts w:ascii="Times New Roman" w:hAnsi="Times New Roman" w:cs="Times New Roman"/>
        </w:rPr>
      </w:pPr>
      <w:r w:rsidRPr="001B6D9C">
        <w:rPr>
          <w:rFonts w:ascii="Times New Roman" w:hAnsi="Times New Roman" w:cs="Times New Roman"/>
        </w:rPr>
        <w:t xml:space="preserve">______. </w:t>
      </w:r>
      <w:r w:rsidRPr="001B6D9C">
        <w:rPr>
          <w:rFonts w:ascii="Times New Roman" w:hAnsi="Times New Roman" w:cs="Times New Roman"/>
          <w:i/>
          <w:iCs/>
        </w:rPr>
        <w:t>African religions and philosophy</w:t>
      </w:r>
      <w:r w:rsidRPr="001B6D9C">
        <w:rPr>
          <w:rFonts w:ascii="Times New Roman" w:hAnsi="Times New Roman" w:cs="Times New Roman"/>
        </w:rPr>
        <w:t>, 2</w:t>
      </w:r>
      <w:r w:rsidRPr="001B6D9C">
        <w:rPr>
          <w:rFonts w:ascii="Times New Roman" w:hAnsi="Times New Roman" w:cs="Times New Roman"/>
          <w:vertAlign w:val="superscript"/>
        </w:rPr>
        <w:t>nd</w:t>
      </w:r>
      <w:r w:rsidRPr="001B6D9C">
        <w:rPr>
          <w:rFonts w:ascii="Times New Roman" w:hAnsi="Times New Roman" w:cs="Times New Roman"/>
        </w:rPr>
        <w:t xml:space="preserve"> ed., Oxford: Heinemann Educational Publishers, 1990. </w:t>
      </w:r>
    </w:p>
    <w:p w14:paraId="33FD647D" w14:textId="77777777" w:rsidR="00464675" w:rsidRPr="001B6D9C" w:rsidRDefault="00464675" w:rsidP="00464675">
      <w:pPr>
        <w:spacing w:after="240"/>
        <w:ind w:left="993" w:hanging="993"/>
        <w:jc w:val="both"/>
        <w:rPr>
          <w:rFonts w:ascii="Times New Roman" w:hAnsi="Times New Roman" w:cs="Times New Roman"/>
        </w:rPr>
      </w:pPr>
      <w:r w:rsidRPr="001B6D9C">
        <w:rPr>
          <w:rFonts w:ascii="Times New Roman" w:hAnsi="Times New Roman" w:cs="Times New Roman"/>
          <w:bCs/>
        </w:rPr>
        <w:t>Mugambi,</w:t>
      </w:r>
      <w:r w:rsidRPr="001B6D9C">
        <w:rPr>
          <w:rFonts w:ascii="Times New Roman" w:hAnsi="Times New Roman" w:cs="Times New Roman"/>
        </w:rPr>
        <w:t xml:space="preserve"> Jesse. </w:t>
      </w:r>
      <w:r w:rsidRPr="001B6D9C">
        <w:rPr>
          <w:rFonts w:ascii="Times New Roman" w:hAnsi="Times New Roman" w:cs="Times New Roman"/>
          <w:i/>
          <w:iCs/>
        </w:rPr>
        <w:t>African Christian Theology: An Introduction.</w:t>
      </w:r>
      <w:r w:rsidRPr="001B6D9C">
        <w:rPr>
          <w:rFonts w:ascii="Times New Roman" w:hAnsi="Times New Roman" w:cs="Times New Roman"/>
        </w:rPr>
        <w:t xml:space="preserve"> London: Heinemann, 1989.</w:t>
      </w:r>
    </w:p>
    <w:p w14:paraId="1B04E79A" w14:textId="77777777" w:rsidR="00464675" w:rsidRPr="001B6D9C" w:rsidRDefault="00464675" w:rsidP="00464675">
      <w:pPr>
        <w:spacing w:after="240"/>
        <w:ind w:left="993" w:hanging="993"/>
        <w:jc w:val="both"/>
        <w:rPr>
          <w:rFonts w:ascii="Times New Roman" w:hAnsi="Times New Roman" w:cs="Times New Roman"/>
        </w:rPr>
      </w:pPr>
      <w:r w:rsidRPr="001B6D9C">
        <w:rPr>
          <w:rFonts w:asciiTheme="majorBidi" w:hAnsiTheme="majorBidi" w:cstheme="majorBidi"/>
        </w:rPr>
        <w:t>Nienhaus,</w:t>
      </w:r>
      <w:r>
        <w:rPr>
          <w:rFonts w:asciiTheme="majorBidi" w:hAnsiTheme="majorBidi" w:cstheme="majorBidi"/>
        </w:rPr>
        <w:t xml:space="preserve"> Cyndi.</w:t>
      </w:r>
      <w:r w:rsidRPr="001B6D9C">
        <w:rPr>
          <w:rFonts w:asciiTheme="majorBidi" w:hAnsiTheme="majorBidi" w:cstheme="majorBidi"/>
        </w:rPr>
        <w:t xml:space="preserve"> “</w:t>
      </w:r>
      <w:r w:rsidRPr="001B6D9C">
        <w:rPr>
          <w:rFonts w:asciiTheme="majorBidi" w:hAnsiTheme="majorBidi" w:cstheme="majorBidi"/>
          <w:i/>
          <w:iCs/>
        </w:rPr>
        <w:t>Nostra Aetate</w:t>
      </w:r>
      <w:r w:rsidRPr="001B6D9C">
        <w:rPr>
          <w:rFonts w:asciiTheme="majorBidi" w:hAnsiTheme="majorBidi" w:cstheme="majorBidi"/>
        </w:rPr>
        <w:t xml:space="preserve"> and the Religious Literacy of Catholic Students.” </w:t>
      </w:r>
      <w:r w:rsidRPr="001B6D9C">
        <w:rPr>
          <w:rFonts w:asciiTheme="majorBidi" w:hAnsiTheme="majorBidi" w:cstheme="majorBidi"/>
          <w:i/>
          <w:iCs/>
        </w:rPr>
        <w:t>Catholic Education: A Journal of Inquiry and Practice</w:t>
      </w:r>
      <w:r w:rsidRPr="001B6D9C">
        <w:rPr>
          <w:rFonts w:asciiTheme="majorBidi" w:hAnsiTheme="majorBidi" w:cstheme="majorBidi"/>
        </w:rPr>
        <w:t xml:space="preserve"> 17, no.1 (September 2013): 67-80.</w:t>
      </w:r>
    </w:p>
    <w:p w14:paraId="2635D0C5" w14:textId="77777777" w:rsidR="00464675" w:rsidRPr="00C521F9" w:rsidRDefault="00464675" w:rsidP="00464675">
      <w:pPr>
        <w:spacing w:after="240"/>
        <w:ind w:left="993" w:hanging="993"/>
        <w:jc w:val="both"/>
        <w:rPr>
          <w:rFonts w:asciiTheme="majorBidi" w:hAnsiTheme="majorBidi" w:cstheme="majorBidi"/>
        </w:rPr>
      </w:pPr>
      <w:r w:rsidRPr="001B6D9C">
        <w:rPr>
          <w:rFonts w:asciiTheme="majorBidi" w:hAnsiTheme="majorBidi" w:cstheme="majorBidi"/>
        </w:rPr>
        <w:t xml:space="preserve">Nkulu, Mutombo N. </w:t>
      </w:r>
      <w:r w:rsidRPr="001B6D9C">
        <w:rPr>
          <w:rFonts w:asciiTheme="majorBidi" w:eastAsia="Times New Roman" w:hAnsiTheme="majorBidi" w:cstheme="majorBidi"/>
        </w:rPr>
        <w:t xml:space="preserve">“Interreligious Dialogue in Black Africa among Christianity, Islam, and African </w:t>
      </w:r>
      <w:r w:rsidRPr="00C521F9">
        <w:rPr>
          <w:rFonts w:asciiTheme="majorBidi" w:eastAsia="Times New Roman" w:hAnsiTheme="majorBidi" w:cstheme="majorBidi"/>
        </w:rPr>
        <w:t xml:space="preserve">Traditional Religion.” </w:t>
      </w:r>
      <w:r w:rsidRPr="00C521F9">
        <w:rPr>
          <w:rFonts w:asciiTheme="majorBidi" w:eastAsia="Times New Roman" w:hAnsiTheme="majorBidi" w:cstheme="majorBidi"/>
          <w:i/>
          <w:iCs/>
        </w:rPr>
        <w:t>Journal of Ecumenical Studies</w:t>
      </w:r>
      <w:r w:rsidRPr="00C521F9">
        <w:rPr>
          <w:rFonts w:asciiTheme="majorBidi" w:eastAsia="Times New Roman" w:hAnsiTheme="majorBidi" w:cstheme="majorBidi"/>
        </w:rPr>
        <w:t xml:space="preserve"> 33, no. 4 (1996): 538- 56.</w:t>
      </w:r>
    </w:p>
    <w:p w14:paraId="7996D687" w14:textId="77777777" w:rsidR="00464675" w:rsidRPr="00C521F9" w:rsidRDefault="00464675" w:rsidP="00464675">
      <w:pPr>
        <w:spacing w:after="240"/>
        <w:ind w:left="993" w:hanging="993"/>
        <w:jc w:val="both"/>
        <w:rPr>
          <w:rFonts w:asciiTheme="majorBidi" w:hAnsiTheme="majorBidi" w:cstheme="majorBidi"/>
        </w:rPr>
      </w:pPr>
      <w:proofErr w:type="spellStart"/>
      <w:r w:rsidRPr="00C521F9">
        <w:rPr>
          <w:rFonts w:asciiTheme="majorBidi" w:hAnsiTheme="majorBidi" w:cstheme="majorBidi"/>
        </w:rPr>
        <w:t>Nyamiti</w:t>
      </w:r>
      <w:proofErr w:type="spellEnd"/>
      <w:r w:rsidRPr="00C521F9">
        <w:rPr>
          <w:rFonts w:asciiTheme="majorBidi" w:hAnsiTheme="majorBidi" w:cstheme="majorBidi"/>
        </w:rPr>
        <w:t xml:space="preserve">, Charles. </w:t>
      </w:r>
      <w:r w:rsidRPr="00C521F9">
        <w:rPr>
          <w:rFonts w:asciiTheme="majorBidi" w:hAnsiTheme="majorBidi" w:cstheme="majorBidi"/>
          <w:i/>
        </w:rPr>
        <w:t>Christ as our Ancestor: Christology from an African Perspective</w:t>
      </w:r>
      <w:r w:rsidRPr="00C521F9">
        <w:rPr>
          <w:rFonts w:asciiTheme="majorBidi" w:hAnsiTheme="majorBidi" w:cstheme="majorBidi"/>
        </w:rPr>
        <w:t>. Harare: Mambo Press, 1984.</w:t>
      </w:r>
    </w:p>
    <w:p w14:paraId="2AB0E564" w14:textId="77777777" w:rsidR="00464675" w:rsidRPr="00C521F9" w:rsidRDefault="00464675" w:rsidP="00464675">
      <w:pPr>
        <w:spacing w:after="240"/>
        <w:ind w:left="993" w:hanging="993"/>
        <w:jc w:val="both"/>
        <w:rPr>
          <w:rFonts w:asciiTheme="majorBidi" w:hAnsiTheme="majorBidi" w:cstheme="majorBidi"/>
          <w:i/>
        </w:rPr>
      </w:pPr>
      <w:r w:rsidRPr="00C521F9">
        <w:rPr>
          <w:rFonts w:asciiTheme="majorBidi" w:hAnsiTheme="majorBidi" w:cstheme="majorBidi"/>
        </w:rPr>
        <w:t>______.</w:t>
      </w:r>
      <w:r w:rsidRPr="00C521F9">
        <w:rPr>
          <w:rFonts w:asciiTheme="majorBidi" w:eastAsia="Times New Roman" w:hAnsiTheme="majorBidi" w:cstheme="majorBidi"/>
          <w:lang w:eastAsia="fr-FR"/>
        </w:rPr>
        <w:t xml:space="preserve"> </w:t>
      </w:r>
      <w:r w:rsidRPr="00C521F9">
        <w:rPr>
          <w:rFonts w:asciiTheme="majorBidi" w:hAnsiTheme="majorBidi" w:cstheme="majorBidi"/>
          <w:i/>
        </w:rPr>
        <w:t xml:space="preserve">Studies in African Christian Theology, </w:t>
      </w:r>
      <w:r w:rsidRPr="00C521F9">
        <w:rPr>
          <w:rFonts w:asciiTheme="majorBidi" w:hAnsiTheme="majorBidi" w:cstheme="majorBidi"/>
          <w:iCs/>
        </w:rPr>
        <w:t>Vol. 2,</w:t>
      </w:r>
      <w:r w:rsidRPr="00C521F9">
        <w:rPr>
          <w:rFonts w:asciiTheme="majorBidi" w:hAnsiTheme="majorBidi" w:cstheme="majorBidi"/>
          <w:i/>
        </w:rPr>
        <w:t xml:space="preserve"> Jesus Christ, the Ancestor of Humankind: </w:t>
      </w:r>
      <w:r>
        <w:rPr>
          <w:rFonts w:asciiTheme="majorBidi" w:hAnsiTheme="majorBidi" w:cstheme="majorBidi"/>
          <w:i/>
        </w:rPr>
        <w:t>An Essay on African Christology</w:t>
      </w:r>
      <w:r>
        <w:rPr>
          <w:rFonts w:asciiTheme="majorBidi" w:hAnsiTheme="majorBidi" w:cstheme="majorBidi"/>
          <w:iCs/>
        </w:rPr>
        <w:t xml:space="preserve">. </w:t>
      </w:r>
      <w:r>
        <w:rPr>
          <w:rFonts w:asciiTheme="majorBidi" w:hAnsiTheme="majorBidi" w:cstheme="majorBidi"/>
        </w:rPr>
        <w:t>Nairobi: CUEA Press, 2006.</w:t>
      </w:r>
    </w:p>
    <w:p w14:paraId="5F5CF9FA" w14:textId="77777777" w:rsidR="00464675" w:rsidRPr="00C521F9" w:rsidRDefault="00464675" w:rsidP="00464675">
      <w:pPr>
        <w:spacing w:after="240"/>
        <w:ind w:left="993" w:hanging="993"/>
        <w:jc w:val="both"/>
        <w:rPr>
          <w:rFonts w:asciiTheme="majorBidi" w:hAnsiTheme="majorBidi" w:cstheme="majorBidi"/>
        </w:rPr>
      </w:pPr>
      <w:r w:rsidRPr="00C521F9">
        <w:rPr>
          <w:rFonts w:asciiTheme="majorBidi" w:hAnsiTheme="majorBidi" w:cstheme="majorBidi"/>
        </w:rPr>
        <w:t xml:space="preserve">Ogbonnaya, Joseph. </w:t>
      </w:r>
      <w:r w:rsidRPr="00C521F9">
        <w:rPr>
          <w:rFonts w:asciiTheme="majorBidi" w:hAnsiTheme="majorBidi" w:cstheme="majorBidi"/>
          <w:i/>
          <w:iCs/>
        </w:rPr>
        <w:t xml:space="preserve">African Catholicism and Hermeneutics </w:t>
      </w:r>
      <w:r w:rsidRPr="00C521F9">
        <w:rPr>
          <w:rFonts w:asciiTheme="majorBidi" w:hAnsiTheme="majorBidi" w:cstheme="majorBidi"/>
          <w:i/>
        </w:rPr>
        <w:t>of Culture: Essays in the light of African Synod II</w:t>
      </w:r>
      <w:r w:rsidRPr="00C521F9">
        <w:rPr>
          <w:rFonts w:asciiTheme="majorBidi" w:hAnsiTheme="majorBidi" w:cstheme="majorBidi"/>
        </w:rPr>
        <w:t>. Eugene: Wipf and Stock, 2014.</w:t>
      </w:r>
    </w:p>
    <w:p w14:paraId="0CEEE50F" w14:textId="77777777" w:rsidR="00464675" w:rsidRPr="001B6D9C" w:rsidRDefault="00464675" w:rsidP="00464675">
      <w:pPr>
        <w:spacing w:after="240"/>
        <w:ind w:left="993" w:hanging="993"/>
        <w:jc w:val="both"/>
        <w:rPr>
          <w:rFonts w:ascii="Times New Roman" w:hAnsi="Times New Roman" w:cs="Times New Roman"/>
        </w:rPr>
      </w:pPr>
      <w:proofErr w:type="spellStart"/>
      <w:r w:rsidRPr="00C521F9">
        <w:rPr>
          <w:rFonts w:asciiTheme="majorBidi" w:hAnsiTheme="majorBidi" w:cstheme="majorBidi"/>
        </w:rPr>
        <w:t>Olowola</w:t>
      </w:r>
      <w:proofErr w:type="spellEnd"/>
      <w:r w:rsidRPr="00C521F9">
        <w:rPr>
          <w:rFonts w:asciiTheme="majorBidi" w:hAnsiTheme="majorBidi" w:cstheme="majorBidi"/>
        </w:rPr>
        <w:t xml:space="preserve">, Cornelius. </w:t>
      </w:r>
      <w:r w:rsidRPr="00C521F9">
        <w:rPr>
          <w:rFonts w:asciiTheme="majorBidi" w:hAnsiTheme="majorBidi" w:cstheme="majorBidi"/>
          <w:i/>
        </w:rPr>
        <w:t>African Traditional Religion and the Christian Faith</w:t>
      </w:r>
      <w:r w:rsidRPr="001B6D9C">
        <w:rPr>
          <w:rFonts w:ascii="Times New Roman" w:hAnsi="Times New Roman" w:cs="Times New Roman"/>
        </w:rPr>
        <w:t xml:space="preserve">. Rondebosch: Africa Christian Press, 1993. </w:t>
      </w:r>
    </w:p>
    <w:p w14:paraId="43D61FE1" w14:textId="77777777" w:rsidR="00464675" w:rsidRPr="001B6D9C" w:rsidRDefault="00464675" w:rsidP="00464675">
      <w:pPr>
        <w:spacing w:after="240"/>
        <w:ind w:left="993" w:hanging="993"/>
        <w:jc w:val="both"/>
        <w:rPr>
          <w:rFonts w:ascii="Times New Roman" w:hAnsi="Times New Roman" w:cs="Times New Roman"/>
        </w:rPr>
      </w:pPr>
      <w:proofErr w:type="spellStart"/>
      <w:r w:rsidRPr="001B6D9C">
        <w:rPr>
          <w:rFonts w:ascii="Times New Roman" w:hAnsi="Times New Roman" w:cs="Times New Roman"/>
        </w:rPr>
        <w:t>Orobator</w:t>
      </w:r>
      <w:proofErr w:type="spellEnd"/>
      <w:r w:rsidRPr="001B6D9C">
        <w:rPr>
          <w:rFonts w:ascii="Times New Roman" w:hAnsi="Times New Roman" w:cs="Times New Roman"/>
        </w:rPr>
        <w:t xml:space="preserve">, </w:t>
      </w:r>
      <w:proofErr w:type="spellStart"/>
      <w:r w:rsidRPr="001B6D9C">
        <w:rPr>
          <w:rFonts w:ascii="Times New Roman" w:hAnsi="Times New Roman" w:cs="Times New Roman"/>
        </w:rPr>
        <w:t>Agbonkhianmeghe</w:t>
      </w:r>
      <w:proofErr w:type="spellEnd"/>
      <w:r w:rsidRPr="001B6D9C">
        <w:rPr>
          <w:rFonts w:ascii="Times New Roman" w:hAnsi="Times New Roman" w:cs="Times New Roman"/>
        </w:rPr>
        <w:t xml:space="preserve"> E. </w:t>
      </w:r>
      <w:r w:rsidRPr="001B6D9C">
        <w:rPr>
          <w:rFonts w:ascii="Times New Roman" w:hAnsi="Times New Roman" w:cs="Times New Roman"/>
          <w:i/>
          <w:iCs/>
        </w:rPr>
        <w:t xml:space="preserve">Religion and Faith in Africa, Confessions of an Animist. </w:t>
      </w:r>
      <w:r w:rsidRPr="001B6D9C">
        <w:rPr>
          <w:rFonts w:ascii="Times New Roman" w:hAnsi="Times New Roman" w:cs="Times New Roman"/>
        </w:rPr>
        <w:t xml:space="preserve">Maryknoll: Orbis Book, 2018. </w:t>
      </w:r>
    </w:p>
    <w:p w14:paraId="0891D3C2" w14:textId="77777777" w:rsidR="00464675" w:rsidRPr="001B6D9C" w:rsidRDefault="00464675" w:rsidP="00464675">
      <w:pPr>
        <w:spacing w:after="240"/>
        <w:ind w:left="993" w:hanging="993"/>
        <w:jc w:val="both"/>
        <w:rPr>
          <w:rFonts w:ascii="Times New Roman" w:hAnsi="Times New Roman" w:cs="Times New Roman"/>
        </w:rPr>
      </w:pPr>
      <w:proofErr w:type="spellStart"/>
      <w:r w:rsidRPr="001B6D9C">
        <w:rPr>
          <w:rFonts w:ascii="Times New Roman" w:hAnsi="Times New Roman" w:cs="Times New Roman"/>
          <w:bCs/>
        </w:rPr>
        <w:t>Parrinder</w:t>
      </w:r>
      <w:proofErr w:type="spellEnd"/>
      <w:r w:rsidRPr="001B6D9C">
        <w:rPr>
          <w:rFonts w:ascii="Times New Roman" w:hAnsi="Times New Roman" w:cs="Times New Roman"/>
        </w:rPr>
        <w:t xml:space="preserve"> Edward G. </w:t>
      </w:r>
      <w:r w:rsidRPr="001B6D9C">
        <w:rPr>
          <w:rFonts w:ascii="Times New Roman" w:hAnsi="Times New Roman" w:cs="Times New Roman"/>
          <w:i/>
          <w:iCs/>
        </w:rPr>
        <w:t xml:space="preserve">African Traditional </w:t>
      </w:r>
      <w:r w:rsidRPr="00C521F9">
        <w:rPr>
          <w:rFonts w:ascii="Times New Roman" w:hAnsi="Times New Roman" w:cs="Times New Roman"/>
          <w:i/>
          <w:iCs/>
        </w:rPr>
        <w:t>Religion</w:t>
      </w:r>
      <w:r w:rsidRPr="001B6D9C">
        <w:rPr>
          <w:rFonts w:ascii="Times New Roman" w:hAnsi="Times New Roman" w:cs="Times New Roman"/>
        </w:rPr>
        <w:t>. London: SPCK, 1962.</w:t>
      </w:r>
    </w:p>
    <w:p w14:paraId="5D7564DC" w14:textId="77777777" w:rsidR="00464675" w:rsidRPr="001B6D9C" w:rsidRDefault="00464675" w:rsidP="00464675">
      <w:pPr>
        <w:spacing w:after="240"/>
        <w:ind w:left="993" w:hanging="993"/>
        <w:jc w:val="both"/>
        <w:rPr>
          <w:rFonts w:ascii="Times New Roman" w:hAnsi="Times New Roman" w:cs="Times New Roman"/>
        </w:rPr>
      </w:pPr>
      <w:r w:rsidRPr="001B6D9C">
        <w:rPr>
          <w:rFonts w:ascii="Times New Roman" w:hAnsi="Times New Roman" w:cs="Times New Roman"/>
          <w:bCs/>
        </w:rPr>
        <w:t>Sawyerr,</w:t>
      </w:r>
      <w:r w:rsidRPr="001B6D9C">
        <w:rPr>
          <w:rFonts w:ascii="Times New Roman" w:hAnsi="Times New Roman" w:cs="Times New Roman"/>
        </w:rPr>
        <w:t xml:space="preserve"> Harry. </w:t>
      </w:r>
      <w:r w:rsidRPr="001B6D9C">
        <w:rPr>
          <w:rFonts w:ascii="Times New Roman" w:hAnsi="Times New Roman" w:cs="Times New Roman"/>
          <w:i/>
          <w:iCs/>
        </w:rPr>
        <w:t xml:space="preserve">God: Ancestor or Creator? </w:t>
      </w:r>
      <w:r w:rsidRPr="001B6D9C">
        <w:rPr>
          <w:rFonts w:ascii="Times New Roman" w:hAnsi="Times New Roman" w:cs="Times New Roman"/>
        </w:rPr>
        <w:t>London: Longman Group, 1970.</w:t>
      </w:r>
    </w:p>
    <w:p w14:paraId="7BAB2C47" w14:textId="77777777" w:rsidR="00464675" w:rsidRPr="001B6D9C" w:rsidRDefault="00464675" w:rsidP="00464675">
      <w:pPr>
        <w:spacing w:after="240"/>
        <w:ind w:left="993" w:hanging="993"/>
        <w:jc w:val="both"/>
        <w:rPr>
          <w:rFonts w:ascii="Times New Roman" w:hAnsi="Times New Roman" w:cs="Times New Roman"/>
        </w:rPr>
      </w:pPr>
      <w:r w:rsidRPr="001B6D9C">
        <w:rPr>
          <w:rFonts w:ascii="Times New Roman" w:hAnsi="Times New Roman" w:cs="Times New Roman"/>
        </w:rPr>
        <w:lastRenderedPageBreak/>
        <w:t xml:space="preserve">______. </w:t>
      </w:r>
      <w:r w:rsidRPr="001B6D9C">
        <w:rPr>
          <w:rFonts w:ascii="Times New Roman" w:hAnsi="Times New Roman" w:cs="Times New Roman"/>
          <w:i/>
          <w:iCs/>
        </w:rPr>
        <w:t xml:space="preserve">African Christian Theology: Adaptation or Inculturation? </w:t>
      </w:r>
      <w:r w:rsidRPr="001B6D9C">
        <w:rPr>
          <w:rFonts w:ascii="Times New Roman" w:hAnsi="Times New Roman" w:cs="Times New Roman"/>
        </w:rPr>
        <w:t>London: SPCK, 1975.</w:t>
      </w:r>
    </w:p>
    <w:p w14:paraId="70CE9042" w14:textId="77777777" w:rsidR="00464675" w:rsidRPr="001B6D9C" w:rsidRDefault="00464675" w:rsidP="00464675">
      <w:pPr>
        <w:spacing w:after="240"/>
        <w:ind w:left="993" w:hanging="993"/>
        <w:jc w:val="both"/>
        <w:rPr>
          <w:rFonts w:ascii="Times New Roman" w:hAnsi="Times New Roman" w:cs="Times New Roman"/>
        </w:rPr>
      </w:pPr>
      <w:r w:rsidRPr="001B6D9C">
        <w:rPr>
          <w:rFonts w:ascii="Times New Roman" w:hAnsi="Times New Roman" w:cs="Times New Roman"/>
          <w:bCs/>
        </w:rPr>
        <w:t>Schreiter</w:t>
      </w:r>
      <w:r w:rsidRPr="001B6D9C">
        <w:rPr>
          <w:rFonts w:ascii="Times New Roman" w:hAnsi="Times New Roman" w:cs="Times New Roman"/>
        </w:rPr>
        <w:t xml:space="preserve">, Robert. </w:t>
      </w:r>
      <w:r w:rsidRPr="001B6D9C">
        <w:rPr>
          <w:rFonts w:ascii="Times New Roman" w:hAnsi="Times New Roman" w:cs="Times New Roman"/>
          <w:i/>
          <w:iCs/>
        </w:rPr>
        <w:t>Faces of Jesus in Africa</w:t>
      </w:r>
      <w:r w:rsidRPr="001B6D9C">
        <w:rPr>
          <w:rFonts w:ascii="Times New Roman" w:hAnsi="Times New Roman" w:cs="Times New Roman"/>
        </w:rPr>
        <w:t>.</w:t>
      </w:r>
      <w:r w:rsidRPr="001B6D9C">
        <w:rPr>
          <w:rFonts w:ascii="Times New Roman" w:hAnsi="Times New Roman" w:cs="Times New Roman"/>
          <w:i/>
          <w:iCs/>
        </w:rPr>
        <w:t xml:space="preserve"> </w:t>
      </w:r>
      <w:r w:rsidRPr="001B6D9C">
        <w:rPr>
          <w:rFonts w:ascii="Times New Roman" w:hAnsi="Times New Roman" w:cs="Times New Roman"/>
        </w:rPr>
        <w:t>Maryknoll: Orbis Books, 1991.</w:t>
      </w:r>
    </w:p>
    <w:p w14:paraId="3F81268B" w14:textId="77777777" w:rsidR="00464675" w:rsidRPr="001B6D9C" w:rsidRDefault="00464675" w:rsidP="00464675">
      <w:pPr>
        <w:spacing w:after="240"/>
        <w:ind w:left="993" w:hanging="993"/>
        <w:jc w:val="both"/>
        <w:rPr>
          <w:rFonts w:ascii="Times New Roman" w:hAnsi="Times New Roman" w:cs="Times New Roman"/>
          <w:i/>
        </w:rPr>
      </w:pPr>
      <w:r w:rsidRPr="001B6D9C">
        <w:rPr>
          <w:rFonts w:ascii="Times New Roman" w:hAnsi="Times New Roman" w:cs="Times New Roman"/>
          <w:bCs/>
        </w:rPr>
        <w:t>Shorter,</w:t>
      </w:r>
      <w:r w:rsidRPr="001B6D9C">
        <w:rPr>
          <w:rFonts w:ascii="Times New Roman" w:hAnsi="Times New Roman" w:cs="Times New Roman"/>
        </w:rPr>
        <w:t xml:space="preserve"> Aylward. </w:t>
      </w:r>
      <w:r w:rsidRPr="001B6D9C">
        <w:rPr>
          <w:rFonts w:ascii="Times New Roman" w:hAnsi="Times New Roman" w:cs="Times New Roman"/>
          <w:i/>
        </w:rPr>
        <w:t>Toward a Theology of Inculturation</w:t>
      </w:r>
      <w:r w:rsidRPr="001B6D9C">
        <w:rPr>
          <w:rFonts w:ascii="Times New Roman" w:hAnsi="Times New Roman" w:cs="Times New Roman"/>
        </w:rPr>
        <w:t>, London: Geoffrey Chapman, 1988.</w:t>
      </w:r>
    </w:p>
    <w:p w14:paraId="58B071FE" w14:textId="77777777" w:rsidR="00464675" w:rsidRPr="001B6D9C" w:rsidRDefault="00464675" w:rsidP="00464675">
      <w:pPr>
        <w:spacing w:after="240"/>
        <w:ind w:left="993" w:hanging="993"/>
        <w:jc w:val="both"/>
        <w:rPr>
          <w:rFonts w:ascii="Times New Roman" w:hAnsi="Times New Roman" w:cs="Times New Roman"/>
        </w:rPr>
      </w:pPr>
      <w:r w:rsidRPr="001B6D9C">
        <w:rPr>
          <w:rFonts w:ascii="Times New Roman" w:hAnsi="Times New Roman" w:cs="Times New Roman"/>
        </w:rPr>
        <w:t xml:space="preserve">Stinton, Diane. </w:t>
      </w:r>
      <w:r>
        <w:rPr>
          <w:rFonts w:ascii="Times New Roman" w:hAnsi="Times New Roman" w:cs="Times New Roman"/>
          <w:i/>
          <w:iCs/>
        </w:rPr>
        <w:t>Jesus of Africa: Voices of C</w:t>
      </w:r>
      <w:r w:rsidRPr="001B6D9C">
        <w:rPr>
          <w:rFonts w:ascii="Times New Roman" w:hAnsi="Times New Roman" w:cs="Times New Roman"/>
          <w:i/>
          <w:iCs/>
        </w:rPr>
        <w:t xml:space="preserve">ontemporary African </w:t>
      </w:r>
      <w:proofErr w:type="spellStart"/>
      <w:r w:rsidRPr="001B6D9C">
        <w:rPr>
          <w:rFonts w:ascii="Times New Roman" w:hAnsi="Times New Roman" w:cs="Times New Roman"/>
          <w:i/>
          <w:iCs/>
        </w:rPr>
        <w:t>Christologies</w:t>
      </w:r>
      <w:proofErr w:type="spellEnd"/>
      <w:r w:rsidRPr="001B6D9C">
        <w:rPr>
          <w:rFonts w:ascii="Times New Roman" w:hAnsi="Times New Roman" w:cs="Times New Roman"/>
        </w:rPr>
        <w:t>.</w:t>
      </w:r>
      <w:r w:rsidRPr="001B6D9C">
        <w:rPr>
          <w:rFonts w:ascii="Times New Roman" w:hAnsi="Times New Roman" w:cs="Times New Roman"/>
          <w:i/>
          <w:iCs/>
        </w:rPr>
        <w:t xml:space="preserve"> </w:t>
      </w:r>
      <w:r w:rsidRPr="001B6D9C">
        <w:rPr>
          <w:rFonts w:ascii="Times New Roman" w:hAnsi="Times New Roman" w:cs="Times New Roman"/>
        </w:rPr>
        <w:t>Nairobi: Paulines Publications Africa, 2004.</w:t>
      </w:r>
    </w:p>
    <w:p w14:paraId="041212C4" w14:textId="77777777" w:rsidR="00464675" w:rsidRPr="001B6D9C" w:rsidRDefault="00464675" w:rsidP="00464675">
      <w:pPr>
        <w:spacing w:after="240"/>
        <w:ind w:left="993" w:hanging="993"/>
        <w:jc w:val="both"/>
        <w:rPr>
          <w:rFonts w:ascii="Times New Roman" w:hAnsi="Times New Roman" w:cs="Times New Roman"/>
        </w:rPr>
      </w:pPr>
      <w:proofErr w:type="spellStart"/>
      <w:r w:rsidRPr="001B6D9C">
        <w:rPr>
          <w:rFonts w:asciiTheme="majorBidi" w:hAnsiTheme="majorBidi" w:cstheme="majorBidi"/>
        </w:rPr>
        <w:t>Sourou</w:t>
      </w:r>
      <w:proofErr w:type="spellEnd"/>
      <w:r w:rsidRPr="001B6D9C">
        <w:rPr>
          <w:rFonts w:asciiTheme="majorBidi" w:hAnsiTheme="majorBidi" w:cstheme="majorBidi"/>
        </w:rPr>
        <w:t xml:space="preserve">, Jean Baptiste. “African traditional religion and the Catholic Church in light of the Synods for Africa: 1994 and 2009.” </w:t>
      </w:r>
      <w:r w:rsidRPr="001B6D9C">
        <w:rPr>
          <w:rFonts w:asciiTheme="majorBidi" w:hAnsiTheme="majorBidi" w:cstheme="majorBidi"/>
          <w:i/>
          <w:iCs/>
        </w:rPr>
        <w:t>African Human Right Law Journal</w:t>
      </w:r>
      <w:r w:rsidRPr="001B6D9C">
        <w:rPr>
          <w:rFonts w:asciiTheme="majorBidi" w:hAnsiTheme="majorBidi" w:cstheme="majorBidi"/>
        </w:rPr>
        <w:t xml:space="preserve"> 14, (2014): 142-149. Accessed April 4, 2025. Users/Downloads/African_traditional_religion_and_the_Catholic_Chur%20(1).</w:t>
      </w:r>
    </w:p>
    <w:p w14:paraId="4466957C" w14:textId="77777777" w:rsidR="00464675" w:rsidRPr="001B6D9C" w:rsidRDefault="00464675" w:rsidP="00464675">
      <w:pPr>
        <w:spacing w:after="240"/>
        <w:ind w:left="993" w:hanging="993"/>
        <w:jc w:val="both"/>
        <w:rPr>
          <w:rFonts w:ascii="Times New Roman" w:hAnsi="Times New Roman" w:cs="Times New Roman"/>
          <w:lang w:val="fr-FR"/>
        </w:rPr>
      </w:pPr>
      <w:r w:rsidRPr="001B6D9C">
        <w:rPr>
          <w:rFonts w:ascii="Times New Roman" w:hAnsi="Times New Roman" w:cs="Times New Roman"/>
          <w:bCs/>
          <w:lang w:val="fr-FR"/>
        </w:rPr>
        <w:t>Temples,</w:t>
      </w:r>
      <w:r w:rsidRPr="001B6D9C">
        <w:rPr>
          <w:rFonts w:ascii="Times New Roman" w:hAnsi="Times New Roman" w:cs="Times New Roman"/>
          <w:lang w:val="fr-FR"/>
        </w:rPr>
        <w:t xml:space="preserve"> Placide. </w:t>
      </w:r>
      <w:r w:rsidRPr="001B6D9C">
        <w:rPr>
          <w:rFonts w:ascii="Times New Roman" w:hAnsi="Times New Roman" w:cs="Times New Roman"/>
          <w:i/>
          <w:iCs/>
          <w:lang w:val="fr-FR"/>
        </w:rPr>
        <w:t xml:space="preserve">Bantu </w:t>
      </w:r>
      <w:proofErr w:type="spellStart"/>
      <w:r w:rsidRPr="001B6D9C">
        <w:rPr>
          <w:rFonts w:ascii="Times New Roman" w:hAnsi="Times New Roman" w:cs="Times New Roman"/>
          <w:i/>
          <w:iCs/>
          <w:lang w:val="fr-FR"/>
        </w:rPr>
        <w:t>Philosophy</w:t>
      </w:r>
      <w:proofErr w:type="spellEnd"/>
      <w:r w:rsidRPr="001B6D9C">
        <w:rPr>
          <w:rFonts w:ascii="Times New Roman" w:hAnsi="Times New Roman" w:cs="Times New Roman"/>
          <w:i/>
          <w:iCs/>
          <w:lang w:val="fr-FR"/>
        </w:rPr>
        <w:t xml:space="preserve">. </w:t>
      </w:r>
      <w:proofErr w:type="gramStart"/>
      <w:r w:rsidRPr="001B6D9C">
        <w:rPr>
          <w:rFonts w:ascii="Times New Roman" w:hAnsi="Times New Roman" w:cs="Times New Roman"/>
          <w:lang w:val="fr-FR"/>
        </w:rPr>
        <w:t>Paris:</w:t>
      </w:r>
      <w:proofErr w:type="gramEnd"/>
      <w:r w:rsidRPr="001B6D9C">
        <w:rPr>
          <w:rFonts w:ascii="Times New Roman" w:hAnsi="Times New Roman" w:cs="Times New Roman"/>
          <w:lang w:val="fr-FR"/>
        </w:rPr>
        <w:t xml:space="preserve"> </w:t>
      </w:r>
      <w:proofErr w:type="spellStart"/>
      <w:r w:rsidRPr="001B6D9C">
        <w:rPr>
          <w:rFonts w:ascii="Times New Roman" w:hAnsi="Times New Roman" w:cs="Times New Roman"/>
          <w:lang w:val="fr-FR"/>
        </w:rPr>
        <w:t>Presence</w:t>
      </w:r>
      <w:proofErr w:type="spellEnd"/>
      <w:r w:rsidRPr="001B6D9C">
        <w:rPr>
          <w:rFonts w:ascii="Times New Roman" w:hAnsi="Times New Roman" w:cs="Times New Roman"/>
          <w:lang w:val="fr-FR"/>
        </w:rPr>
        <w:t xml:space="preserve"> Africaine, 1959.</w:t>
      </w:r>
    </w:p>
    <w:p w14:paraId="2E819D4D" w14:textId="77777777" w:rsidR="00464675" w:rsidRPr="001B6D9C" w:rsidRDefault="00464675" w:rsidP="00464675">
      <w:pPr>
        <w:spacing w:after="240"/>
        <w:ind w:left="993" w:hanging="993"/>
        <w:jc w:val="both"/>
        <w:rPr>
          <w:rFonts w:ascii="Times New Roman" w:hAnsi="Times New Roman" w:cs="Times New Roman"/>
        </w:rPr>
      </w:pPr>
      <w:r w:rsidRPr="001B6D9C">
        <w:rPr>
          <w:rFonts w:ascii="Times New Roman" w:hAnsi="Times New Roman" w:cs="Times New Roman"/>
        </w:rPr>
        <w:t xml:space="preserve">The Vatican Council II. Dogmatic Constitution on the Church, </w:t>
      </w:r>
      <w:r w:rsidRPr="001B6D9C">
        <w:rPr>
          <w:rFonts w:ascii="Times New Roman" w:hAnsi="Times New Roman" w:cs="Times New Roman"/>
          <w:i/>
          <w:iCs/>
        </w:rPr>
        <w:t xml:space="preserve">Lumen Gentium </w:t>
      </w:r>
      <w:r w:rsidRPr="001B6D9C">
        <w:rPr>
          <w:rFonts w:ascii="Times New Roman" w:hAnsi="Times New Roman" w:cs="Times New Roman"/>
        </w:rPr>
        <w:t xml:space="preserve">(21 November 1964), </w:t>
      </w:r>
      <w:r w:rsidRPr="001B6D9C">
        <w:rPr>
          <w:rFonts w:ascii="Times New Roman" w:hAnsi="Times New Roman" w:cs="Times New Roman"/>
          <w:i/>
          <w:iCs/>
        </w:rPr>
        <w:t xml:space="preserve">AAS </w:t>
      </w:r>
      <w:r w:rsidRPr="001B6D9C">
        <w:rPr>
          <w:rFonts w:ascii="Times New Roman" w:hAnsi="Times New Roman" w:cs="Times New Roman"/>
        </w:rPr>
        <w:t>57 (1965): 5-71.</w:t>
      </w:r>
    </w:p>
    <w:p w14:paraId="3D7C51FD" w14:textId="77777777" w:rsidR="00464675" w:rsidRPr="001B6D9C" w:rsidRDefault="00464675" w:rsidP="00464675">
      <w:pPr>
        <w:spacing w:after="240"/>
        <w:ind w:left="993" w:hanging="993"/>
        <w:jc w:val="both"/>
        <w:rPr>
          <w:rFonts w:ascii="Times New Roman" w:hAnsi="Times New Roman" w:cs="Times New Roman"/>
        </w:rPr>
      </w:pPr>
      <w:r w:rsidRPr="001B6D9C">
        <w:rPr>
          <w:rFonts w:ascii="Times New Roman" w:hAnsi="Times New Roman" w:cs="Times New Roman"/>
        </w:rPr>
        <w:t xml:space="preserve">______, Decree on the Church’s Missionary Activity, </w:t>
      </w:r>
      <w:r w:rsidRPr="001B6D9C">
        <w:rPr>
          <w:rFonts w:ascii="Times New Roman" w:hAnsi="Times New Roman" w:cs="Times New Roman"/>
          <w:i/>
          <w:iCs/>
        </w:rPr>
        <w:t xml:space="preserve">Ad Gentes </w:t>
      </w:r>
      <w:proofErr w:type="spellStart"/>
      <w:r>
        <w:rPr>
          <w:rFonts w:ascii="Times New Roman" w:hAnsi="Times New Roman" w:cs="Times New Roman"/>
          <w:i/>
          <w:iCs/>
        </w:rPr>
        <w:t>D</w:t>
      </w:r>
      <w:r w:rsidRPr="001B6D9C">
        <w:rPr>
          <w:rFonts w:ascii="Times New Roman" w:hAnsi="Times New Roman" w:cs="Times New Roman"/>
          <w:i/>
          <w:iCs/>
        </w:rPr>
        <w:t>ivinitus</w:t>
      </w:r>
      <w:proofErr w:type="spellEnd"/>
      <w:r w:rsidRPr="001B6D9C">
        <w:rPr>
          <w:rFonts w:ascii="Times New Roman" w:hAnsi="Times New Roman" w:cs="Times New Roman"/>
          <w:i/>
          <w:iCs/>
        </w:rPr>
        <w:t xml:space="preserve"> </w:t>
      </w:r>
      <w:r w:rsidRPr="001B6D9C">
        <w:rPr>
          <w:rFonts w:ascii="Times New Roman" w:hAnsi="Times New Roman" w:cs="Times New Roman"/>
        </w:rPr>
        <w:t xml:space="preserve">(7 December 1965), </w:t>
      </w:r>
      <w:r w:rsidRPr="001B6D9C">
        <w:rPr>
          <w:rFonts w:ascii="Times New Roman" w:hAnsi="Times New Roman" w:cs="Times New Roman"/>
          <w:i/>
          <w:iCs/>
        </w:rPr>
        <w:t xml:space="preserve">AAS </w:t>
      </w:r>
      <w:r w:rsidRPr="001B6D9C">
        <w:rPr>
          <w:rFonts w:ascii="Times New Roman" w:hAnsi="Times New Roman" w:cs="Times New Roman"/>
        </w:rPr>
        <w:t>58 (1966): 947-990.</w:t>
      </w:r>
    </w:p>
    <w:p w14:paraId="65622788" w14:textId="77777777" w:rsidR="00464675" w:rsidRPr="001B6D9C" w:rsidRDefault="00464675" w:rsidP="00464675">
      <w:pPr>
        <w:spacing w:after="240"/>
        <w:ind w:left="993" w:hanging="993"/>
        <w:jc w:val="both"/>
        <w:rPr>
          <w:rFonts w:ascii="Times New Roman" w:hAnsi="Times New Roman" w:cs="Times New Roman"/>
        </w:rPr>
      </w:pPr>
      <w:r w:rsidRPr="001B6D9C">
        <w:rPr>
          <w:rFonts w:ascii="Times New Roman" w:hAnsi="Times New Roman" w:cs="Times New Roman"/>
        </w:rPr>
        <w:t xml:space="preserve">______, Declaration on the Relation of the Church to Non-Christian Religions, </w:t>
      </w:r>
      <w:proofErr w:type="spellStart"/>
      <w:r w:rsidRPr="001B6D9C">
        <w:rPr>
          <w:rFonts w:ascii="Times New Roman" w:hAnsi="Times New Roman" w:cs="Times New Roman"/>
          <w:i/>
          <w:iCs/>
        </w:rPr>
        <w:t>NostraAetate</w:t>
      </w:r>
      <w:proofErr w:type="spellEnd"/>
      <w:r w:rsidRPr="001B6D9C">
        <w:rPr>
          <w:rFonts w:ascii="Times New Roman" w:hAnsi="Times New Roman" w:cs="Times New Roman"/>
          <w:i/>
          <w:iCs/>
        </w:rPr>
        <w:t xml:space="preserve"> </w:t>
      </w:r>
      <w:r w:rsidRPr="001B6D9C">
        <w:rPr>
          <w:rFonts w:ascii="Times New Roman" w:hAnsi="Times New Roman" w:cs="Times New Roman"/>
        </w:rPr>
        <w:t xml:space="preserve">(28 October 1965), </w:t>
      </w:r>
      <w:r w:rsidRPr="001B6D9C">
        <w:rPr>
          <w:rFonts w:ascii="Times New Roman" w:hAnsi="Times New Roman" w:cs="Times New Roman"/>
          <w:i/>
          <w:iCs/>
        </w:rPr>
        <w:t xml:space="preserve">AAS </w:t>
      </w:r>
      <w:r w:rsidRPr="001B6D9C">
        <w:rPr>
          <w:rFonts w:ascii="Times New Roman" w:hAnsi="Times New Roman" w:cs="Times New Roman"/>
        </w:rPr>
        <w:t>58 (1966): 740-744.</w:t>
      </w:r>
    </w:p>
    <w:p w14:paraId="01937755" w14:textId="77777777" w:rsidR="00464675" w:rsidRDefault="00464675" w:rsidP="00464675">
      <w:pPr>
        <w:spacing w:after="240"/>
        <w:ind w:left="993" w:hanging="993"/>
        <w:jc w:val="both"/>
        <w:rPr>
          <w:rFonts w:ascii="Times New Roman" w:hAnsi="Times New Roman" w:cs="Times New Roman"/>
        </w:rPr>
      </w:pPr>
      <w:r w:rsidRPr="001B6D9C">
        <w:rPr>
          <w:rFonts w:asciiTheme="majorBidi" w:hAnsiTheme="majorBidi" w:cstheme="majorBidi"/>
        </w:rPr>
        <w:t xml:space="preserve">Yusufu, Turaki. </w:t>
      </w:r>
      <w:r w:rsidRPr="001B6D9C">
        <w:rPr>
          <w:rFonts w:asciiTheme="majorBidi" w:hAnsiTheme="majorBidi" w:cstheme="majorBidi"/>
          <w:i/>
          <w:iCs/>
        </w:rPr>
        <w:t>Engaging Religion and Western Worldviews: A Christian Theological Method</w:t>
      </w:r>
      <w:r w:rsidRPr="001B6D9C">
        <w:rPr>
          <w:rFonts w:asciiTheme="majorBidi" w:hAnsiTheme="majorBidi" w:cstheme="majorBidi"/>
        </w:rPr>
        <w:t>. Carlisle-Cumbria: Langham Publishing, 2000</w:t>
      </w:r>
      <w:r w:rsidRPr="001B6D9C">
        <w:rPr>
          <w:rFonts w:ascii="Times New Roman" w:hAnsi="Times New Roman" w:cs="Times New Roman"/>
        </w:rPr>
        <w:t>.</w:t>
      </w:r>
    </w:p>
    <w:p w14:paraId="1155B313" w14:textId="77777777" w:rsidR="00464675" w:rsidRDefault="00464675" w:rsidP="00464675">
      <w:pPr>
        <w:rPr>
          <w:rFonts w:ascii="Times New Roman" w:hAnsi="Times New Roman" w:cs="Times New Roman"/>
        </w:rPr>
      </w:pPr>
      <w:r>
        <w:rPr>
          <w:rFonts w:ascii="Times New Roman" w:hAnsi="Times New Roman" w:cs="Times New Roman"/>
        </w:rPr>
        <w:br w:type="page"/>
      </w:r>
    </w:p>
    <w:p w14:paraId="229ABE64" w14:textId="790FCB3E" w:rsidR="00B665E5" w:rsidRDefault="00B665E5">
      <w:pPr>
        <w:rPr>
          <w:rFonts w:asciiTheme="majorBidi" w:hAnsiTheme="majorBidi" w:cstheme="majorBidi"/>
        </w:rPr>
      </w:pPr>
    </w:p>
    <w:p w14:paraId="20A96EAF" w14:textId="4D5074B9" w:rsidR="00B665E5" w:rsidRPr="00DF73E5" w:rsidRDefault="00B665E5" w:rsidP="00B665E5">
      <w:pPr>
        <w:jc w:val="center"/>
        <w:rPr>
          <w:rFonts w:asciiTheme="majorBidi" w:hAnsiTheme="majorBidi" w:cstheme="majorBidi"/>
        </w:rPr>
      </w:pPr>
      <w:r w:rsidRPr="00DF73E5">
        <w:rPr>
          <w:rFonts w:asciiTheme="majorBidi" w:hAnsiTheme="majorBidi" w:cstheme="majorBidi"/>
        </w:rPr>
        <w:t>Review of "</w:t>
      </w:r>
      <w:r w:rsidRPr="00B679E2">
        <w:rPr>
          <w:rFonts w:asciiTheme="majorBidi" w:hAnsiTheme="majorBidi" w:cstheme="majorBidi"/>
          <w:i/>
          <w:iCs/>
          <w:u w:val="single"/>
        </w:rPr>
        <w:t>Antiqua et Nova:</w:t>
      </w:r>
      <w:r w:rsidRPr="00DF73E5">
        <w:rPr>
          <w:rFonts w:asciiTheme="majorBidi" w:hAnsiTheme="majorBidi" w:cstheme="majorBidi"/>
          <w:u w:val="single"/>
        </w:rPr>
        <w:t xml:space="preserve"> Note on the Relationship Between Artificial Intelligence and Human Intelligence."</w:t>
      </w:r>
    </w:p>
    <w:p w14:paraId="1F07F4F6" w14:textId="77777777" w:rsidR="00B665E5" w:rsidRPr="00DF73E5" w:rsidRDefault="00B665E5" w:rsidP="00B665E5">
      <w:pPr>
        <w:jc w:val="center"/>
        <w:rPr>
          <w:rFonts w:asciiTheme="majorBidi" w:hAnsiTheme="majorBidi" w:cstheme="majorBidi"/>
        </w:rPr>
      </w:pPr>
      <w:r>
        <w:rPr>
          <w:rFonts w:asciiTheme="majorBidi" w:hAnsiTheme="majorBidi" w:cstheme="majorBidi"/>
        </w:rPr>
        <w:t xml:space="preserve">Fr. Prof. </w:t>
      </w:r>
      <w:r w:rsidRPr="00DF73E5">
        <w:rPr>
          <w:rFonts w:asciiTheme="majorBidi" w:hAnsiTheme="majorBidi" w:cstheme="majorBidi"/>
        </w:rPr>
        <w:t>Michael Ufok Udoekpo</w:t>
      </w:r>
    </w:p>
    <w:p w14:paraId="0F4D3C7D" w14:textId="77777777" w:rsidR="00B665E5" w:rsidRPr="00DF73E5" w:rsidRDefault="00B665E5" w:rsidP="00B665E5">
      <w:pPr>
        <w:jc w:val="center"/>
        <w:rPr>
          <w:rFonts w:asciiTheme="majorBidi" w:hAnsiTheme="majorBidi" w:cstheme="majorBidi"/>
        </w:rPr>
      </w:pPr>
      <w:r w:rsidRPr="00DF73E5">
        <w:rPr>
          <w:rFonts w:asciiTheme="majorBidi" w:hAnsiTheme="majorBidi" w:cstheme="majorBidi"/>
        </w:rPr>
        <w:t>Veritas University, Abuja Nigeria</w:t>
      </w:r>
    </w:p>
    <w:p w14:paraId="211646F4" w14:textId="77777777" w:rsidR="00B665E5" w:rsidRDefault="00B665E5" w:rsidP="00B665E5">
      <w:pPr>
        <w:jc w:val="center"/>
        <w:rPr>
          <w:rFonts w:asciiTheme="majorBidi" w:hAnsiTheme="majorBidi" w:cstheme="majorBidi"/>
        </w:rPr>
      </w:pPr>
      <w:r w:rsidRPr="00DF73E5">
        <w:rPr>
          <w:rFonts w:asciiTheme="majorBidi" w:hAnsiTheme="majorBidi" w:cstheme="majorBidi"/>
        </w:rPr>
        <w:t>Department of Theology</w:t>
      </w:r>
    </w:p>
    <w:p w14:paraId="6EACB350" w14:textId="77777777" w:rsidR="00B665E5" w:rsidRDefault="00B665E5" w:rsidP="00B665E5">
      <w:pPr>
        <w:jc w:val="center"/>
        <w:rPr>
          <w:rFonts w:asciiTheme="majorBidi" w:hAnsiTheme="majorBidi" w:cstheme="majorBidi"/>
        </w:rPr>
      </w:pPr>
      <w:hyperlink r:id="rId122" w:history="1">
        <w:r w:rsidRPr="00CC613D">
          <w:rPr>
            <w:rStyle w:val="Hyperlink"/>
            <w:rFonts w:asciiTheme="majorBidi" w:hAnsiTheme="majorBidi" w:cstheme="majorBidi"/>
          </w:rPr>
          <w:t>ufokism@yahoo.com</w:t>
        </w:r>
      </w:hyperlink>
      <w:r>
        <w:rPr>
          <w:rFonts w:asciiTheme="majorBidi" w:hAnsiTheme="majorBidi" w:cstheme="majorBidi"/>
        </w:rPr>
        <w:t xml:space="preserve">; </w:t>
      </w:r>
      <w:hyperlink r:id="rId123" w:history="1">
        <w:r w:rsidRPr="006D0145">
          <w:rPr>
            <w:rStyle w:val="Hyperlink"/>
            <w:rFonts w:asciiTheme="majorBidi" w:hAnsiTheme="majorBidi" w:cstheme="majorBidi"/>
          </w:rPr>
          <w:t>udoekpom@veritas.edu.ng</w:t>
        </w:r>
      </w:hyperlink>
      <w:r>
        <w:rPr>
          <w:rFonts w:asciiTheme="majorBidi" w:hAnsiTheme="majorBidi" w:cstheme="majorBidi"/>
        </w:rPr>
        <w:t xml:space="preserve">. </w:t>
      </w:r>
    </w:p>
    <w:p w14:paraId="7267F880" w14:textId="77777777" w:rsidR="00B665E5" w:rsidRPr="00DF73E5" w:rsidRDefault="00B665E5" w:rsidP="00B665E5">
      <w:pPr>
        <w:jc w:val="center"/>
        <w:rPr>
          <w:rFonts w:asciiTheme="majorBidi" w:hAnsiTheme="majorBidi" w:cstheme="majorBidi"/>
        </w:rPr>
      </w:pPr>
    </w:p>
    <w:p w14:paraId="19B52AD5" w14:textId="77777777" w:rsidR="00B665E5" w:rsidRDefault="00B665E5" w:rsidP="003A1132">
      <w:pPr>
        <w:spacing w:line="360" w:lineRule="auto"/>
        <w:jc w:val="both"/>
        <w:rPr>
          <w:rFonts w:asciiTheme="majorBidi" w:hAnsiTheme="majorBidi" w:cstheme="majorBidi"/>
        </w:rPr>
      </w:pPr>
      <w:r w:rsidRPr="00DF73E5">
        <w:rPr>
          <w:rFonts w:asciiTheme="majorBidi" w:hAnsiTheme="majorBidi" w:cstheme="majorBidi"/>
        </w:rPr>
        <w:t>The Latin title of this document "</w:t>
      </w:r>
      <w:r w:rsidRPr="00DF73E5">
        <w:rPr>
          <w:rFonts w:asciiTheme="majorBidi" w:hAnsiTheme="majorBidi" w:cstheme="majorBidi"/>
          <w:i/>
          <w:iCs/>
        </w:rPr>
        <w:t>Antiqua et No</w:t>
      </w:r>
      <w:r w:rsidRPr="00DF73E5">
        <w:rPr>
          <w:rFonts w:asciiTheme="majorBidi" w:hAnsiTheme="majorBidi" w:cstheme="majorBidi"/>
        </w:rPr>
        <w:t xml:space="preserve">va"("ancient and new") was inspired by the text of Matthew 13:52 that says, " And he said to them, "Therefore every scribe who has been trained for the kingdom of heaven is like the master of a household who brings out of his treasure </w:t>
      </w:r>
      <w:r>
        <w:rPr>
          <w:rFonts w:asciiTheme="majorBidi" w:hAnsiTheme="majorBidi" w:cstheme="majorBidi"/>
        </w:rPr>
        <w:t>w</w:t>
      </w:r>
      <w:r w:rsidRPr="00DF73E5">
        <w:rPr>
          <w:rFonts w:asciiTheme="majorBidi" w:hAnsiTheme="majorBidi" w:cstheme="majorBidi"/>
        </w:rPr>
        <w:t xml:space="preserve">hat is new and what is old." Approved by Pope Francis on 14 </w:t>
      </w:r>
      <w:proofErr w:type="gramStart"/>
      <w:r w:rsidRPr="00DF73E5">
        <w:rPr>
          <w:rFonts w:asciiTheme="majorBidi" w:hAnsiTheme="majorBidi" w:cstheme="majorBidi"/>
        </w:rPr>
        <w:t>January,</w:t>
      </w:r>
      <w:proofErr w:type="gramEnd"/>
      <w:r w:rsidRPr="00DF73E5">
        <w:rPr>
          <w:rFonts w:asciiTheme="majorBidi" w:hAnsiTheme="majorBidi" w:cstheme="majorBidi"/>
        </w:rPr>
        <w:t xml:space="preserve"> 2025, </w:t>
      </w:r>
      <w:r>
        <w:rPr>
          <w:rFonts w:asciiTheme="majorBidi" w:hAnsiTheme="majorBidi" w:cstheme="majorBidi"/>
        </w:rPr>
        <w:t>AN</w:t>
      </w:r>
      <w:r w:rsidRPr="00DF73E5">
        <w:rPr>
          <w:rFonts w:asciiTheme="majorBidi" w:hAnsiTheme="majorBidi" w:cstheme="majorBidi"/>
        </w:rPr>
        <w:t xml:space="preserve"> was given in Rome</w:t>
      </w:r>
      <w:r>
        <w:rPr>
          <w:rFonts w:asciiTheme="majorBidi" w:hAnsiTheme="majorBidi" w:cstheme="majorBidi"/>
        </w:rPr>
        <w:t>,</w:t>
      </w:r>
      <w:r w:rsidRPr="00DF73E5">
        <w:rPr>
          <w:rFonts w:asciiTheme="majorBidi" w:hAnsiTheme="majorBidi" w:cstheme="majorBidi"/>
        </w:rPr>
        <w:t xml:space="preserve"> at the offices of the Dicastery for the Doctrine of Faith (DDF) and the Dicastery for Culture and Education (DCE), on 28 </w:t>
      </w:r>
      <w:proofErr w:type="gramStart"/>
      <w:r w:rsidRPr="00DF73E5">
        <w:rPr>
          <w:rFonts w:asciiTheme="majorBidi" w:hAnsiTheme="majorBidi" w:cstheme="majorBidi"/>
        </w:rPr>
        <w:t>January,</w:t>
      </w:r>
      <w:proofErr w:type="gramEnd"/>
      <w:r w:rsidRPr="00DF73E5">
        <w:rPr>
          <w:rFonts w:asciiTheme="majorBidi" w:hAnsiTheme="majorBidi" w:cstheme="majorBidi"/>
        </w:rPr>
        <w:t xml:space="preserve"> 2025. </w:t>
      </w:r>
      <w:r>
        <w:rPr>
          <w:rFonts w:asciiTheme="majorBidi" w:hAnsiTheme="majorBidi" w:cstheme="majorBidi"/>
        </w:rPr>
        <w:t>With it,</w:t>
      </w:r>
      <w:r w:rsidRPr="00DF73E5">
        <w:rPr>
          <w:rFonts w:asciiTheme="majorBidi" w:hAnsiTheme="majorBidi" w:cstheme="majorBidi"/>
        </w:rPr>
        <w:t xml:space="preserve"> the Church invites us to a positive anthropological and ethical discernment regarding Artificial Intelligence (AI)</w:t>
      </w:r>
      <w:r>
        <w:rPr>
          <w:rFonts w:asciiTheme="majorBidi" w:hAnsiTheme="majorBidi" w:cstheme="majorBidi"/>
        </w:rPr>
        <w:t>. As a</w:t>
      </w:r>
      <w:r w:rsidRPr="00DF73E5">
        <w:rPr>
          <w:rFonts w:asciiTheme="majorBidi" w:hAnsiTheme="majorBidi" w:cstheme="majorBidi"/>
        </w:rPr>
        <w:t xml:space="preserve"> committed dialogue partner on global issues, </w:t>
      </w:r>
      <w:r>
        <w:rPr>
          <w:rFonts w:asciiTheme="majorBidi" w:hAnsiTheme="majorBidi" w:cstheme="majorBidi"/>
        </w:rPr>
        <w:t>she</w:t>
      </w:r>
      <w:r w:rsidRPr="00DF73E5">
        <w:rPr>
          <w:rFonts w:asciiTheme="majorBidi" w:hAnsiTheme="majorBidi" w:cstheme="majorBidi"/>
        </w:rPr>
        <w:t xml:space="preserve"> requests parents, teachers, pastors, bishops and those who share in the conviction that scientific and technological advances</w:t>
      </w:r>
      <w:r>
        <w:rPr>
          <w:rFonts w:asciiTheme="majorBidi" w:hAnsiTheme="majorBidi" w:cstheme="majorBidi"/>
        </w:rPr>
        <w:t xml:space="preserve"> should</w:t>
      </w:r>
      <w:r w:rsidRPr="00DF73E5">
        <w:rPr>
          <w:rFonts w:asciiTheme="majorBidi" w:hAnsiTheme="majorBidi" w:cstheme="majorBidi"/>
        </w:rPr>
        <w:t xml:space="preserve"> be directed toward serving the human person and the common good to "dedicate themselves to this critical subject with care and attention."(no.5).</w:t>
      </w:r>
      <w:r>
        <w:rPr>
          <w:rFonts w:asciiTheme="majorBidi" w:hAnsiTheme="majorBidi" w:cstheme="majorBidi"/>
        </w:rPr>
        <w:t xml:space="preserve"> AN has 117 paragraphs grouped into six sections including an introduction, a concluding reflection and an extensive reference list.</w:t>
      </w:r>
    </w:p>
    <w:p w14:paraId="5638E93F" w14:textId="77777777" w:rsidR="00B665E5" w:rsidRDefault="00B665E5" w:rsidP="003A1132">
      <w:pPr>
        <w:spacing w:line="360" w:lineRule="auto"/>
        <w:jc w:val="both"/>
        <w:rPr>
          <w:rFonts w:asciiTheme="majorBidi" w:hAnsiTheme="majorBidi" w:cstheme="majorBidi"/>
        </w:rPr>
      </w:pPr>
      <w:r>
        <w:rPr>
          <w:rFonts w:asciiTheme="majorBidi" w:hAnsiTheme="majorBidi" w:cstheme="majorBidi"/>
        </w:rPr>
        <w:t>In Section I ("Introduction," [nos1-6), AN., presents a road map of the entire document. Drawing from the Genesis creation account (Gen 1:27; 2:15) and the Sirach's affirmation that all human skills, abilities and scientific creativity come from God (Sir 38:6), AN, addresses the anthropological and ethical challenges raised by AI, including an imitation of the human intelligence that designed it in the first place. For instance, there is an ethical concern about "the growing crises of truth, in the public forum," if a trained AI generates "artifacts" with a level of speed that rival or surpasses what human can do. This can lead to the production of texts or images indistinguishable from human compositions, or providing solutions not foreseen by the programmers.  AN acknowledges that, today, marks a new and significant phase in human's engagement with technology, which has impacted interpersonal relationships, education, work, art, healthcare, law warfare, and international relations.</w:t>
      </w:r>
    </w:p>
    <w:p w14:paraId="6058F4BF" w14:textId="77777777" w:rsidR="00B665E5" w:rsidRDefault="00B665E5" w:rsidP="003A1132">
      <w:pPr>
        <w:spacing w:line="360" w:lineRule="auto"/>
        <w:jc w:val="both"/>
        <w:rPr>
          <w:rFonts w:asciiTheme="majorBidi" w:hAnsiTheme="majorBidi" w:cstheme="majorBidi"/>
        </w:rPr>
      </w:pPr>
      <w:r>
        <w:rPr>
          <w:rFonts w:asciiTheme="majorBidi" w:hAnsiTheme="majorBidi" w:cstheme="majorBidi"/>
        </w:rPr>
        <w:t xml:space="preserve">In Section II ("What is Artificial Intelligence," [nos. 7-12), AN., appeals to the 1956 work of an American computer scientist, John MaCarthy, et al., ("A Proposal for the Dartmouth Summer Research Project on Artificial Intelligence"[31 August 1955]), and defines artificial intelligence </w:t>
      </w:r>
      <w:r>
        <w:rPr>
          <w:rFonts w:asciiTheme="majorBidi" w:hAnsiTheme="majorBidi" w:cstheme="majorBidi"/>
        </w:rPr>
        <w:lastRenderedPageBreak/>
        <w:t xml:space="preserve">as "that of making a machine behave in ways that would be called intelligent if a human were so behaving." It adumbrates on its historical rapid advancement from "narrow AI" systems to Artificial General Intelligence (AGI). Narrow AI is designed to handle limited tasks such as translating languages predicting the trajectory of storm, classifying images, and answering questions. Some </w:t>
      </w:r>
      <w:proofErr w:type="gramStart"/>
      <w:r>
        <w:rPr>
          <w:rFonts w:asciiTheme="majorBidi" w:hAnsiTheme="majorBidi" w:cstheme="majorBidi"/>
        </w:rPr>
        <w:t>advance</w:t>
      </w:r>
      <w:proofErr w:type="gramEnd"/>
      <w:r>
        <w:rPr>
          <w:rFonts w:asciiTheme="majorBidi" w:hAnsiTheme="majorBidi" w:cstheme="majorBidi"/>
        </w:rPr>
        <w:t xml:space="preserve"> systems rely on using machine learning which relies mostly on statistical inference and algorithms, rather than logical deduction. These systems augment or supersede what humans can do in areas of data analysis, image recognition and medical diagnosis. AGI is single system capable of operating across all cognitive domains and performing any task within the scope of human intelligence, raising the fear of its "superintelligence," and the possibility of eclipsing the human person(no.10). Assuming that "intelligence" can be used in the same way to refer to both "Human Intelligence" (HI) and Artificial Intelligence (AI), AN explains that, while HI is a faculty that pertains to the person in his or her entirety, AI is understood functionally, since the activities of the human mind can be broken down into digital steps that machines can mimic or replicate. </w:t>
      </w:r>
    </w:p>
    <w:p w14:paraId="4FB21B94" w14:textId="77777777" w:rsidR="00B665E5" w:rsidRDefault="00B665E5" w:rsidP="003A1132">
      <w:pPr>
        <w:spacing w:line="360" w:lineRule="auto"/>
        <w:jc w:val="both"/>
        <w:rPr>
          <w:rFonts w:asciiTheme="majorBidi" w:hAnsiTheme="majorBidi" w:cstheme="majorBidi"/>
        </w:rPr>
      </w:pPr>
      <w:r>
        <w:rPr>
          <w:rFonts w:asciiTheme="majorBidi" w:hAnsiTheme="majorBidi" w:cstheme="majorBidi"/>
        </w:rPr>
        <w:t xml:space="preserve">In Section III ("Intelligence in the Philosophical and Theological Tradition,"[nos. 13-35), AN lays emphasis on the "rationality," "embodiment," and the "relationality" of the human persons.  This does not end with interpersonal communion of the human persons, but extends to their "relationship with the Truth," that finds its ultimate expression in God, who transcends the physical and the created world. AN, stresses on the biblical theology of creation (Gen 1-2, Wis 9:9; Jer 10:12; Dan, 2:2`-22; Isa 45:18; Ps 8; Ps 74:12-17 and Ps 104) and acknowledges the human persons as co-creators or stewards of the divinely created world, to cultivate and care for it, as stressed by Pope Francis (Encyclical Letter Laudator Si' [May 24,2015]). AN basically recommends "an integral understanding of </w:t>
      </w:r>
      <w:proofErr w:type="gramStart"/>
      <w:r>
        <w:rPr>
          <w:rFonts w:asciiTheme="majorBidi" w:hAnsiTheme="majorBidi" w:cstheme="majorBidi"/>
        </w:rPr>
        <w:t>the human</w:t>
      </w:r>
      <w:proofErr w:type="gramEnd"/>
      <w:r>
        <w:rPr>
          <w:rFonts w:asciiTheme="majorBidi" w:hAnsiTheme="majorBidi" w:cstheme="majorBidi"/>
        </w:rPr>
        <w:t xml:space="preserve"> intelligence." Intelligence from the Christian point of view, is "the integration of truth into the moral and spiritual life of the person, guiding his or her actions in light of God's goodness and truth," (nos. 26-28). Human intelligence, according to AN, cannot be reduced to acquisition of facts, algorithms or the ability to perform specific tasks. Rather true intelligence is shaped by divine love, which, "is poured forth in our hearts by the Holy Spirit" (Rom. 5:5).</w:t>
      </w:r>
    </w:p>
    <w:p w14:paraId="7ED8CE95" w14:textId="77777777" w:rsidR="00B665E5" w:rsidRDefault="00B665E5" w:rsidP="003A1132">
      <w:pPr>
        <w:spacing w:line="360" w:lineRule="auto"/>
        <w:jc w:val="both"/>
        <w:rPr>
          <w:rFonts w:asciiTheme="majorBidi" w:hAnsiTheme="majorBidi" w:cstheme="majorBidi"/>
        </w:rPr>
      </w:pPr>
      <w:r>
        <w:rPr>
          <w:rFonts w:asciiTheme="majorBidi" w:hAnsiTheme="majorBidi" w:cstheme="majorBidi"/>
        </w:rPr>
        <w:t xml:space="preserve"> Additionally, Section </w:t>
      </w:r>
      <w:proofErr w:type="gramStart"/>
      <w:r>
        <w:rPr>
          <w:rFonts w:asciiTheme="majorBidi" w:hAnsiTheme="majorBidi" w:cstheme="majorBidi"/>
        </w:rPr>
        <w:t>III,</w:t>
      </w:r>
      <w:proofErr w:type="gramEnd"/>
      <w:r>
        <w:rPr>
          <w:rFonts w:asciiTheme="majorBidi" w:hAnsiTheme="majorBidi" w:cstheme="majorBidi"/>
        </w:rPr>
        <w:t xml:space="preserve"> draws attention to the limits of AI. While AI is "an extraordinary technological achievement capable of limiting certain outputs associated with human intelligence, it operates by performing tasks, achieving goals, or making decisions based on quantitative data </w:t>
      </w:r>
      <w:r>
        <w:rPr>
          <w:rFonts w:asciiTheme="majorBidi" w:hAnsiTheme="majorBidi" w:cstheme="majorBidi"/>
        </w:rPr>
        <w:lastRenderedPageBreak/>
        <w:t xml:space="preserve">and computational logic"(no.30). Positively, AI can help humans integrate data from a variety of fields, model complex systems and foster interdisciplinary connections. </w:t>
      </w:r>
      <w:proofErr w:type="gramStart"/>
      <w:r>
        <w:rPr>
          <w:rFonts w:asciiTheme="majorBidi" w:hAnsiTheme="majorBidi" w:cstheme="majorBidi"/>
        </w:rPr>
        <w:t>Yet,</w:t>
      </w:r>
      <w:proofErr w:type="gramEnd"/>
      <w:r>
        <w:rPr>
          <w:rFonts w:asciiTheme="majorBidi" w:hAnsiTheme="majorBidi" w:cstheme="majorBidi"/>
        </w:rPr>
        <w:t xml:space="preserve"> AI is confined to a logical-mathematical framework exposing its inherent limitations. Contrarily, HI develops organically throughout the person's physical and psychological growth, shaped by myriads of live experiences in the flesh, including emotional responses, social interactions. AI lacks </w:t>
      </w:r>
      <w:proofErr w:type="gramStart"/>
      <w:r>
        <w:rPr>
          <w:rFonts w:asciiTheme="majorBidi" w:hAnsiTheme="majorBidi" w:cstheme="majorBidi"/>
        </w:rPr>
        <w:t>a physical</w:t>
      </w:r>
      <w:proofErr w:type="gramEnd"/>
      <w:r>
        <w:rPr>
          <w:rFonts w:asciiTheme="majorBidi" w:hAnsiTheme="majorBidi" w:cstheme="majorBidi"/>
        </w:rPr>
        <w:t xml:space="preserve"> body. It relies on computational reasoning and learning based on data sets and recorded human experiences and knowledge. AI can simulate aspects of human </w:t>
      </w:r>
      <w:proofErr w:type="gramStart"/>
      <w:r>
        <w:rPr>
          <w:rFonts w:asciiTheme="majorBidi" w:hAnsiTheme="majorBidi" w:cstheme="majorBidi"/>
        </w:rPr>
        <w:t>reasoning, and</w:t>
      </w:r>
      <w:proofErr w:type="gramEnd"/>
      <w:r>
        <w:rPr>
          <w:rFonts w:asciiTheme="majorBidi" w:hAnsiTheme="majorBidi" w:cstheme="majorBidi"/>
        </w:rPr>
        <w:t xml:space="preserve"> perform specific tasks at a very high speed. But this is a fraction of the human mind who can make moral discernment, understand and actively engage with reality all </w:t>
      </w:r>
      <w:proofErr w:type="gramStart"/>
      <w:r>
        <w:rPr>
          <w:rFonts w:asciiTheme="majorBidi" w:hAnsiTheme="majorBidi" w:cstheme="majorBidi"/>
        </w:rPr>
        <w:t>dimension</w:t>
      </w:r>
      <w:proofErr w:type="gramEnd"/>
      <w:r>
        <w:rPr>
          <w:rFonts w:asciiTheme="majorBidi" w:hAnsiTheme="majorBidi" w:cstheme="majorBidi"/>
        </w:rPr>
        <w:t xml:space="preserve">. AI lacks the richness of corporality, relationality and the openness of the human heart to truth and goodness. </w:t>
      </w:r>
      <w:proofErr w:type="gramStart"/>
      <w:r>
        <w:rPr>
          <w:rFonts w:asciiTheme="majorBidi" w:hAnsiTheme="majorBidi" w:cstheme="majorBidi"/>
        </w:rPr>
        <w:t>AN.,</w:t>
      </w:r>
      <w:proofErr w:type="gramEnd"/>
      <w:r>
        <w:rPr>
          <w:rFonts w:asciiTheme="majorBidi" w:hAnsiTheme="majorBidi" w:cstheme="majorBidi"/>
        </w:rPr>
        <w:t xml:space="preserve"> cautions that the very use of the word "intelligence," in connection with AI can be misleading and </w:t>
      </w:r>
      <w:proofErr w:type="gramStart"/>
      <w:r>
        <w:rPr>
          <w:rFonts w:asciiTheme="majorBidi" w:hAnsiTheme="majorBidi" w:cstheme="majorBidi"/>
        </w:rPr>
        <w:t>risks</w:t>
      </w:r>
      <w:proofErr w:type="gramEnd"/>
      <w:r>
        <w:rPr>
          <w:rFonts w:asciiTheme="majorBidi" w:hAnsiTheme="majorBidi" w:cstheme="majorBidi"/>
        </w:rPr>
        <w:t xml:space="preserve"> overlooking the treasure that is in the human person. AI then, could be seen not necessarily as "artificial form of </w:t>
      </w:r>
      <w:proofErr w:type="gramStart"/>
      <w:r>
        <w:rPr>
          <w:rFonts w:asciiTheme="majorBidi" w:hAnsiTheme="majorBidi" w:cstheme="majorBidi"/>
        </w:rPr>
        <w:t>the human</w:t>
      </w:r>
      <w:proofErr w:type="gramEnd"/>
      <w:r>
        <w:rPr>
          <w:rFonts w:asciiTheme="majorBidi" w:hAnsiTheme="majorBidi" w:cstheme="majorBidi"/>
        </w:rPr>
        <w:t xml:space="preserve"> intelligence but as a product of it."(no.35).</w:t>
      </w:r>
    </w:p>
    <w:p w14:paraId="5E7A37D1" w14:textId="77777777" w:rsidR="00B665E5" w:rsidRDefault="00B665E5" w:rsidP="003A1132">
      <w:pPr>
        <w:spacing w:line="360" w:lineRule="auto"/>
        <w:jc w:val="both"/>
        <w:rPr>
          <w:rFonts w:asciiTheme="majorBidi" w:hAnsiTheme="majorBidi" w:cstheme="majorBidi"/>
        </w:rPr>
      </w:pPr>
      <w:r>
        <w:rPr>
          <w:rFonts w:asciiTheme="majorBidi" w:hAnsiTheme="majorBidi" w:cstheme="majorBidi"/>
        </w:rPr>
        <w:t>Section IV stresses "The Role of Ethics in Guiding the Development and Use of AI," (nos.36-48), and attempts to find out how AI can be used with God's plan. This is possible since all scientific technology and achievements must be seen as gifts from God. In as much as many scientific developments have brought countless blessings to human beings, the negative sides must be checked. This includes those aspects that threaten the sanctity of life, the dignity of the human person, whom technological development must be directed to serve(no.38). AN, emphasizes the importance of moral responsibility grounded in the dignity and vocation of the human person who is a moral agent and not the machine. This must serve as a basic criterion for developers, owners, operators and regulators and users of AI. The use of AI must be "accompanied by an ethic inspired by a vision of the common good, an ethic of freedom, responsibility and fraternity, capable of fostering the full development of people in relation to others and to the whole creation"(no.48).</w:t>
      </w:r>
    </w:p>
    <w:p w14:paraId="11BC395A" w14:textId="77777777" w:rsidR="00B665E5" w:rsidRDefault="00B665E5" w:rsidP="003A1132">
      <w:pPr>
        <w:spacing w:line="360" w:lineRule="auto"/>
        <w:jc w:val="both"/>
        <w:rPr>
          <w:rFonts w:asciiTheme="majorBidi" w:hAnsiTheme="majorBidi" w:cstheme="majorBidi"/>
        </w:rPr>
      </w:pPr>
      <w:r>
        <w:rPr>
          <w:rFonts w:asciiTheme="majorBidi" w:hAnsiTheme="majorBidi" w:cstheme="majorBidi"/>
        </w:rPr>
        <w:t xml:space="preserve">Section V, raises 10  important "specific questions"  that touch on the practical and ethical ways of using AI include: (1) AI and Society, (2)AI and human relationship, (3)AI, the Economy and Labor, (4) AI and Healthcare, (5) AI and Education, (6) AI, Malformation, Deepfakes, and Abuse, (7) Privacy and Surveillance,(8) AI and the Protection of Our Common Home, (9) AI and Warfare (10)AI and our Relationship with God. Commenting on some of these questions, </w:t>
      </w:r>
      <w:proofErr w:type="gramStart"/>
      <w:r>
        <w:rPr>
          <w:rFonts w:asciiTheme="majorBidi" w:hAnsiTheme="majorBidi" w:cstheme="majorBidi"/>
        </w:rPr>
        <w:t>AN,</w:t>
      </w:r>
      <w:proofErr w:type="gramEnd"/>
      <w:r>
        <w:rPr>
          <w:rFonts w:asciiTheme="majorBidi" w:hAnsiTheme="majorBidi" w:cstheme="majorBidi"/>
        </w:rPr>
        <w:t xml:space="preserve"> urges </w:t>
      </w:r>
      <w:proofErr w:type="gramStart"/>
      <w:r>
        <w:rPr>
          <w:rFonts w:asciiTheme="majorBidi" w:hAnsiTheme="majorBidi" w:cstheme="majorBidi"/>
        </w:rPr>
        <w:t>that,</w:t>
      </w:r>
      <w:proofErr w:type="gramEnd"/>
      <w:r>
        <w:rPr>
          <w:rFonts w:asciiTheme="majorBidi" w:hAnsiTheme="majorBidi" w:cstheme="majorBidi"/>
        </w:rPr>
        <w:t xml:space="preserve"> development and use of technology must recognize that we are one human family in agriculture, education and culture. AI must be used for the promotion of the common good in </w:t>
      </w:r>
      <w:proofErr w:type="gramStart"/>
      <w:r>
        <w:rPr>
          <w:rFonts w:asciiTheme="majorBidi" w:hAnsiTheme="majorBidi" w:cstheme="majorBidi"/>
        </w:rPr>
        <w:t>the society</w:t>
      </w:r>
      <w:proofErr w:type="gramEnd"/>
      <w:r>
        <w:rPr>
          <w:rFonts w:asciiTheme="majorBidi" w:hAnsiTheme="majorBidi" w:cstheme="majorBidi"/>
        </w:rPr>
        <w:t xml:space="preserve"> in </w:t>
      </w:r>
      <w:r>
        <w:rPr>
          <w:rFonts w:asciiTheme="majorBidi" w:hAnsiTheme="majorBidi" w:cstheme="majorBidi"/>
        </w:rPr>
        <w:lastRenderedPageBreak/>
        <w:t xml:space="preserve">relation </w:t>
      </w:r>
      <w:proofErr w:type="gramStart"/>
      <w:r>
        <w:rPr>
          <w:rFonts w:asciiTheme="majorBidi" w:hAnsiTheme="majorBidi" w:cstheme="majorBidi"/>
        </w:rPr>
        <w:t>with</w:t>
      </w:r>
      <w:proofErr w:type="gramEnd"/>
      <w:r>
        <w:rPr>
          <w:rFonts w:asciiTheme="majorBidi" w:hAnsiTheme="majorBidi" w:cstheme="majorBidi"/>
        </w:rPr>
        <w:t xml:space="preserve"> one another. No matter </w:t>
      </w:r>
      <w:proofErr w:type="gramStart"/>
      <w:r>
        <w:rPr>
          <w:rFonts w:asciiTheme="majorBidi" w:hAnsiTheme="majorBidi" w:cstheme="majorBidi"/>
        </w:rPr>
        <w:t>how we</w:t>
      </w:r>
      <w:proofErr w:type="gramEnd"/>
      <w:r>
        <w:rPr>
          <w:rFonts w:asciiTheme="majorBidi" w:hAnsiTheme="majorBidi" w:cstheme="majorBidi"/>
        </w:rPr>
        <w:t xml:space="preserve"> anthropomorphized AI, no AI application can genuinely experience empathy, love and compassion. Therefore, we must avoid misrepresenting AI as a person. AI in the economic-financial and labor aspects must be carefully examined. While AI promises to boost productivity by taking over mundane tasks, care should be taken so that AI does not deskill workers or force them out of work and labor market, which is the logical consequence of "technological paradigm" that Pope Francis addresses in his </w:t>
      </w:r>
      <w:r w:rsidRPr="00CB0649">
        <w:rPr>
          <w:rFonts w:asciiTheme="majorBidi" w:hAnsiTheme="majorBidi" w:cstheme="majorBidi"/>
          <w:i/>
          <w:iCs/>
        </w:rPr>
        <w:t>Laudato Si</w:t>
      </w:r>
      <w:r>
        <w:rPr>
          <w:rFonts w:asciiTheme="majorBidi" w:hAnsiTheme="majorBidi" w:cstheme="majorBidi"/>
        </w:rPr>
        <w:t xml:space="preserve">' of May 2015. In fact, since work is part of human life, the goal of AI should not be to replace human work and labor. Same responsible use of AI in health care and education sectors </w:t>
      </w:r>
      <w:proofErr w:type="gramStart"/>
      <w:r>
        <w:rPr>
          <w:rFonts w:asciiTheme="majorBidi" w:hAnsiTheme="majorBidi" w:cstheme="majorBidi"/>
        </w:rPr>
        <w:t>are</w:t>
      </w:r>
      <w:proofErr w:type="gramEnd"/>
      <w:r>
        <w:rPr>
          <w:rFonts w:asciiTheme="majorBidi" w:hAnsiTheme="majorBidi" w:cstheme="majorBidi"/>
        </w:rPr>
        <w:t xml:space="preserve"> stressed in this section. </w:t>
      </w:r>
    </w:p>
    <w:p w14:paraId="7CF0DECC" w14:textId="77777777" w:rsidR="00B665E5" w:rsidRDefault="00B665E5" w:rsidP="003A1132">
      <w:pPr>
        <w:spacing w:line="360" w:lineRule="auto"/>
        <w:jc w:val="both"/>
        <w:rPr>
          <w:rFonts w:asciiTheme="majorBidi" w:hAnsiTheme="majorBidi" w:cstheme="majorBidi"/>
          <w:rtl/>
        </w:rPr>
      </w:pPr>
      <w:r>
        <w:rPr>
          <w:rFonts w:asciiTheme="majorBidi" w:hAnsiTheme="majorBidi" w:cstheme="majorBidi"/>
        </w:rPr>
        <w:t xml:space="preserve">Citing the Second Vatican Ecumenical Council (Declaration </w:t>
      </w:r>
      <w:proofErr w:type="spellStart"/>
      <w:r w:rsidRPr="00DE23B1">
        <w:rPr>
          <w:rFonts w:asciiTheme="majorBidi" w:hAnsiTheme="majorBidi" w:cstheme="majorBidi"/>
          <w:i/>
          <w:iCs/>
        </w:rPr>
        <w:t>Gravissimum</w:t>
      </w:r>
      <w:proofErr w:type="spellEnd"/>
      <w:r w:rsidRPr="00DE23B1">
        <w:rPr>
          <w:rFonts w:asciiTheme="majorBidi" w:hAnsiTheme="majorBidi" w:cstheme="majorBidi"/>
          <w:i/>
          <w:iCs/>
        </w:rPr>
        <w:t xml:space="preserve"> </w:t>
      </w:r>
      <w:proofErr w:type="spellStart"/>
      <w:proofErr w:type="gramStart"/>
      <w:r w:rsidRPr="00DE23B1">
        <w:rPr>
          <w:rFonts w:asciiTheme="majorBidi" w:hAnsiTheme="majorBidi" w:cstheme="majorBidi"/>
          <w:i/>
          <w:iCs/>
        </w:rPr>
        <w:t>Educationi</w:t>
      </w:r>
      <w:r>
        <w:rPr>
          <w:rFonts w:asciiTheme="majorBidi" w:hAnsiTheme="majorBidi" w:cstheme="majorBidi"/>
        </w:rPr>
        <w:t>s</w:t>
      </w:r>
      <w:proofErr w:type="spellEnd"/>
      <w:r>
        <w:rPr>
          <w:rFonts w:asciiTheme="majorBidi" w:hAnsiTheme="majorBidi" w:cstheme="majorBidi"/>
        </w:rPr>
        <w:t>[</w:t>
      </w:r>
      <w:proofErr w:type="gramEnd"/>
      <w:r>
        <w:rPr>
          <w:rFonts w:asciiTheme="majorBidi" w:hAnsiTheme="majorBidi" w:cstheme="majorBidi"/>
        </w:rPr>
        <w:t xml:space="preserve">28 October 1965, pars 1: AAS 58, 1966, 729]), the document insists that "true education strives to form individuals with a view toward their final end and the good of the society to which they belong," (no.77). Education, at any level should aim at holistic </w:t>
      </w:r>
      <w:proofErr w:type="gramStart"/>
      <w:r>
        <w:rPr>
          <w:rFonts w:asciiTheme="majorBidi" w:hAnsiTheme="majorBidi" w:cstheme="majorBidi"/>
        </w:rPr>
        <w:t>formation</w:t>
      </w:r>
      <w:proofErr w:type="gramEnd"/>
      <w:r>
        <w:rPr>
          <w:rFonts w:asciiTheme="majorBidi" w:hAnsiTheme="majorBidi" w:cstheme="majorBidi"/>
        </w:rPr>
        <w:t xml:space="preserve"> not mere passing of facts and data to human person. The relationship between the teacher and the student is indispensable, since teachers do more than just conveying knowledge. They are called to model human qualities and inspire the joy of discovery. Their presence motivates students both in the content they teach and the care they show their students. Teacher's bond must foster trust, mutual understanding and the capacity to address each person's unique dignity and potential (no.79). As noted in Pope John Paul II (Apostolic Constitution </w:t>
      </w:r>
      <w:r w:rsidRPr="00DE23B1">
        <w:rPr>
          <w:rFonts w:asciiTheme="majorBidi" w:hAnsiTheme="majorBidi" w:cstheme="majorBidi"/>
          <w:i/>
          <w:iCs/>
        </w:rPr>
        <w:t>Ex Corde Ecclesia</w:t>
      </w:r>
      <w:r>
        <w:rPr>
          <w:rFonts w:asciiTheme="majorBidi" w:hAnsiTheme="majorBidi" w:cstheme="majorBidi"/>
        </w:rPr>
        <w:t>e [August 15</w:t>
      </w:r>
      <w:proofErr w:type="gramStart"/>
      <w:r>
        <w:rPr>
          <w:rFonts w:asciiTheme="majorBidi" w:hAnsiTheme="majorBidi" w:cstheme="majorBidi"/>
        </w:rPr>
        <w:t xml:space="preserve"> 1990</w:t>
      </w:r>
      <w:proofErr w:type="gramEnd"/>
      <w:r>
        <w:rPr>
          <w:rFonts w:asciiTheme="majorBidi" w:hAnsiTheme="majorBidi" w:cstheme="majorBidi"/>
        </w:rPr>
        <w:t xml:space="preserve">, n.7]), "in the world today characterized by such rapid developments in science and technology, the task of a Catholic University assumes and ever greater importance and urgency,"(no.83). </w:t>
      </w:r>
      <w:proofErr w:type="gramStart"/>
      <w:r>
        <w:rPr>
          <w:rFonts w:asciiTheme="majorBidi" w:hAnsiTheme="majorBidi" w:cstheme="majorBidi"/>
        </w:rPr>
        <w:t>AN.,</w:t>
      </w:r>
      <w:proofErr w:type="gramEnd"/>
      <w:r>
        <w:rPr>
          <w:rFonts w:asciiTheme="majorBidi" w:hAnsiTheme="majorBidi" w:cstheme="majorBidi"/>
        </w:rPr>
        <w:t xml:space="preserve"> also draws from Pope Francis (Apostolic Constitution </w:t>
      </w:r>
      <w:r w:rsidRPr="00EC1497">
        <w:rPr>
          <w:rFonts w:asciiTheme="majorBidi" w:hAnsiTheme="majorBidi" w:cstheme="majorBidi"/>
          <w:i/>
          <w:iCs/>
        </w:rPr>
        <w:t xml:space="preserve">Veritatis </w:t>
      </w:r>
      <w:proofErr w:type="spellStart"/>
      <w:r w:rsidRPr="00EC1497">
        <w:rPr>
          <w:rFonts w:asciiTheme="majorBidi" w:hAnsiTheme="majorBidi" w:cstheme="majorBidi"/>
          <w:i/>
          <w:iCs/>
        </w:rPr>
        <w:t>Gaudiium</w:t>
      </w:r>
      <w:proofErr w:type="spellEnd"/>
      <w:r w:rsidRPr="00EC1497">
        <w:rPr>
          <w:rFonts w:asciiTheme="majorBidi" w:hAnsiTheme="majorBidi" w:cstheme="majorBidi"/>
          <w:i/>
          <w:iCs/>
        </w:rPr>
        <w:t xml:space="preserve"> </w:t>
      </w:r>
      <w:r>
        <w:rPr>
          <w:rFonts w:asciiTheme="majorBidi" w:hAnsiTheme="majorBidi" w:cstheme="majorBidi"/>
        </w:rPr>
        <w:t>[29 January 2018, 9-10), and appeals that, "in a particular way, Catholic Universities are urged to be present as great laboratories of hope at this crossroads of history. In an interdisciplinary and cross-disciplinary key, they are urged to engage "with wisdom and creativity," no.83).</w:t>
      </w:r>
    </w:p>
    <w:p w14:paraId="3FA045A6" w14:textId="77777777" w:rsidR="00B665E5" w:rsidRDefault="00B665E5" w:rsidP="003A1132">
      <w:pPr>
        <w:spacing w:line="360" w:lineRule="auto"/>
        <w:jc w:val="both"/>
        <w:rPr>
          <w:rFonts w:asciiTheme="majorBidi" w:hAnsiTheme="majorBidi" w:cstheme="majorBidi"/>
        </w:rPr>
      </w:pPr>
      <w:r>
        <w:rPr>
          <w:rFonts w:asciiTheme="majorBidi" w:hAnsiTheme="majorBidi" w:cstheme="majorBidi"/>
        </w:rPr>
        <w:t xml:space="preserve">AI must not be used to spread false information or illegally violets people's privacy or </w:t>
      </w:r>
      <w:proofErr w:type="gramStart"/>
      <w:r>
        <w:rPr>
          <w:rFonts w:asciiTheme="majorBidi" w:hAnsiTheme="majorBidi" w:cstheme="majorBidi"/>
        </w:rPr>
        <w:t>limits</w:t>
      </w:r>
      <w:proofErr w:type="gramEnd"/>
      <w:r>
        <w:rPr>
          <w:rFonts w:asciiTheme="majorBidi" w:hAnsiTheme="majorBidi" w:cstheme="majorBidi"/>
        </w:rPr>
        <w:t xml:space="preserve"> </w:t>
      </w:r>
      <w:proofErr w:type="gramStart"/>
      <w:r>
        <w:rPr>
          <w:rFonts w:asciiTheme="majorBidi" w:hAnsiTheme="majorBidi" w:cstheme="majorBidi"/>
        </w:rPr>
        <w:t>other's</w:t>
      </w:r>
      <w:proofErr w:type="gramEnd"/>
      <w:r>
        <w:rPr>
          <w:rFonts w:asciiTheme="majorBidi" w:hAnsiTheme="majorBidi" w:cstheme="majorBidi"/>
        </w:rPr>
        <w:t xml:space="preserve"> freedom by illegitimate surveillance or abuse of our common home. Weaponization of AI can also be detrimental to the common good, rather it is important that AI recognizes that every gift, including technology is from God (nos106-107).</w:t>
      </w:r>
    </w:p>
    <w:p w14:paraId="029CCFCB" w14:textId="77777777" w:rsidR="00B665E5" w:rsidRDefault="00B665E5" w:rsidP="003A1132">
      <w:pPr>
        <w:spacing w:line="360" w:lineRule="auto"/>
        <w:jc w:val="both"/>
        <w:rPr>
          <w:rFonts w:asciiTheme="majorBidi" w:hAnsiTheme="majorBidi" w:cstheme="majorBidi"/>
        </w:rPr>
      </w:pPr>
      <w:r>
        <w:rPr>
          <w:rFonts w:asciiTheme="majorBidi" w:hAnsiTheme="majorBidi" w:cstheme="majorBidi"/>
        </w:rPr>
        <w:t xml:space="preserve">In the concluding reflections of Section VI (nos.108-117), </w:t>
      </w:r>
      <w:proofErr w:type="gramStart"/>
      <w:r>
        <w:rPr>
          <w:rFonts w:asciiTheme="majorBidi" w:hAnsiTheme="majorBidi" w:cstheme="majorBidi"/>
        </w:rPr>
        <w:t>AN,</w:t>
      </w:r>
      <w:proofErr w:type="gramEnd"/>
      <w:r>
        <w:rPr>
          <w:rFonts w:asciiTheme="majorBidi" w:hAnsiTheme="majorBidi" w:cstheme="majorBidi"/>
        </w:rPr>
        <w:t xml:space="preserve"> weaves together the preceding and discussed advantages and delimitations of AI </w:t>
      </w:r>
      <w:proofErr w:type="gramStart"/>
      <w:r>
        <w:rPr>
          <w:rFonts w:asciiTheme="majorBidi" w:hAnsiTheme="majorBidi" w:cstheme="majorBidi"/>
        </w:rPr>
        <w:t>in light of</w:t>
      </w:r>
      <w:proofErr w:type="gramEnd"/>
      <w:r>
        <w:rPr>
          <w:rFonts w:asciiTheme="majorBidi" w:hAnsiTheme="majorBidi" w:cstheme="majorBidi"/>
        </w:rPr>
        <w:t xml:space="preserve"> the specific questions </w:t>
      </w:r>
      <w:proofErr w:type="gramStart"/>
      <w:r>
        <w:rPr>
          <w:rFonts w:asciiTheme="majorBidi" w:hAnsiTheme="majorBidi" w:cstheme="majorBidi"/>
        </w:rPr>
        <w:t>raise</w:t>
      </w:r>
      <w:proofErr w:type="gramEnd"/>
      <w:r>
        <w:rPr>
          <w:rFonts w:asciiTheme="majorBidi" w:hAnsiTheme="majorBidi" w:cstheme="majorBidi"/>
        </w:rPr>
        <w:t xml:space="preserve">. It reminds </w:t>
      </w:r>
      <w:proofErr w:type="gramStart"/>
      <w:r>
        <w:rPr>
          <w:rFonts w:asciiTheme="majorBidi" w:hAnsiTheme="majorBidi" w:cstheme="majorBidi"/>
        </w:rPr>
        <w:lastRenderedPageBreak/>
        <w:t>every one</w:t>
      </w:r>
      <w:proofErr w:type="gramEnd"/>
      <w:r>
        <w:rPr>
          <w:rFonts w:asciiTheme="majorBidi" w:hAnsiTheme="majorBidi" w:cstheme="majorBidi"/>
        </w:rPr>
        <w:t xml:space="preserve"> of our anthropological and moral responsibilities in using AI. AN, does this, by pointing to Pope Francis (</w:t>
      </w:r>
      <w:r w:rsidRPr="00EC6A95">
        <w:rPr>
          <w:rFonts w:asciiTheme="majorBidi" w:hAnsiTheme="majorBidi" w:cstheme="majorBidi"/>
          <w:i/>
          <w:iCs/>
        </w:rPr>
        <w:t>Laudato Si',</w:t>
      </w:r>
      <w:r>
        <w:rPr>
          <w:rFonts w:asciiTheme="majorBidi" w:hAnsiTheme="majorBidi" w:cstheme="majorBidi"/>
        </w:rPr>
        <w:t xml:space="preserve"> par.105). Here, Francis emphasizes the need for the growth of "human responsibility, values and conscience," proportionate to the growth in the potential that this technology brings (no.108). Echoes of this is heard in the Second Vatican Ecumenical Council, (Pastoral Constitution </w:t>
      </w:r>
      <w:r w:rsidRPr="003F3D0F">
        <w:rPr>
          <w:rFonts w:asciiTheme="majorBidi" w:hAnsiTheme="majorBidi" w:cstheme="majorBidi"/>
          <w:i/>
          <w:iCs/>
        </w:rPr>
        <w:t>Gaudium et Spes</w:t>
      </w:r>
      <w:r>
        <w:rPr>
          <w:rFonts w:asciiTheme="majorBidi" w:hAnsiTheme="majorBidi" w:cstheme="majorBidi"/>
        </w:rPr>
        <w:t xml:space="preserve"> [December 7, 1965, par 34). </w:t>
      </w:r>
      <w:r w:rsidRPr="00EC6A95">
        <w:rPr>
          <w:rFonts w:asciiTheme="majorBidi" w:hAnsiTheme="majorBidi" w:cstheme="majorBidi"/>
          <w:i/>
          <w:iCs/>
        </w:rPr>
        <w:t>Gaudium et Spes</w:t>
      </w:r>
      <w:r>
        <w:rPr>
          <w:rFonts w:asciiTheme="majorBidi" w:hAnsiTheme="majorBidi" w:cstheme="majorBidi"/>
        </w:rPr>
        <w:t xml:space="preserve"> calls on humanity to recognize that "with </w:t>
      </w:r>
      <w:proofErr w:type="gramStart"/>
      <w:r>
        <w:rPr>
          <w:rFonts w:asciiTheme="majorBidi" w:hAnsiTheme="majorBidi" w:cstheme="majorBidi"/>
        </w:rPr>
        <w:t>and</w:t>
      </w:r>
      <w:proofErr w:type="gramEnd"/>
      <w:r>
        <w:rPr>
          <w:rFonts w:asciiTheme="majorBidi" w:hAnsiTheme="majorBidi" w:cstheme="majorBidi"/>
        </w:rPr>
        <w:t xml:space="preserve"> increase in human power comes a broadening of responsibility on the part of individuals and communities"(no.108). </w:t>
      </w:r>
    </w:p>
    <w:p w14:paraId="54DC5418" w14:textId="77777777" w:rsidR="00B665E5" w:rsidRDefault="00B665E5" w:rsidP="003A1132">
      <w:pPr>
        <w:spacing w:line="360" w:lineRule="auto"/>
        <w:jc w:val="both"/>
        <w:rPr>
          <w:rFonts w:asciiTheme="majorBidi" w:hAnsiTheme="majorBidi" w:cstheme="majorBidi"/>
        </w:rPr>
      </w:pPr>
      <w:r>
        <w:rPr>
          <w:rFonts w:asciiTheme="majorBidi" w:hAnsiTheme="majorBidi" w:cstheme="majorBidi"/>
        </w:rPr>
        <w:t xml:space="preserve">AN also calls on all to reflect on the questions whether in the context of technological progress human beings are better spiritually, morally, and more aware of the dignity of their fellow human persons or more responsible and open to their fellow neighbors, especially the weak and the poor(no.109). AN, advises all to reevaluate how to use individual applications of AI and to avoid "digital reductionism,"(no.112). It recommends integration of "true wisdom" in the use of AI, so that we may not become spiritually and morally barren (no.113). Such "wisdom of the heart," is "the virtue that enables us to integrate the whole and its parts, our decisions and their consequences." (no.114). </w:t>
      </w:r>
      <w:r w:rsidRPr="00ED54FF">
        <w:rPr>
          <w:rFonts w:asciiTheme="majorBidi" w:hAnsiTheme="majorBidi" w:cstheme="majorBidi"/>
          <w:i/>
          <w:iCs/>
        </w:rPr>
        <w:t>Antiqua et Nova</w:t>
      </w:r>
      <w:r>
        <w:rPr>
          <w:rFonts w:asciiTheme="majorBidi" w:hAnsiTheme="majorBidi" w:cstheme="majorBidi"/>
        </w:rPr>
        <w:t xml:space="preserve"> finally recommends our openness to the grace of the Holy Spirit, who "enables us to look at things with God's eyes" since the person's perfection is not measured by information or knowledge they possess, but, by the depth of their charity," manifested in how we incorporate or use AI to promote the common good as well as care for our common home (nos. 115-117).</w:t>
      </w:r>
    </w:p>
    <w:p w14:paraId="23930326" w14:textId="77777777" w:rsidR="00B665E5" w:rsidRDefault="00B665E5" w:rsidP="003A1132">
      <w:pPr>
        <w:spacing w:line="360" w:lineRule="auto"/>
        <w:jc w:val="both"/>
        <w:rPr>
          <w:rFonts w:asciiTheme="majorBidi" w:hAnsiTheme="majorBidi" w:cstheme="majorBidi"/>
        </w:rPr>
      </w:pPr>
      <w:r>
        <w:rPr>
          <w:rFonts w:asciiTheme="majorBidi" w:hAnsiTheme="majorBidi" w:cstheme="majorBidi"/>
        </w:rPr>
        <w:t xml:space="preserve">We are very grateful to the Dicastery for the Doctrine of Faith and the Dicastery for Culture and Education for this great service done not only to the Church and </w:t>
      </w:r>
      <w:proofErr w:type="gramStart"/>
      <w:r>
        <w:rPr>
          <w:rFonts w:asciiTheme="majorBidi" w:hAnsiTheme="majorBidi" w:cstheme="majorBidi"/>
        </w:rPr>
        <w:t>her</w:t>
      </w:r>
      <w:proofErr w:type="gramEnd"/>
      <w:r>
        <w:rPr>
          <w:rFonts w:asciiTheme="majorBidi" w:hAnsiTheme="majorBidi" w:cstheme="majorBidi"/>
        </w:rPr>
        <w:t xml:space="preserve"> institutions, including schools and hospitals, but to the </w:t>
      </w:r>
      <w:proofErr w:type="gramStart"/>
      <w:r>
        <w:rPr>
          <w:rFonts w:asciiTheme="majorBidi" w:hAnsiTheme="majorBidi" w:cstheme="majorBidi"/>
        </w:rPr>
        <w:t>society as a whole</w:t>
      </w:r>
      <w:proofErr w:type="gramEnd"/>
      <w:r>
        <w:rPr>
          <w:rFonts w:asciiTheme="majorBidi" w:hAnsiTheme="majorBidi" w:cstheme="majorBidi"/>
        </w:rPr>
        <w:t>.</w:t>
      </w:r>
    </w:p>
    <w:p w14:paraId="59EC9EE5" w14:textId="77777777" w:rsidR="00B665E5" w:rsidRDefault="00B665E5" w:rsidP="00B665E5">
      <w:pPr>
        <w:jc w:val="both"/>
        <w:rPr>
          <w:rFonts w:asciiTheme="majorBidi" w:hAnsiTheme="majorBidi" w:cstheme="majorBidi"/>
        </w:rPr>
      </w:pPr>
      <w:r>
        <w:rPr>
          <w:rFonts w:asciiTheme="majorBidi" w:hAnsiTheme="majorBidi" w:cstheme="majorBidi"/>
        </w:rPr>
        <w:t>Michael Ufok Udoekpo</w:t>
      </w:r>
    </w:p>
    <w:p w14:paraId="6598AC14" w14:textId="77777777" w:rsidR="00B665E5" w:rsidRDefault="00B665E5" w:rsidP="00B665E5">
      <w:pPr>
        <w:jc w:val="both"/>
        <w:rPr>
          <w:rFonts w:asciiTheme="majorBidi" w:hAnsiTheme="majorBidi" w:cstheme="majorBidi"/>
        </w:rPr>
      </w:pPr>
      <w:r>
        <w:rPr>
          <w:rFonts w:asciiTheme="majorBidi" w:hAnsiTheme="majorBidi" w:cstheme="majorBidi"/>
        </w:rPr>
        <w:t>Professor of Biblical Theology</w:t>
      </w:r>
    </w:p>
    <w:p w14:paraId="2D0E62E5" w14:textId="77777777" w:rsidR="00B665E5" w:rsidRDefault="00B665E5" w:rsidP="00B665E5">
      <w:pPr>
        <w:jc w:val="both"/>
        <w:rPr>
          <w:rFonts w:asciiTheme="majorBidi" w:hAnsiTheme="majorBidi" w:cstheme="majorBidi"/>
        </w:rPr>
      </w:pPr>
      <w:r>
        <w:rPr>
          <w:rFonts w:asciiTheme="majorBidi" w:hAnsiTheme="majorBidi" w:cstheme="majorBidi"/>
        </w:rPr>
        <w:t>April 10,2025.</w:t>
      </w:r>
    </w:p>
    <w:p w14:paraId="1BF4A6B0" w14:textId="77777777" w:rsidR="00B665E5" w:rsidRDefault="00B665E5" w:rsidP="00B665E5">
      <w:pPr>
        <w:jc w:val="both"/>
        <w:rPr>
          <w:rFonts w:asciiTheme="majorBidi" w:hAnsiTheme="majorBidi" w:cstheme="majorBidi"/>
          <w:rtl/>
        </w:rPr>
      </w:pPr>
    </w:p>
    <w:p w14:paraId="13AB69F5" w14:textId="77777777" w:rsidR="00B665E5" w:rsidRDefault="00B665E5" w:rsidP="00B665E5">
      <w:pPr>
        <w:jc w:val="both"/>
        <w:rPr>
          <w:rFonts w:asciiTheme="majorBidi" w:hAnsiTheme="majorBidi" w:cstheme="majorBidi"/>
        </w:rPr>
      </w:pPr>
    </w:p>
    <w:p w14:paraId="320CA270" w14:textId="77777777" w:rsidR="00B665E5" w:rsidRPr="00DF73E5" w:rsidRDefault="00B665E5" w:rsidP="00B665E5">
      <w:pPr>
        <w:jc w:val="right"/>
        <w:rPr>
          <w:rFonts w:asciiTheme="majorBidi" w:hAnsiTheme="majorBidi" w:cstheme="majorBidi"/>
          <w:rtl/>
        </w:rPr>
      </w:pPr>
    </w:p>
    <w:p w14:paraId="5E52919F" w14:textId="77777777" w:rsidR="00B665E5" w:rsidRPr="00E43BAF" w:rsidRDefault="00B665E5" w:rsidP="00B665E5">
      <w:pPr>
        <w:jc w:val="both"/>
      </w:pPr>
    </w:p>
    <w:p w14:paraId="7CF92B39" w14:textId="77777777" w:rsidR="00B665E5" w:rsidRPr="00E43BAF" w:rsidRDefault="00B665E5" w:rsidP="00B665E5">
      <w:pPr>
        <w:spacing w:line="480" w:lineRule="auto"/>
        <w:jc w:val="both"/>
      </w:pPr>
    </w:p>
    <w:p w14:paraId="4B317DD2" w14:textId="77777777" w:rsidR="00AA7A89" w:rsidRPr="0053550F" w:rsidRDefault="00AA7A89" w:rsidP="00AA7A89">
      <w:pPr>
        <w:spacing w:line="360" w:lineRule="auto"/>
        <w:contextualSpacing/>
        <w:jc w:val="both"/>
        <w:rPr>
          <w:rFonts w:ascii="Times New Roman" w:hAnsi="Times New Roman"/>
        </w:rPr>
      </w:pPr>
    </w:p>
    <w:p w14:paraId="525F4E80" w14:textId="77777777" w:rsidR="00AA7A89" w:rsidRDefault="00AA7A89" w:rsidP="00AA7A89"/>
    <w:p w14:paraId="1CD6729F" w14:textId="77777777" w:rsidR="006650EB" w:rsidRPr="00392C9D" w:rsidRDefault="006650EB" w:rsidP="00AA7A89">
      <w:pPr>
        <w:rPr>
          <w:rFonts w:ascii="Times New Roman" w:eastAsiaTheme="minorHAnsi" w:hAnsi="Times New Roman" w:cs="Times New Roman"/>
          <w:lang w:val="en-CA"/>
        </w:rPr>
      </w:pPr>
    </w:p>
    <w:sectPr w:rsidR="006650EB" w:rsidRPr="00392C9D" w:rsidSect="00C34CD5">
      <w:headerReference w:type="default" r:id="rId124"/>
      <w:footerReference w:type="default" r:id="rId12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60F39" w14:textId="77777777" w:rsidR="00DF6C1A" w:rsidRDefault="00DF6C1A" w:rsidP="00EF6624">
      <w:r>
        <w:separator/>
      </w:r>
    </w:p>
  </w:endnote>
  <w:endnote w:type="continuationSeparator" w:id="0">
    <w:p w14:paraId="2542788C" w14:textId="77777777" w:rsidR="00DF6C1A" w:rsidRDefault="00DF6C1A" w:rsidP="00EF6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00"/>
    <w:family w:val="roman"/>
    <w:pitch w:val="variable"/>
    <w:sig w:usb0="A00002EF" w:usb1="4000204B" w:usb2="00000000" w:usb3="00000000" w:csb0="0000019F" w:csb1="00000000"/>
  </w:font>
  <w:font w:name="Consolas">
    <w:panose1 w:val="020B0609020204030204"/>
    <w:charset w:val="00"/>
    <w:family w:val="modern"/>
    <w:pitch w:val="fixed"/>
    <w:sig w:usb0="E00006FF" w:usb1="0000FCFF" w:usb2="00000001" w:usb3="00000000" w:csb0="0000019F" w:csb1="00000000"/>
  </w:font>
  <w:font w:name="OpenSans-Semibold">
    <w:altName w:val="Cambria"/>
    <w:panose1 w:val="00000000000000000000"/>
    <w:charset w:val="00"/>
    <w:family w:val="roman"/>
    <w:notTrueType/>
    <w:pitch w:val="default"/>
  </w:font>
  <w:font w:name="AdvTI">
    <w:altName w:val="Cambria"/>
    <w:panose1 w:val="00000000000000000000"/>
    <w:charset w:val="00"/>
    <w:family w:val="roman"/>
    <w:notTrueType/>
    <w:pitch w:val="default"/>
  </w:font>
  <w:font w:name=".AppleSystemUIFont">
    <w:altName w:val="Cambria"/>
    <w:charset w:val="00"/>
    <w:family w:val="roman"/>
    <w:pitch w:val="default"/>
  </w:font>
  <w:font w:name="UICTFontTextStyleEmphasizedBody">
    <w:altName w:val="Cambria"/>
    <w:charset w:val="00"/>
    <w:family w:val="roman"/>
    <w:pitch w:val="default"/>
  </w:font>
  <w:font w:name="UICTFontTextStyleItalicBody">
    <w:altName w:val="Cambria"/>
    <w:charset w:val="00"/>
    <w:family w:val="roman"/>
    <w:pitch w:val="default"/>
  </w:font>
  <w:font w:name="UICTFontTextStyleBody">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webkit-standard">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Times New Roman,Italic">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E93EA" w14:textId="77777777" w:rsidR="00AA7A89" w:rsidRDefault="00AA7A89" w:rsidP="00747FA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p w14:paraId="399D403D" w14:textId="77777777" w:rsidR="00AA7A89" w:rsidRDefault="00AA7A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AD0F2" w14:textId="77777777" w:rsidR="00AA7A89" w:rsidRDefault="00AA7A89" w:rsidP="00747FA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8FEBD2F" w14:textId="77777777" w:rsidR="00AA7A89" w:rsidRDefault="00AA7A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4FE28" w14:textId="77777777" w:rsidR="004F0C28" w:rsidRDefault="004F0C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60CF3" w14:textId="77777777" w:rsidR="00DF6C1A" w:rsidRDefault="00DF6C1A" w:rsidP="00EF6624">
      <w:r>
        <w:separator/>
      </w:r>
    </w:p>
  </w:footnote>
  <w:footnote w:type="continuationSeparator" w:id="0">
    <w:p w14:paraId="336EE09C" w14:textId="77777777" w:rsidR="00DF6C1A" w:rsidRDefault="00DF6C1A" w:rsidP="00EF6624">
      <w:r>
        <w:continuationSeparator/>
      </w:r>
    </w:p>
  </w:footnote>
  <w:footnote w:id="1">
    <w:p w14:paraId="1D5DEE5F" w14:textId="77777777" w:rsidR="00C03B82" w:rsidRPr="003C7B52" w:rsidRDefault="00C03B82" w:rsidP="00C03B82">
      <w:pPr>
        <w:jc w:val="both"/>
        <w:rPr>
          <w:rFonts w:ascii="Times New Roman" w:hAnsi="Times New Roman" w:cs="Times New Roman"/>
          <w:sz w:val="20"/>
          <w:szCs w:val="20"/>
        </w:rPr>
      </w:pPr>
      <w:r w:rsidRPr="003C7B52">
        <w:rPr>
          <w:rStyle w:val="FootnoteReference"/>
          <w:rFonts w:ascii="Times New Roman" w:hAnsi="Times New Roman" w:cs="Times New Roman"/>
        </w:rPr>
        <w:footnoteRef/>
      </w:r>
      <w:r>
        <w:rPr>
          <w:rFonts w:ascii="Times New Roman" w:hAnsi="Times New Roman" w:cs="Times New Roman"/>
          <w:sz w:val="20"/>
          <w:szCs w:val="20"/>
        </w:rPr>
        <w:t xml:space="preserve"> </w:t>
      </w:r>
      <w:r w:rsidRPr="003C7B52">
        <w:rPr>
          <w:rFonts w:ascii="Times New Roman" w:hAnsi="Times New Roman" w:cs="Times New Roman"/>
          <w:sz w:val="20"/>
          <w:szCs w:val="20"/>
        </w:rPr>
        <w:t>Intergovernmental Panel on Climate Change (IPCC), </w:t>
      </w:r>
      <w:r w:rsidRPr="003C7B52">
        <w:rPr>
          <w:rFonts w:ascii="Times New Roman" w:hAnsi="Times New Roman" w:cs="Times New Roman"/>
          <w:i/>
          <w:iCs/>
          <w:sz w:val="20"/>
          <w:szCs w:val="20"/>
        </w:rPr>
        <w:t>Climate Change 2021: The Physical Science Basis</w:t>
      </w:r>
      <w:r>
        <w:rPr>
          <w:rFonts w:ascii="Times New Roman" w:hAnsi="Times New Roman" w:cs="Times New Roman"/>
          <w:i/>
          <w:iCs/>
          <w:sz w:val="20"/>
          <w:szCs w:val="20"/>
        </w:rPr>
        <w:t xml:space="preserve"> </w:t>
      </w:r>
      <w:r w:rsidRPr="00440AAF">
        <w:rPr>
          <w:rFonts w:ascii="Times New Roman" w:hAnsi="Times New Roman" w:cs="Times New Roman"/>
          <w:sz w:val="20"/>
          <w:szCs w:val="20"/>
        </w:rPr>
        <w:t>(</w:t>
      </w:r>
      <w:r w:rsidRPr="003C7B52">
        <w:rPr>
          <w:rFonts w:ascii="Times New Roman" w:hAnsi="Times New Roman" w:cs="Times New Roman"/>
          <w:sz w:val="20"/>
          <w:szCs w:val="20"/>
        </w:rPr>
        <w:t>Cambridge: Cambridge University Press, 2021).</w:t>
      </w:r>
      <w:r>
        <w:rPr>
          <w:rFonts w:ascii="Times New Roman" w:hAnsi="Times New Roman" w:cs="Times New Roman"/>
          <w:sz w:val="20"/>
          <w:szCs w:val="20"/>
        </w:rPr>
        <w:t xml:space="preserve"> 43. Available at: </w:t>
      </w:r>
      <w:hyperlink r:id="rId1" w:history="1">
        <w:r w:rsidRPr="00913096">
          <w:rPr>
            <w:rStyle w:val="Hyperlink"/>
            <w:rFonts w:ascii="Times New Roman" w:hAnsi="Times New Roman" w:cs="Times New Roman"/>
            <w:sz w:val="20"/>
            <w:szCs w:val="20"/>
          </w:rPr>
          <w:t>https://www.ipcc.ch</w:t>
        </w:r>
      </w:hyperlink>
      <w:r>
        <w:rPr>
          <w:rFonts w:ascii="Times New Roman" w:hAnsi="Times New Roman" w:cs="Times New Roman"/>
          <w:sz w:val="20"/>
          <w:szCs w:val="20"/>
        </w:rPr>
        <w:t xml:space="preserve">. (Accessed, 15/09/2025). </w:t>
      </w:r>
    </w:p>
  </w:footnote>
  <w:footnote w:id="2">
    <w:p w14:paraId="378E73C6" w14:textId="77777777" w:rsidR="00C03B82" w:rsidRPr="003C7B52" w:rsidRDefault="00C03B82" w:rsidP="00C03B82">
      <w:pPr>
        <w:jc w:val="both"/>
        <w:rPr>
          <w:rFonts w:ascii="Times New Roman" w:hAnsi="Times New Roman" w:cs="Times New Roman"/>
          <w:sz w:val="20"/>
          <w:szCs w:val="20"/>
        </w:rPr>
      </w:pPr>
      <w:r w:rsidRPr="003C7B52">
        <w:rPr>
          <w:rStyle w:val="FootnoteReference"/>
          <w:rFonts w:ascii="Times New Roman" w:hAnsi="Times New Roman" w:cs="Times New Roman"/>
        </w:rPr>
        <w:footnoteRef/>
      </w:r>
      <w:r w:rsidRPr="003C7B52">
        <w:rPr>
          <w:rFonts w:ascii="Times New Roman" w:hAnsi="Times New Roman" w:cs="Times New Roman"/>
          <w:sz w:val="20"/>
          <w:szCs w:val="20"/>
        </w:rPr>
        <w:t xml:space="preserve"> Amnesty International, </w:t>
      </w:r>
      <w:r w:rsidRPr="003C7B52">
        <w:rPr>
          <w:rFonts w:ascii="Times New Roman" w:hAnsi="Times New Roman" w:cs="Times New Roman"/>
          <w:i/>
          <w:iCs/>
          <w:sz w:val="20"/>
          <w:szCs w:val="20"/>
        </w:rPr>
        <w:t>Nigeria: Petroleum, Pollution and Poverty in the Niger Delta</w:t>
      </w:r>
      <w:r w:rsidRPr="003C7B52">
        <w:rPr>
          <w:rFonts w:ascii="Times New Roman" w:hAnsi="Times New Roman" w:cs="Times New Roman"/>
          <w:sz w:val="20"/>
          <w:szCs w:val="20"/>
        </w:rPr>
        <w:t> (London: Amnesty International, 2009).</w:t>
      </w:r>
      <w:r>
        <w:rPr>
          <w:rFonts w:ascii="Times New Roman" w:hAnsi="Times New Roman" w:cs="Times New Roman"/>
          <w:sz w:val="20"/>
          <w:szCs w:val="20"/>
        </w:rPr>
        <w:t xml:space="preserve"> 13-14.  Available at: </w:t>
      </w:r>
      <w:hyperlink r:id="rId2" w:history="1">
        <w:r w:rsidRPr="00913096">
          <w:rPr>
            <w:rStyle w:val="Hyperlink"/>
            <w:rFonts w:ascii="Times New Roman" w:hAnsi="Times New Roman" w:cs="Times New Roman"/>
            <w:sz w:val="20"/>
            <w:szCs w:val="20"/>
          </w:rPr>
          <w:t>https://www.amnestyusa.org</w:t>
        </w:r>
      </w:hyperlink>
      <w:r>
        <w:rPr>
          <w:rFonts w:ascii="Times New Roman" w:hAnsi="Times New Roman" w:cs="Times New Roman"/>
          <w:sz w:val="20"/>
          <w:szCs w:val="20"/>
        </w:rPr>
        <w:t>. (Accessed, 15/09/2025).</w:t>
      </w:r>
    </w:p>
  </w:footnote>
  <w:footnote w:id="3">
    <w:p w14:paraId="6EFC54C9" w14:textId="77777777" w:rsidR="00C03B82" w:rsidRPr="003C7B52" w:rsidRDefault="00C03B82" w:rsidP="00C03B82">
      <w:pPr>
        <w:jc w:val="both"/>
        <w:rPr>
          <w:rFonts w:ascii="Times New Roman" w:hAnsi="Times New Roman" w:cs="Times New Roman"/>
          <w:sz w:val="20"/>
          <w:szCs w:val="20"/>
        </w:rPr>
      </w:pPr>
      <w:r w:rsidRPr="003C7B52">
        <w:rPr>
          <w:rStyle w:val="FootnoteReference"/>
          <w:rFonts w:ascii="Times New Roman" w:hAnsi="Times New Roman" w:cs="Times New Roman"/>
        </w:rPr>
        <w:footnoteRef/>
      </w:r>
      <w:r w:rsidRPr="003C7B52">
        <w:rPr>
          <w:rFonts w:ascii="Times New Roman" w:hAnsi="Times New Roman" w:cs="Times New Roman"/>
          <w:sz w:val="20"/>
          <w:szCs w:val="20"/>
        </w:rPr>
        <w:t xml:space="preserve"> </w:t>
      </w:r>
      <w:r w:rsidRPr="00BE5D2C">
        <w:rPr>
          <w:rFonts w:ascii="Times New Roman" w:hAnsi="Times New Roman" w:cs="Times New Roman"/>
          <w:sz w:val="20"/>
          <w:szCs w:val="20"/>
        </w:rPr>
        <w:t>Intergovernmental Panel on Climate Change (IPCC), </w:t>
      </w:r>
      <w:r w:rsidRPr="00BE5D2C">
        <w:rPr>
          <w:rFonts w:ascii="Times New Roman" w:hAnsi="Times New Roman" w:cs="Times New Roman"/>
          <w:i/>
          <w:iCs/>
          <w:sz w:val="20"/>
          <w:szCs w:val="20"/>
        </w:rPr>
        <w:t>Climate Change 2021: The Physical Science Basis</w:t>
      </w:r>
      <w:r>
        <w:rPr>
          <w:rFonts w:ascii="Times New Roman" w:hAnsi="Times New Roman" w:cs="Times New Roman"/>
          <w:i/>
          <w:iCs/>
          <w:sz w:val="20"/>
          <w:szCs w:val="20"/>
        </w:rPr>
        <w:t xml:space="preserve"> </w:t>
      </w:r>
      <w:r w:rsidRPr="00BE5D2C">
        <w:rPr>
          <w:rFonts w:ascii="Times New Roman" w:hAnsi="Times New Roman" w:cs="Times New Roman"/>
          <w:sz w:val="20"/>
          <w:szCs w:val="20"/>
        </w:rPr>
        <w:t>(Cambridge: Cambridge University Press, 2021).</w:t>
      </w:r>
      <w:r>
        <w:rPr>
          <w:rFonts w:ascii="Times New Roman" w:hAnsi="Times New Roman" w:cs="Times New Roman"/>
          <w:sz w:val="20"/>
          <w:szCs w:val="20"/>
        </w:rPr>
        <w:t xml:space="preserve"> Available at: </w:t>
      </w:r>
      <w:hyperlink r:id="rId3" w:history="1">
        <w:r w:rsidRPr="00913096">
          <w:rPr>
            <w:rStyle w:val="Hyperlink"/>
            <w:rFonts w:ascii="Times New Roman" w:hAnsi="Times New Roman" w:cs="Times New Roman"/>
            <w:sz w:val="20"/>
            <w:szCs w:val="20"/>
          </w:rPr>
          <w:t>https://www.ipcc.ch</w:t>
        </w:r>
      </w:hyperlink>
      <w:r>
        <w:rPr>
          <w:rFonts w:ascii="Times New Roman" w:hAnsi="Times New Roman" w:cs="Times New Roman"/>
          <w:sz w:val="20"/>
          <w:szCs w:val="20"/>
        </w:rPr>
        <w:t xml:space="preserve">. (Accessed, 15/09/2025). </w:t>
      </w:r>
    </w:p>
  </w:footnote>
  <w:footnote w:id="4">
    <w:p w14:paraId="614D8566" w14:textId="77777777" w:rsidR="00C03B82" w:rsidRPr="003C7B52" w:rsidRDefault="00C03B82" w:rsidP="00C03B82">
      <w:pPr>
        <w:jc w:val="both"/>
        <w:rPr>
          <w:rFonts w:ascii="Times New Roman" w:hAnsi="Times New Roman" w:cs="Times New Roman"/>
          <w:sz w:val="20"/>
          <w:szCs w:val="20"/>
        </w:rPr>
      </w:pPr>
      <w:r w:rsidRPr="003C7B52">
        <w:rPr>
          <w:rStyle w:val="FootnoteReference"/>
          <w:rFonts w:ascii="Times New Roman" w:hAnsi="Times New Roman" w:cs="Times New Roman"/>
        </w:rPr>
        <w:footnoteRef/>
      </w:r>
      <w:r w:rsidRPr="003C7B52">
        <w:rPr>
          <w:rFonts w:ascii="Times New Roman" w:hAnsi="Times New Roman" w:cs="Times New Roman"/>
          <w:sz w:val="20"/>
          <w:szCs w:val="20"/>
        </w:rPr>
        <w:t xml:space="preserve"> United Nations Environment </w:t>
      </w:r>
      <w:proofErr w:type="spellStart"/>
      <w:r w:rsidRPr="003C7B52">
        <w:rPr>
          <w:rFonts w:ascii="Times New Roman" w:hAnsi="Times New Roman" w:cs="Times New Roman"/>
          <w:sz w:val="20"/>
          <w:szCs w:val="20"/>
        </w:rPr>
        <w:t>Programme</w:t>
      </w:r>
      <w:proofErr w:type="spellEnd"/>
      <w:r w:rsidRPr="003C7B52">
        <w:rPr>
          <w:rFonts w:ascii="Times New Roman" w:hAnsi="Times New Roman" w:cs="Times New Roman"/>
          <w:sz w:val="20"/>
          <w:szCs w:val="20"/>
        </w:rPr>
        <w:t xml:space="preserve"> (UNEP), </w:t>
      </w:r>
      <w:r w:rsidRPr="003C7B52">
        <w:rPr>
          <w:rFonts w:ascii="Times New Roman" w:hAnsi="Times New Roman" w:cs="Times New Roman"/>
          <w:i/>
          <w:iCs/>
          <w:sz w:val="20"/>
          <w:szCs w:val="20"/>
        </w:rPr>
        <w:t xml:space="preserve">Environmental Assessment of </w:t>
      </w:r>
      <w:proofErr w:type="spellStart"/>
      <w:r w:rsidRPr="003C7B52">
        <w:rPr>
          <w:rFonts w:ascii="Times New Roman" w:hAnsi="Times New Roman" w:cs="Times New Roman"/>
          <w:i/>
          <w:iCs/>
          <w:sz w:val="20"/>
          <w:szCs w:val="20"/>
        </w:rPr>
        <w:t>Ogoniland</w:t>
      </w:r>
      <w:proofErr w:type="spellEnd"/>
      <w:r w:rsidRPr="003C7B52">
        <w:rPr>
          <w:rFonts w:ascii="Times New Roman" w:hAnsi="Times New Roman" w:cs="Times New Roman"/>
          <w:sz w:val="20"/>
          <w:szCs w:val="20"/>
        </w:rPr>
        <w:t> (Nairobi: UNEP, 2011).</w:t>
      </w:r>
      <w:r>
        <w:rPr>
          <w:rFonts w:ascii="Times New Roman" w:hAnsi="Times New Roman" w:cs="Times New Roman"/>
          <w:sz w:val="20"/>
          <w:szCs w:val="20"/>
        </w:rPr>
        <w:t xml:space="preserve"> Art. 3.</w:t>
      </w:r>
    </w:p>
  </w:footnote>
  <w:footnote w:id="5">
    <w:p w14:paraId="760386EC" w14:textId="77777777" w:rsidR="00C03B82" w:rsidRPr="003C7B52" w:rsidRDefault="00C03B82" w:rsidP="00C03B82">
      <w:pPr>
        <w:jc w:val="both"/>
        <w:rPr>
          <w:rFonts w:ascii="Times New Roman" w:hAnsi="Times New Roman" w:cs="Times New Roman"/>
          <w:sz w:val="20"/>
          <w:szCs w:val="20"/>
        </w:rPr>
      </w:pPr>
      <w:r w:rsidRPr="003C7B52">
        <w:rPr>
          <w:rStyle w:val="FootnoteReference"/>
          <w:rFonts w:ascii="Times New Roman" w:hAnsi="Times New Roman" w:cs="Times New Roman"/>
        </w:rPr>
        <w:footnoteRef/>
      </w:r>
      <w:r w:rsidRPr="003C7B52">
        <w:rPr>
          <w:rFonts w:ascii="Times New Roman" w:hAnsi="Times New Roman" w:cs="Times New Roman"/>
          <w:sz w:val="20"/>
          <w:szCs w:val="20"/>
        </w:rPr>
        <w:t xml:space="preserve"> Jedrzej George Frynas, </w:t>
      </w:r>
      <w:r w:rsidRPr="003C7B52">
        <w:rPr>
          <w:rFonts w:ascii="Times New Roman" w:hAnsi="Times New Roman" w:cs="Times New Roman"/>
          <w:i/>
          <w:iCs/>
          <w:sz w:val="20"/>
          <w:szCs w:val="20"/>
        </w:rPr>
        <w:t xml:space="preserve">Oil in Nigeria: Conflict and Litigation between Oil Companies and Village </w:t>
      </w:r>
      <w:proofErr w:type="gramStart"/>
      <w:r w:rsidRPr="003C7B52">
        <w:rPr>
          <w:rFonts w:ascii="Times New Roman" w:hAnsi="Times New Roman" w:cs="Times New Roman"/>
          <w:i/>
          <w:iCs/>
          <w:sz w:val="20"/>
          <w:szCs w:val="20"/>
        </w:rPr>
        <w:t>Communities</w:t>
      </w:r>
      <w:r w:rsidRPr="003C7B52">
        <w:rPr>
          <w:rFonts w:ascii="Times New Roman" w:hAnsi="Times New Roman" w:cs="Times New Roman"/>
          <w:sz w:val="20"/>
          <w:szCs w:val="20"/>
        </w:rPr>
        <w:t>(</w:t>
      </w:r>
      <w:proofErr w:type="gramEnd"/>
      <w:r w:rsidRPr="003C7B52">
        <w:rPr>
          <w:rFonts w:ascii="Times New Roman" w:hAnsi="Times New Roman" w:cs="Times New Roman"/>
          <w:sz w:val="20"/>
          <w:szCs w:val="20"/>
        </w:rPr>
        <w:t>Hamburg: LIT Verlag, 2000).</w:t>
      </w:r>
      <w:r>
        <w:rPr>
          <w:rFonts w:ascii="Times New Roman" w:hAnsi="Times New Roman" w:cs="Times New Roman"/>
          <w:sz w:val="20"/>
          <w:szCs w:val="20"/>
        </w:rPr>
        <w:t xml:space="preserve"> 97.</w:t>
      </w:r>
    </w:p>
  </w:footnote>
  <w:footnote w:id="6">
    <w:p w14:paraId="005C0905" w14:textId="77777777" w:rsidR="00C03B82" w:rsidRPr="003C7B52" w:rsidRDefault="00C03B82" w:rsidP="00C03B82">
      <w:pPr>
        <w:jc w:val="both"/>
        <w:rPr>
          <w:rFonts w:ascii="Times New Roman" w:hAnsi="Times New Roman" w:cs="Times New Roman"/>
          <w:sz w:val="20"/>
          <w:szCs w:val="20"/>
        </w:rPr>
      </w:pPr>
      <w:r w:rsidRPr="003C7B52">
        <w:rPr>
          <w:rStyle w:val="FootnoteReference"/>
          <w:rFonts w:ascii="Times New Roman" w:hAnsi="Times New Roman" w:cs="Times New Roman"/>
        </w:rPr>
        <w:footnoteRef/>
      </w:r>
      <w:r w:rsidRPr="003C7B52">
        <w:rPr>
          <w:rFonts w:ascii="Times New Roman" w:hAnsi="Times New Roman" w:cs="Times New Roman"/>
          <w:sz w:val="20"/>
          <w:szCs w:val="20"/>
        </w:rPr>
        <w:t xml:space="preserve"> Henry Shue, </w:t>
      </w:r>
      <w:r w:rsidRPr="003C7B52">
        <w:rPr>
          <w:rFonts w:ascii="Times New Roman" w:hAnsi="Times New Roman" w:cs="Times New Roman"/>
          <w:i/>
          <w:iCs/>
          <w:sz w:val="20"/>
          <w:szCs w:val="20"/>
        </w:rPr>
        <w:t>Climate Justice: Vulnerability and Protection</w:t>
      </w:r>
      <w:r w:rsidRPr="003C7B52">
        <w:rPr>
          <w:rFonts w:ascii="Times New Roman" w:hAnsi="Times New Roman" w:cs="Times New Roman"/>
          <w:sz w:val="20"/>
          <w:szCs w:val="20"/>
        </w:rPr>
        <w:t> (Oxford: Oxford University Press, 2014).</w:t>
      </w:r>
    </w:p>
  </w:footnote>
  <w:footnote w:id="7">
    <w:p w14:paraId="65D2ACE7" w14:textId="77777777" w:rsidR="00C03B82" w:rsidRPr="003C7B52" w:rsidRDefault="00C03B82" w:rsidP="00C03B82">
      <w:pPr>
        <w:jc w:val="both"/>
        <w:rPr>
          <w:rFonts w:ascii="Times New Roman" w:hAnsi="Times New Roman" w:cs="Times New Roman"/>
          <w:sz w:val="20"/>
          <w:szCs w:val="20"/>
        </w:rPr>
      </w:pPr>
      <w:r w:rsidRPr="003C7B52">
        <w:rPr>
          <w:rStyle w:val="FootnoteReference"/>
          <w:rFonts w:ascii="Times New Roman" w:hAnsi="Times New Roman" w:cs="Times New Roman"/>
        </w:rPr>
        <w:footnoteRef/>
      </w:r>
      <w:r w:rsidRPr="003C7B52">
        <w:rPr>
          <w:rFonts w:ascii="Times New Roman" w:hAnsi="Times New Roman" w:cs="Times New Roman"/>
          <w:sz w:val="20"/>
          <w:szCs w:val="20"/>
        </w:rPr>
        <w:t xml:space="preserve"> Stephen M. Gardiner, </w:t>
      </w:r>
      <w:r w:rsidRPr="003C7B52">
        <w:rPr>
          <w:rFonts w:ascii="Times New Roman" w:hAnsi="Times New Roman" w:cs="Times New Roman"/>
          <w:i/>
          <w:iCs/>
          <w:sz w:val="20"/>
          <w:szCs w:val="20"/>
        </w:rPr>
        <w:t>A Perfect Moral Storm: The Ethical Tragedy of Climate Change</w:t>
      </w:r>
      <w:r w:rsidRPr="003C7B52">
        <w:rPr>
          <w:rFonts w:ascii="Times New Roman" w:hAnsi="Times New Roman" w:cs="Times New Roman"/>
          <w:sz w:val="20"/>
          <w:szCs w:val="20"/>
        </w:rPr>
        <w:t> (Oxford: Oxford University Press, 2011).</w:t>
      </w:r>
      <w:r>
        <w:rPr>
          <w:rFonts w:ascii="Times New Roman" w:hAnsi="Times New Roman" w:cs="Times New Roman"/>
          <w:sz w:val="20"/>
          <w:szCs w:val="20"/>
        </w:rPr>
        <w:t xml:space="preserve"> 87.</w:t>
      </w:r>
    </w:p>
  </w:footnote>
  <w:footnote w:id="8">
    <w:p w14:paraId="5E3FFA93" w14:textId="77777777" w:rsidR="00C03B82" w:rsidRPr="003F7EFA" w:rsidRDefault="00C03B82" w:rsidP="00C03B82">
      <w:pPr>
        <w:jc w:val="both"/>
        <w:rPr>
          <w:rFonts w:ascii="Times New Roman" w:hAnsi="Times New Roman" w:cs="Times New Roman"/>
          <w:sz w:val="20"/>
          <w:szCs w:val="20"/>
        </w:rPr>
      </w:pPr>
      <w:r w:rsidRPr="003C7B52">
        <w:rPr>
          <w:rStyle w:val="FootnoteReference"/>
          <w:rFonts w:ascii="Times New Roman" w:hAnsi="Times New Roman" w:cs="Times New Roman"/>
        </w:rPr>
        <w:footnoteRef/>
      </w:r>
      <w:r w:rsidRPr="003C7B52">
        <w:rPr>
          <w:rFonts w:ascii="Times New Roman" w:hAnsi="Times New Roman" w:cs="Times New Roman"/>
          <w:sz w:val="20"/>
          <w:szCs w:val="20"/>
        </w:rPr>
        <w:t>Cyril Obi, “Oil Extraction, Dispossession, Resistance, and Conflict in Nigeria’s Oil-Rich Niger Delta,” </w:t>
      </w:r>
      <w:r w:rsidRPr="003C7B52">
        <w:rPr>
          <w:rFonts w:ascii="Times New Roman" w:hAnsi="Times New Roman" w:cs="Times New Roman"/>
          <w:i/>
          <w:iCs/>
          <w:sz w:val="20"/>
          <w:szCs w:val="20"/>
        </w:rPr>
        <w:t>Canadian Journal of Development Studies</w:t>
      </w:r>
      <w:r w:rsidRPr="003C7B52">
        <w:rPr>
          <w:rFonts w:ascii="Times New Roman" w:hAnsi="Times New Roman" w:cs="Times New Roman"/>
          <w:sz w:val="20"/>
          <w:szCs w:val="20"/>
        </w:rPr>
        <w:t> 30, no. 1–2 (2010): 2</w:t>
      </w:r>
      <w:r>
        <w:rPr>
          <w:rFonts w:ascii="Times New Roman" w:hAnsi="Times New Roman" w:cs="Times New Roman"/>
          <w:sz w:val="20"/>
          <w:szCs w:val="20"/>
        </w:rPr>
        <w:t>23</w:t>
      </w:r>
      <w:r w:rsidRPr="003C7B52">
        <w:rPr>
          <w:rFonts w:ascii="Times New Roman" w:hAnsi="Times New Roman" w:cs="Times New Roman"/>
          <w:sz w:val="20"/>
          <w:szCs w:val="20"/>
        </w:rPr>
        <w:t>–3</w:t>
      </w:r>
      <w:r>
        <w:rPr>
          <w:rFonts w:ascii="Times New Roman" w:hAnsi="Times New Roman" w:cs="Times New Roman"/>
          <w:sz w:val="20"/>
          <w:szCs w:val="20"/>
        </w:rPr>
        <w:t>6</w:t>
      </w:r>
      <w:r w:rsidRPr="003C7B52">
        <w:rPr>
          <w:rFonts w:ascii="Times New Roman" w:hAnsi="Times New Roman" w:cs="Times New Roman"/>
          <w:sz w:val="20"/>
          <w:szCs w:val="20"/>
        </w:rPr>
        <w:t>.</w:t>
      </w:r>
    </w:p>
  </w:footnote>
  <w:footnote w:id="9">
    <w:p w14:paraId="577CCDC4" w14:textId="77777777" w:rsidR="00C03B82" w:rsidRPr="007E3A99" w:rsidRDefault="00C03B82" w:rsidP="00C03B82">
      <w:pPr>
        <w:pStyle w:val="FootnoteText"/>
        <w:rPr>
          <w:rFonts w:ascii="Times New Roman" w:hAnsi="Times New Roman" w:cs="Times New Roman"/>
        </w:rPr>
      </w:pPr>
      <w:r w:rsidRPr="007E3A99">
        <w:rPr>
          <w:rStyle w:val="FootnoteReference"/>
          <w:rFonts w:ascii="Times New Roman" w:hAnsi="Times New Roman" w:cs="Times New Roman"/>
        </w:rPr>
        <w:footnoteRef/>
      </w:r>
      <w:r w:rsidRPr="007E3A99">
        <w:rPr>
          <w:rFonts w:ascii="Times New Roman" w:hAnsi="Times New Roman" w:cs="Times New Roman"/>
        </w:rPr>
        <w:t xml:space="preserve"> </w:t>
      </w:r>
      <w:hyperlink r:id="rId4" w:history="1">
        <w:r w:rsidRPr="008B5BA9">
          <w:rPr>
            <w:rStyle w:val="Hyperlink"/>
            <w:rFonts w:ascii="Times New Roman" w:hAnsi="Times New Roman" w:cs="Times New Roman"/>
          </w:rPr>
          <w:t>https://dictionary.cambridge.org/dictionary/english/climate-change</w:t>
        </w:r>
      </w:hyperlink>
      <w:r>
        <w:rPr>
          <w:rFonts w:ascii="Times New Roman" w:hAnsi="Times New Roman" w:cs="Times New Roman"/>
          <w:color w:val="000000"/>
        </w:rPr>
        <w:t xml:space="preserve"> (Accessed, 12/07/2025).</w:t>
      </w:r>
    </w:p>
  </w:footnote>
  <w:footnote w:id="10">
    <w:p w14:paraId="69EEB569" w14:textId="77777777" w:rsidR="00C03B82" w:rsidRPr="007E3A99" w:rsidRDefault="00C03B82" w:rsidP="00C03B82">
      <w:pPr>
        <w:pStyle w:val="FootnoteText"/>
        <w:rPr>
          <w:rFonts w:ascii="Times New Roman" w:hAnsi="Times New Roman" w:cs="Times New Roman"/>
        </w:rPr>
      </w:pPr>
      <w:r w:rsidRPr="007E3A99">
        <w:rPr>
          <w:rStyle w:val="FootnoteReference"/>
          <w:rFonts w:ascii="Times New Roman" w:hAnsi="Times New Roman" w:cs="Times New Roman"/>
        </w:rPr>
        <w:footnoteRef/>
      </w:r>
      <w:r w:rsidRPr="007E3A99">
        <w:rPr>
          <w:rFonts w:ascii="Times New Roman" w:hAnsi="Times New Roman" w:cs="Times New Roman"/>
        </w:rPr>
        <w:t xml:space="preserve"> </w:t>
      </w:r>
      <w:r w:rsidRPr="007E3A99">
        <w:rPr>
          <w:rFonts w:ascii="Times New Roman" w:hAnsi="Times New Roman" w:cs="Times New Roman"/>
          <w:color w:val="000000"/>
        </w:rPr>
        <w:t>https://www.nasa.gov/audience/forstudents/5-8/features/nasa-knows/what-is-climate-change-58.html</w:t>
      </w:r>
    </w:p>
  </w:footnote>
  <w:footnote w:id="11">
    <w:p w14:paraId="05B27BDA" w14:textId="77777777" w:rsidR="00C03B82" w:rsidRPr="00D449FD" w:rsidRDefault="00C03B82" w:rsidP="00C03B82">
      <w:pPr>
        <w:pStyle w:val="FootnoteText"/>
        <w:rPr>
          <w:rFonts w:ascii="Times New Roman" w:hAnsi="Times New Roman" w:cs="Times New Roman"/>
          <w:i/>
          <w:iCs/>
        </w:rPr>
      </w:pPr>
      <w:r w:rsidRPr="007E3A99">
        <w:rPr>
          <w:rStyle w:val="FootnoteReference"/>
          <w:rFonts w:ascii="Times New Roman" w:hAnsi="Times New Roman" w:cs="Times New Roman"/>
        </w:rPr>
        <w:footnoteRef/>
      </w:r>
      <w:r w:rsidRPr="007E3A99">
        <w:rPr>
          <w:rFonts w:ascii="Times New Roman" w:hAnsi="Times New Roman" w:cs="Times New Roman"/>
        </w:rPr>
        <w:t xml:space="preserve"> United Nations Framework Convention on Climate Change in </w:t>
      </w:r>
      <w:r w:rsidRPr="00D449FD">
        <w:rPr>
          <w:rFonts w:ascii="Times New Roman" w:hAnsi="Times New Roman" w:cs="Times New Roman"/>
          <w:i/>
          <w:iCs/>
        </w:rPr>
        <w:t>Climate Change:</w:t>
      </w:r>
      <w:r>
        <w:rPr>
          <w:rFonts w:ascii="Times New Roman" w:hAnsi="Times New Roman" w:cs="Times New Roman"/>
          <w:i/>
          <w:iCs/>
        </w:rPr>
        <w:t xml:space="preserve"> </w:t>
      </w:r>
      <w:r w:rsidRPr="00D449FD">
        <w:rPr>
          <w:rFonts w:ascii="Times New Roman" w:hAnsi="Times New Roman" w:cs="Times New Roman"/>
          <w:i/>
          <w:iCs/>
        </w:rPr>
        <w:t xml:space="preserve">Impacts, Vulnerabilities </w:t>
      </w:r>
      <w:r>
        <w:rPr>
          <w:rFonts w:ascii="Times New Roman" w:hAnsi="Times New Roman" w:cs="Times New Roman"/>
          <w:i/>
          <w:iCs/>
        </w:rPr>
        <w:t>a</w:t>
      </w:r>
      <w:r w:rsidRPr="00D449FD">
        <w:rPr>
          <w:rFonts w:ascii="Times New Roman" w:hAnsi="Times New Roman" w:cs="Times New Roman"/>
          <w:i/>
          <w:iCs/>
        </w:rPr>
        <w:t>nd Adaptation In Developing Countries</w:t>
      </w:r>
      <w:r w:rsidRPr="007E3A99">
        <w:rPr>
          <w:rFonts w:ascii="Times New Roman" w:hAnsi="Times New Roman" w:cs="Times New Roman"/>
        </w:rPr>
        <w:t xml:space="preserve">, </w:t>
      </w:r>
      <w:hyperlink r:id="rId5" w:history="1">
        <w:r w:rsidRPr="008B5BA9">
          <w:rPr>
            <w:rStyle w:val="Hyperlink"/>
            <w:rFonts w:ascii="Times New Roman" w:hAnsi="Times New Roman" w:cs="Times New Roman"/>
          </w:rPr>
          <w:t>https://unfccc.int/resource/docs/publications/impacts.pdf</w:t>
        </w:r>
      </w:hyperlink>
      <w:r>
        <w:rPr>
          <w:rFonts w:ascii="Times New Roman" w:hAnsi="Times New Roman" w:cs="Times New Roman"/>
          <w:color w:val="000000"/>
        </w:rPr>
        <w:t xml:space="preserve"> (Accessed, 23/08/2025).</w:t>
      </w:r>
    </w:p>
  </w:footnote>
  <w:footnote w:id="12">
    <w:p w14:paraId="2B461398" w14:textId="77777777" w:rsidR="00C03B82" w:rsidRPr="007E3A99" w:rsidRDefault="00C03B82" w:rsidP="00C03B82">
      <w:pPr>
        <w:rPr>
          <w:rFonts w:ascii="Times New Roman" w:hAnsi="Times New Roman" w:cs="Times New Roman"/>
          <w:i/>
          <w:sz w:val="20"/>
          <w:szCs w:val="20"/>
        </w:rPr>
      </w:pPr>
      <w:r w:rsidRPr="007E3A99">
        <w:rPr>
          <w:rStyle w:val="FootnoteReference"/>
          <w:rFonts w:ascii="Times New Roman" w:hAnsi="Times New Roman" w:cs="Times New Roman"/>
        </w:rPr>
        <w:footnoteRef/>
      </w:r>
      <w:r w:rsidRPr="007E3A99">
        <w:rPr>
          <w:rFonts w:ascii="Times New Roman" w:hAnsi="Times New Roman" w:cs="Times New Roman"/>
          <w:sz w:val="20"/>
          <w:szCs w:val="20"/>
        </w:rPr>
        <w:t xml:space="preserve"> Pope Francis. </w:t>
      </w:r>
      <w:r w:rsidRPr="007E3A99">
        <w:rPr>
          <w:rFonts w:ascii="Times New Roman" w:hAnsi="Times New Roman" w:cs="Times New Roman"/>
          <w:i/>
          <w:sz w:val="20"/>
          <w:szCs w:val="20"/>
        </w:rPr>
        <w:t>Laudato Si</w:t>
      </w:r>
      <w:r w:rsidRPr="007E3A99">
        <w:rPr>
          <w:rFonts w:ascii="Times New Roman" w:hAnsi="Times New Roman" w:cs="Times New Roman"/>
          <w:sz w:val="20"/>
          <w:szCs w:val="20"/>
        </w:rPr>
        <w:t xml:space="preserve"> (On the Care of Our Common Home) </w:t>
      </w:r>
      <w:r>
        <w:rPr>
          <w:rFonts w:ascii="Times New Roman" w:hAnsi="Times New Roman" w:cs="Times New Roman"/>
          <w:sz w:val="20"/>
          <w:szCs w:val="20"/>
        </w:rPr>
        <w:t>The Holy See, 24th May</w:t>
      </w:r>
      <w:r w:rsidRPr="00CF16B5">
        <w:rPr>
          <w:rFonts w:ascii="Times New Roman" w:hAnsi="Times New Roman" w:cs="Times New Roman"/>
          <w:sz w:val="20"/>
          <w:szCs w:val="20"/>
        </w:rPr>
        <w:t xml:space="preserve"> 2015</w:t>
      </w:r>
      <w:r w:rsidRPr="007E3A99">
        <w:rPr>
          <w:rFonts w:ascii="Times New Roman" w:hAnsi="Times New Roman" w:cs="Times New Roman"/>
          <w:i/>
          <w:sz w:val="20"/>
          <w:szCs w:val="20"/>
        </w:rPr>
        <w:t xml:space="preserve">. </w:t>
      </w:r>
      <w:hyperlink r:id="rId6" w:history="1">
        <w:r w:rsidRPr="008B5BA9">
          <w:rPr>
            <w:rStyle w:val="Hyperlink"/>
            <w:rFonts w:ascii="Times New Roman" w:hAnsi="Times New Roman" w:cs="Times New Roman"/>
            <w:sz w:val="20"/>
            <w:szCs w:val="20"/>
          </w:rPr>
          <w:t>http://w2.vatican.va/content/francesco/en/encyclicals/documents/papa-francesco_20150524_enciclica-laudato-si.html</w:t>
        </w:r>
      </w:hyperlink>
      <w:r>
        <w:rPr>
          <w:rFonts w:ascii="Times New Roman" w:hAnsi="Times New Roman" w:cs="Times New Roman"/>
          <w:sz w:val="20"/>
          <w:szCs w:val="20"/>
        </w:rPr>
        <w:t xml:space="preserve"> (Accessed, 23/08/2025).</w:t>
      </w:r>
    </w:p>
  </w:footnote>
  <w:footnote w:id="13">
    <w:p w14:paraId="3A6A66F1" w14:textId="77777777" w:rsidR="00C03B82" w:rsidRPr="007E3A99" w:rsidRDefault="00C03B82" w:rsidP="00C03B82">
      <w:pPr>
        <w:pStyle w:val="FootnoteText"/>
        <w:rPr>
          <w:rFonts w:ascii="Times New Roman" w:hAnsi="Times New Roman" w:cs="Times New Roman"/>
        </w:rPr>
      </w:pPr>
      <w:r w:rsidRPr="007E3A99">
        <w:rPr>
          <w:rStyle w:val="FootnoteReference"/>
          <w:rFonts w:ascii="Times New Roman" w:hAnsi="Times New Roman" w:cs="Times New Roman"/>
        </w:rPr>
        <w:footnoteRef/>
      </w:r>
      <w:r w:rsidRPr="007E3A99">
        <w:rPr>
          <w:rFonts w:ascii="Times New Roman" w:hAnsi="Times New Roman" w:cs="Times New Roman"/>
        </w:rPr>
        <w:t xml:space="preserve"> </w:t>
      </w:r>
      <w:hyperlink r:id="rId7" w:history="1">
        <w:r w:rsidRPr="008B5BA9">
          <w:rPr>
            <w:rStyle w:val="Hyperlink"/>
            <w:rFonts w:ascii="Times New Roman" w:hAnsi="Times New Roman" w:cs="Times New Roman"/>
          </w:rPr>
          <w:t>https://dictionary.cambridge.org/dictionary/english/weather</w:t>
        </w:r>
      </w:hyperlink>
      <w:r>
        <w:rPr>
          <w:rFonts w:ascii="Times New Roman" w:hAnsi="Times New Roman" w:cs="Times New Roman"/>
          <w:color w:val="000000"/>
        </w:rPr>
        <w:t xml:space="preserve"> (Accessed, 22/08/2025).</w:t>
      </w:r>
    </w:p>
  </w:footnote>
  <w:footnote w:id="14">
    <w:p w14:paraId="1EFBF249" w14:textId="77777777" w:rsidR="00C03B82" w:rsidRPr="00945724" w:rsidRDefault="00C03B82" w:rsidP="00C03B82">
      <w:pPr>
        <w:jc w:val="both"/>
        <w:rPr>
          <w:rFonts w:ascii="Times New Roman" w:hAnsi="Times New Roman" w:cs="Times New Roman"/>
          <w:sz w:val="20"/>
          <w:szCs w:val="20"/>
        </w:rPr>
      </w:pPr>
      <w:r w:rsidRPr="00945724">
        <w:rPr>
          <w:rStyle w:val="FootnoteReference"/>
          <w:rFonts w:ascii="Times New Roman" w:hAnsi="Times New Roman" w:cs="Times New Roman"/>
        </w:rPr>
        <w:footnoteRef/>
      </w:r>
      <w:r w:rsidRPr="00945724">
        <w:rPr>
          <w:rFonts w:ascii="Times New Roman" w:hAnsi="Times New Roman" w:cs="Times New Roman"/>
          <w:sz w:val="20"/>
          <w:szCs w:val="20"/>
        </w:rPr>
        <w:t xml:space="preserve"> Paul G. Harris, </w:t>
      </w:r>
      <w:r w:rsidRPr="00945724">
        <w:rPr>
          <w:rFonts w:ascii="Times New Roman" w:hAnsi="Times New Roman" w:cs="Times New Roman"/>
          <w:i/>
          <w:iCs/>
          <w:sz w:val="20"/>
          <w:szCs w:val="20"/>
        </w:rPr>
        <w:t>What’s Wrong with Climate Politics and How to Fix It</w:t>
      </w:r>
      <w:r w:rsidRPr="00945724">
        <w:rPr>
          <w:rFonts w:ascii="Times New Roman" w:hAnsi="Times New Roman" w:cs="Times New Roman"/>
          <w:sz w:val="20"/>
          <w:szCs w:val="20"/>
        </w:rPr>
        <w:t> (Cambridge: Polity Press, 2013).</w:t>
      </w:r>
      <w:r>
        <w:rPr>
          <w:rFonts w:ascii="Times New Roman" w:hAnsi="Times New Roman" w:cs="Times New Roman"/>
          <w:sz w:val="20"/>
          <w:szCs w:val="20"/>
        </w:rPr>
        <w:t xml:space="preserve"> 39-47.</w:t>
      </w:r>
    </w:p>
  </w:footnote>
  <w:footnote w:id="15">
    <w:p w14:paraId="428A9FFA" w14:textId="77777777" w:rsidR="00C03B82" w:rsidRPr="00590CA5" w:rsidRDefault="00C03B82" w:rsidP="00C03B82">
      <w:pPr>
        <w:pStyle w:val="FootnoteText"/>
        <w:rPr>
          <w:lang w:val="en-GB"/>
        </w:rPr>
      </w:pPr>
      <w:r>
        <w:rPr>
          <w:rStyle w:val="FootnoteReference"/>
        </w:rPr>
        <w:footnoteRef/>
      </w:r>
      <w:r>
        <w:t xml:space="preserve"> </w:t>
      </w:r>
      <w:r w:rsidRPr="00625848">
        <w:rPr>
          <w:rFonts w:ascii="Times New Roman" w:hAnsi="Times New Roman" w:cs="Times New Roman"/>
          <w:lang w:val="en-GB"/>
        </w:rPr>
        <w:t xml:space="preserve">Peter Singer, </w:t>
      </w:r>
      <w:r w:rsidRPr="00625848">
        <w:rPr>
          <w:rFonts w:ascii="Times New Roman" w:hAnsi="Times New Roman" w:cs="Times New Roman"/>
          <w:i/>
          <w:iCs/>
          <w:lang w:val="en-GB"/>
        </w:rPr>
        <w:t>Practical Ethics</w:t>
      </w:r>
      <w:r w:rsidRPr="00625848">
        <w:rPr>
          <w:rFonts w:ascii="Times New Roman" w:hAnsi="Times New Roman" w:cs="Times New Roman"/>
          <w:lang w:val="en-GB"/>
        </w:rPr>
        <w:t>, 3</w:t>
      </w:r>
      <w:r w:rsidRPr="00625848">
        <w:rPr>
          <w:rFonts w:ascii="Times New Roman" w:hAnsi="Times New Roman" w:cs="Times New Roman"/>
          <w:vertAlign w:val="superscript"/>
          <w:lang w:val="en-GB"/>
        </w:rPr>
        <w:t>rd</w:t>
      </w:r>
      <w:r w:rsidRPr="00625848">
        <w:rPr>
          <w:rFonts w:ascii="Times New Roman" w:hAnsi="Times New Roman" w:cs="Times New Roman"/>
          <w:lang w:val="en-GB"/>
        </w:rPr>
        <w:t xml:space="preserve"> edition (Cambridge University Press, 2011). 231.</w:t>
      </w:r>
    </w:p>
  </w:footnote>
  <w:footnote w:id="16">
    <w:p w14:paraId="5B282245" w14:textId="77777777" w:rsidR="00C03B82" w:rsidRPr="00AA542C" w:rsidRDefault="00C03B82" w:rsidP="00C03B82">
      <w:pPr>
        <w:pStyle w:val="FootnoteText"/>
        <w:rPr>
          <w:lang w:val="en-GB"/>
        </w:rPr>
      </w:pPr>
      <w:r>
        <w:rPr>
          <w:rStyle w:val="FootnoteReference"/>
        </w:rPr>
        <w:footnoteRef/>
      </w:r>
      <w:r>
        <w:t xml:space="preserve"> </w:t>
      </w:r>
      <w:r>
        <w:rPr>
          <w:rFonts w:ascii="Times New Roman" w:hAnsi="Times New Roman" w:cs="Times New Roman"/>
        </w:rPr>
        <w:t xml:space="preserve">Immanuel </w:t>
      </w:r>
      <w:r w:rsidRPr="00AA542C">
        <w:rPr>
          <w:rFonts w:ascii="Times New Roman" w:hAnsi="Times New Roman" w:cs="Times New Roman"/>
        </w:rPr>
        <w:t xml:space="preserve">Kant, </w:t>
      </w:r>
      <w:r w:rsidRPr="00AA542C">
        <w:rPr>
          <w:rFonts w:ascii="Times New Roman" w:hAnsi="Times New Roman" w:cs="Times New Roman"/>
          <w:i/>
          <w:iCs/>
        </w:rPr>
        <w:t>Groundwork of the Metaphysics of Morals</w:t>
      </w:r>
      <w:r w:rsidRPr="00AA542C">
        <w:rPr>
          <w:rFonts w:ascii="Times New Roman" w:hAnsi="Times New Roman" w:cs="Times New Roman"/>
        </w:rPr>
        <w:t xml:space="preserve">, </w:t>
      </w:r>
      <w:r>
        <w:rPr>
          <w:rFonts w:ascii="Times New Roman" w:hAnsi="Times New Roman" w:cs="Times New Roman"/>
        </w:rPr>
        <w:t>(Yale University Press, 2018)</w:t>
      </w:r>
      <w:r w:rsidRPr="00AA542C">
        <w:rPr>
          <w:rFonts w:ascii="Times New Roman" w:hAnsi="Times New Roman" w:cs="Times New Roman"/>
        </w:rPr>
        <w:t>. 98</w:t>
      </w:r>
      <w:r>
        <w:rPr>
          <w:rFonts w:ascii="Times New Roman" w:hAnsi="Times New Roman" w:cs="Times New Roman"/>
        </w:rPr>
        <w:t>.</w:t>
      </w:r>
    </w:p>
  </w:footnote>
  <w:footnote w:id="17">
    <w:p w14:paraId="2DB792D9" w14:textId="77777777" w:rsidR="00C03B82" w:rsidRPr="00E849F2" w:rsidRDefault="00C03B82" w:rsidP="00C03B82">
      <w:pPr>
        <w:pStyle w:val="FootnoteText"/>
        <w:rPr>
          <w:rFonts w:ascii="Times New Roman" w:hAnsi="Times New Roman" w:cs="Times New Roman"/>
          <w:lang w:val="en-GB"/>
        </w:rPr>
      </w:pPr>
      <w:r w:rsidRPr="00E849F2">
        <w:rPr>
          <w:rStyle w:val="FootnoteReference"/>
          <w:rFonts w:ascii="Times New Roman" w:hAnsi="Times New Roman" w:cs="Times New Roman"/>
        </w:rPr>
        <w:footnoteRef/>
      </w:r>
      <w:r w:rsidRPr="00E849F2">
        <w:rPr>
          <w:rFonts w:ascii="Times New Roman" w:hAnsi="Times New Roman" w:cs="Times New Roman"/>
        </w:rPr>
        <w:t xml:space="preserve"> Henry Shue, </w:t>
      </w:r>
      <w:r w:rsidRPr="00E849F2">
        <w:rPr>
          <w:rFonts w:ascii="Times New Roman" w:hAnsi="Times New Roman" w:cs="Times New Roman"/>
          <w:i/>
          <w:iCs/>
        </w:rPr>
        <w:t>Climate Justice: Vulnerability and Protection</w:t>
      </w:r>
      <w:r w:rsidRPr="00E849F2">
        <w:rPr>
          <w:rFonts w:ascii="Times New Roman" w:hAnsi="Times New Roman" w:cs="Times New Roman"/>
        </w:rPr>
        <w:t>, 45.</w:t>
      </w:r>
    </w:p>
  </w:footnote>
  <w:footnote w:id="18">
    <w:p w14:paraId="76896A3E" w14:textId="77777777" w:rsidR="00C03B82" w:rsidRPr="00945724" w:rsidRDefault="00C03B82" w:rsidP="00C03B82">
      <w:pPr>
        <w:jc w:val="both"/>
        <w:rPr>
          <w:rFonts w:ascii="Times New Roman" w:hAnsi="Times New Roman" w:cs="Times New Roman"/>
          <w:sz w:val="20"/>
          <w:szCs w:val="20"/>
        </w:rPr>
      </w:pPr>
      <w:r w:rsidRPr="00945724">
        <w:rPr>
          <w:rStyle w:val="FootnoteReference"/>
          <w:rFonts w:ascii="Times New Roman" w:hAnsi="Times New Roman" w:cs="Times New Roman"/>
        </w:rPr>
        <w:footnoteRef/>
      </w:r>
      <w:r w:rsidRPr="00945724">
        <w:rPr>
          <w:rFonts w:ascii="Times New Roman" w:hAnsi="Times New Roman" w:cs="Times New Roman"/>
          <w:sz w:val="20"/>
          <w:szCs w:val="20"/>
        </w:rPr>
        <w:t xml:space="preserve"> John Rawls, </w:t>
      </w:r>
      <w:r w:rsidRPr="00945724">
        <w:rPr>
          <w:rFonts w:ascii="Times New Roman" w:hAnsi="Times New Roman" w:cs="Times New Roman"/>
          <w:i/>
          <w:iCs/>
          <w:sz w:val="20"/>
          <w:szCs w:val="20"/>
        </w:rPr>
        <w:t>A Theory of Justice</w:t>
      </w:r>
      <w:r w:rsidRPr="00945724">
        <w:rPr>
          <w:rFonts w:ascii="Times New Roman" w:hAnsi="Times New Roman" w:cs="Times New Roman"/>
          <w:sz w:val="20"/>
          <w:szCs w:val="20"/>
        </w:rPr>
        <w:t> (Cambridge, MA: Harvard University Press, 1971).</w:t>
      </w:r>
      <w:r>
        <w:rPr>
          <w:rFonts w:ascii="Times New Roman" w:hAnsi="Times New Roman" w:cs="Times New Roman"/>
          <w:sz w:val="20"/>
          <w:szCs w:val="20"/>
        </w:rPr>
        <w:t xml:space="preserve"> 60-62.</w:t>
      </w:r>
    </w:p>
  </w:footnote>
  <w:footnote w:id="19">
    <w:p w14:paraId="10BDBD72" w14:textId="77777777" w:rsidR="00C03B82" w:rsidRPr="00945724" w:rsidRDefault="00C03B82" w:rsidP="00C03B82">
      <w:pPr>
        <w:jc w:val="both"/>
        <w:rPr>
          <w:rFonts w:ascii="Times New Roman" w:hAnsi="Times New Roman" w:cs="Times New Roman"/>
          <w:sz w:val="20"/>
          <w:szCs w:val="20"/>
        </w:rPr>
      </w:pPr>
      <w:r w:rsidRPr="00945724">
        <w:rPr>
          <w:rStyle w:val="FootnoteReference"/>
          <w:rFonts w:ascii="Times New Roman" w:hAnsi="Times New Roman" w:cs="Times New Roman"/>
        </w:rPr>
        <w:footnoteRef/>
      </w:r>
      <w:r w:rsidRPr="00945724">
        <w:rPr>
          <w:rFonts w:ascii="Times New Roman" w:hAnsi="Times New Roman" w:cs="Times New Roman"/>
          <w:sz w:val="20"/>
          <w:szCs w:val="20"/>
        </w:rPr>
        <w:t xml:space="preserve"> Peter Singer, </w:t>
      </w:r>
      <w:r w:rsidRPr="00945724">
        <w:rPr>
          <w:rFonts w:ascii="Times New Roman" w:hAnsi="Times New Roman" w:cs="Times New Roman"/>
          <w:i/>
          <w:iCs/>
          <w:sz w:val="20"/>
          <w:szCs w:val="20"/>
        </w:rPr>
        <w:t>One World: The Ethics of Globalization</w:t>
      </w:r>
      <w:r w:rsidRPr="00945724">
        <w:rPr>
          <w:rFonts w:ascii="Times New Roman" w:hAnsi="Times New Roman" w:cs="Times New Roman"/>
          <w:sz w:val="20"/>
          <w:szCs w:val="20"/>
        </w:rPr>
        <w:t> (New Haven: Yale University Press, 2002).</w:t>
      </w:r>
      <w:r>
        <w:rPr>
          <w:rFonts w:ascii="Times New Roman" w:hAnsi="Times New Roman" w:cs="Times New Roman"/>
          <w:sz w:val="20"/>
          <w:szCs w:val="20"/>
        </w:rPr>
        <w:t xml:space="preserve"> 35.</w:t>
      </w:r>
    </w:p>
  </w:footnote>
  <w:footnote w:id="20">
    <w:p w14:paraId="5A1967B3" w14:textId="77777777" w:rsidR="00C03B82" w:rsidRPr="00945724" w:rsidRDefault="00C03B82" w:rsidP="00C03B82">
      <w:pPr>
        <w:jc w:val="both"/>
        <w:rPr>
          <w:rFonts w:ascii="Times New Roman" w:hAnsi="Times New Roman" w:cs="Times New Roman"/>
          <w:sz w:val="20"/>
          <w:szCs w:val="20"/>
        </w:rPr>
      </w:pPr>
      <w:r w:rsidRPr="00945724">
        <w:rPr>
          <w:rStyle w:val="FootnoteReference"/>
          <w:rFonts w:ascii="Times New Roman" w:hAnsi="Times New Roman" w:cs="Times New Roman"/>
        </w:rPr>
        <w:footnoteRef/>
      </w:r>
      <w:r w:rsidRPr="00945724">
        <w:rPr>
          <w:rFonts w:ascii="Times New Roman" w:hAnsi="Times New Roman" w:cs="Times New Roman"/>
          <w:sz w:val="20"/>
          <w:szCs w:val="20"/>
        </w:rPr>
        <w:t xml:space="preserve"> Cyril Obi, “Oil Extraction,</w:t>
      </w:r>
      <w:r>
        <w:rPr>
          <w:rFonts w:ascii="Times New Roman" w:hAnsi="Times New Roman" w:cs="Times New Roman"/>
          <w:sz w:val="20"/>
          <w:szCs w:val="20"/>
        </w:rPr>
        <w:t xml:space="preserve"> </w:t>
      </w:r>
      <w:r w:rsidRPr="00945724">
        <w:rPr>
          <w:rFonts w:ascii="Times New Roman" w:hAnsi="Times New Roman" w:cs="Times New Roman"/>
          <w:sz w:val="20"/>
          <w:szCs w:val="20"/>
        </w:rPr>
        <w:t>Dispossession, Resistance, and Conflict in Nigeria’s Oil-Rich Niger Delta,” </w:t>
      </w:r>
      <w:r w:rsidRPr="00945724">
        <w:rPr>
          <w:rFonts w:ascii="Times New Roman" w:hAnsi="Times New Roman" w:cs="Times New Roman"/>
          <w:i/>
          <w:iCs/>
          <w:sz w:val="20"/>
          <w:szCs w:val="20"/>
        </w:rPr>
        <w:t>Canadian Journal of Development Studies</w:t>
      </w:r>
      <w:r w:rsidRPr="00945724">
        <w:rPr>
          <w:rFonts w:ascii="Times New Roman" w:hAnsi="Times New Roman" w:cs="Times New Roman"/>
          <w:sz w:val="20"/>
          <w:szCs w:val="20"/>
        </w:rPr>
        <w:t> 30, no. 1–2 (2010): 219.</w:t>
      </w:r>
    </w:p>
  </w:footnote>
  <w:footnote w:id="21">
    <w:p w14:paraId="1BAC1B17" w14:textId="77777777" w:rsidR="00C03B82" w:rsidRPr="00945724" w:rsidRDefault="00C03B82" w:rsidP="00C03B82">
      <w:pPr>
        <w:jc w:val="both"/>
        <w:rPr>
          <w:rFonts w:ascii="Times New Roman" w:hAnsi="Times New Roman" w:cs="Times New Roman"/>
          <w:sz w:val="20"/>
          <w:szCs w:val="20"/>
        </w:rPr>
      </w:pPr>
      <w:r w:rsidRPr="00945724">
        <w:rPr>
          <w:rStyle w:val="FootnoteReference"/>
          <w:rFonts w:ascii="Times New Roman" w:hAnsi="Times New Roman" w:cs="Times New Roman"/>
        </w:rPr>
        <w:footnoteRef/>
      </w:r>
      <w:r w:rsidRPr="00945724">
        <w:rPr>
          <w:rFonts w:ascii="Times New Roman" w:hAnsi="Times New Roman" w:cs="Times New Roman"/>
          <w:sz w:val="20"/>
          <w:szCs w:val="20"/>
        </w:rPr>
        <w:t xml:space="preserve"> Henry Shue, </w:t>
      </w:r>
      <w:r w:rsidRPr="00945724">
        <w:rPr>
          <w:rFonts w:ascii="Times New Roman" w:hAnsi="Times New Roman" w:cs="Times New Roman"/>
          <w:i/>
          <w:iCs/>
          <w:sz w:val="20"/>
          <w:szCs w:val="20"/>
        </w:rPr>
        <w:t>Climate Justice: Vulnerability and Protection</w:t>
      </w:r>
      <w:r>
        <w:rPr>
          <w:rFonts w:ascii="Times New Roman" w:hAnsi="Times New Roman" w:cs="Times New Roman"/>
          <w:sz w:val="20"/>
          <w:szCs w:val="20"/>
        </w:rPr>
        <w:t>, 19.</w:t>
      </w:r>
    </w:p>
  </w:footnote>
  <w:footnote w:id="22">
    <w:p w14:paraId="34980BC3" w14:textId="77777777" w:rsidR="00C03B82" w:rsidRPr="00945724" w:rsidRDefault="00C03B82" w:rsidP="00C03B82">
      <w:pPr>
        <w:jc w:val="both"/>
        <w:rPr>
          <w:rFonts w:ascii="Times New Roman" w:hAnsi="Times New Roman" w:cs="Times New Roman"/>
          <w:sz w:val="20"/>
          <w:szCs w:val="20"/>
        </w:rPr>
      </w:pPr>
      <w:r w:rsidRPr="00945724">
        <w:rPr>
          <w:rStyle w:val="FootnoteReference"/>
          <w:rFonts w:ascii="Times New Roman" w:hAnsi="Times New Roman" w:cs="Times New Roman"/>
        </w:rPr>
        <w:footnoteRef/>
      </w:r>
      <w:r w:rsidRPr="00945724">
        <w:rPr>
          <w:rFonts w:ascii="Times New Roman" w:hAnsi="Times New Roman" w:cs="Times New Roman"/>
          <w:sz w:val="20"/>
          <w:szCs w:val="20"/>
        </w:rPr>
        <w:t xml:space="preserve"> Simon Caney, </w:t>
      </w:r>
      <w:r w:rsidRPr="00945724">
        <w:rPr>
          <w:rFonts w:ascii="Times New Roman" w:hAnsi="Times New Roman" w:cs="Times New Roman"/>
          <w:i/>
          <w:iCs/>
          <w:sz w:val="20"/>
          <w:szCs w:val="20"/>
        </w:rPr>
        <w:t>Justice Beyond Borders: A Global Political Theory</w:t>
      </w:r>
      <w:r w:rsidRPr="00945724">
        <w:rPr>
          <w:rFonts w:ascii="Times New Roman" w:hAnsi="Times New Roman" w:cs="Times New Roman"/>
          <w:sz w:val="20"/>
          <w:szCs w:val="20"/>
        </w:rPr>
        <w:t> (Oxford: Oxford University Press, 2005)</w:t>
      </w:r>
      <w:r>
        <w:rPr>
          <w:rFonts w:ascii="Times New Roman" w:hAnsi="Times New Roman" w:cs="Times New Roman"/>
          <w:sz w:val="20"/>
          <w:szCs w:val="20"/>
        </w:rPr>
        <w:t>. 25-62</w:t>
      </w:r>
      <w:r w:rsidRPr="00945724">
        <w:rPr>
          <w:rFonts w:ascii="Times New Roman" w:hAnsi="Times New Roman" w:cs="Times New Roman"/>
          <w:sz w:val="20"/>
          <w:szCs w:val="20"/>
        </w:rPr>
        <w:t>; Dale Jamieson, </w:t>
      </w:r>
      <w:r w:rsidRPr="00945724">
        <w:rPr>
          <w:rFonts w:ascii="Times New Roman" w:hAnsi="Times New Roman" w:cs="Times New Roman"/>
          <w:i/>
          <w:iCs/>
          <w:sz w:val="20"/>
          <w:szCs w:val="20"/>
        </w:rPr>
        <w:t>Reason in a Dark Time: Why the Struggle Against Climate Change Failed—and What It Means for Our Future</w:t>
      </w:r>
      <w:r w:rsidRPr="00945724">
        <w:rPr>
          <w:rFonts w:ascii="Times New Roman" w:hAnsi="Times New Roman" w:cs="Times New Roman"/>
          <w:sz w:val="20"/>
          <w:szCs w:val="20"/>
        </w:rPr>
        <w:t> (Oxford: Oxford University Press, 2014)</w:t>
      </w:r>
      <w:r>
        <w:rPr>
          <w:rFonts w:ascii="Times New Roman" w:hAnsi="Times New Roman" w:cs="Times New Roman"/>
          <w:sz w:val="20"/>
          <w:szCs w:val="20"/>
        </w:rPr>
        <w:t>, 169-175.</w:t>
      </w:r>
    </w:p>
  </w:footnote>
  <w:footnote w:id="23">
    <w:p w14:paraId="4807F97A" w14:textId="77777777" w:rsidR="00C03B82" w:rsidRPr="00945724" w:rsidRDefault="00C03B82" w:rsidP="00C03B82">
      <w:pPr>
        <w:jc w:val="both"/>
        <w:rPr>
          <w:rFonts w:ascii="Times New Roman" w:hAnsi="Times New Roman" w:cs="Times New Roman"/>
          <w:sz w:val="20"/>
          <w:szCs w:val="20"/>
        </w:rPr>
      </w:pPr>
      <w:r w:rsidRPr="00945724">
        <w:rPr>
          <w:rStyle w:val="FootnoteReference"/>
          <w:rFonts w:ascii="Times New Roman" w:hAnsi="Times New Roman" w:cs="Times New Roman"/>
        </w:rPr>
        <w:footnoteRef/>
      </w:r>
      <w:r w:rsidRPr="00945724">
        <w:rPr>
          <w:rFonts w:ascii="Times New Roman" w:hAnsi="Times New Roman" w:cs="Times New Roman"/>
          <w:sz w:val="20"/>
          <w:szCs w:val="20"/>
        </w:rPr>
        <w:t xml:space="preserve"> Arne Naess, “The Shallow and the Deep, Long-Range Ecology Movement,” </w:t>
      </w:r>
      <w:r w:rsidRPr="00945724">
        <w:rPr>
          <w:rFonts w:ascii="Times New Roman" w:hAnsi="Times New Roman" w:cs="Times New Roman"/>
          <w:i/>
          <w:iCs/>
          <w:sz w:val="20"/>
          <w:szCs w:val="20"/>
        </w:rPr>
        <w:t>Inquiry</w:t>
      </w:r>
      <w:r w:rsidRPr="00945724">
        <w:rPr>
          <w:rFonts w:ascii="Times New Roman" w:hAnsi="Times New Roman" w:cs="Times New Roman"/>
          <w:sz w:val="20"/>
          <w:szCs w:val="20"/>
        </w:rPr>
        <w:t> 16, no. 1 (1973): 95.</w:t>
      </w:r>
    </w:p>
  </w:footnote>
  <w:footnote w:id="24">
    <w:p w14:paraId="74FA9BA7" w14:textId="77777777" w:rsidR="00C03B82" w:rsidRPr="00945724" w:rsidRDefault="00C03B82" w:rsidP="00C03B82">
      <w:pPr>
        <w:jc w:val="both"/>
        <w:rPr>
          <w:rFonts w:ascii="Times New Roman" w:hAnsi="Times New Roman" w:cs="Times New Roman"/>
          <w:sz w:val="20"/>
          <w:szCs w:val="20"/>
        </w:rPr>
      </w:pPr>
      <w:r w:rsidRPr="00945724">
        <w:rPr>
          <w:rStyle w:val="FootnoteReference"/>
          <w:rFonts w:ascii="Times New Roman" w:hAnsi="Times New Roman" w:cs="Times New Roman"/>
        </w:rPr>
        <w:footnoteRef/>
      </w:r>
      <w:r w:rsidRPr="00945724">
        <w:rPr>
          <w:rFonts w:ascii="Times New Roman" w:hAnsi="Times New Roman" w:cs="Times New Roman"/>
          <w:sz w:val="20"/>
          <w:szCs w:val="20"/>
        </w:rPr>
        <w:t xml:space="preserve"> United Nations Environment </w:t>
      </w:r>
      <w:proofErr w:type="spellStart"/>
      <w:r w:rsidRPr="00945724">
        <w:rPr>
          <w:rFonts w:ascii="Times New Roman" w:hAnsi="Times New Roman" w:cs="Times New Roman"/>
          <w:sz w:val="20"/>
          <w:szCs w:val="20"/>
        </w:rPr>
        <w:t>Programme</w:t>
      </w:r>
      <w:proofErr w:type="spellEnd"/>
      <w:r w:rsidRPr="00945724">
        <w:rPr>
          <w:rFonts w:ascii="Times New Roman" w:hAnsi="Times New Roman" w:cs="Times New Roman"/>
          <w:sz w:val="20"/>
          <w:szCs w:val="20"/>
        </w:rPr>
        <w:t xml:space="preserve"> (UNEP), </w:t>
      </w:r>
      <w:r w:rsidRPr="00945724">
        <w:rPr>
          <w:rFonts w:ascii="Times New Roman" w:hAnsi="Times New Roman" w:cs="Times New Roman"/>
          <w:i/>
          <w:iCs/>
          <w:sz w:val="20"/>
          <w:szCs w:val="20"/>
        </w:rPr>
        <w:t xml:space="preserve">Environmental Assessment of </w:t>
      </w:r>
      <w:proofErr w:type="spellStart"/>
      <w:r w:rsidRPr="00945724">
        <w:rPr>
          <w:rFonts w:ascii="Times New Roman" w:hAnsi="Times New Roman" w:cs="Times New Roman"/>
          <w:i/>
          <w:iCs/>
          <w:sz w:val="20"/>
          <w:szCs w:val="20"/>
        </w:rPr>
        <w:t>Ogoniland</w:t>
      </w:r>
      <w:proofErr w:type="spellEnd"/>
      <w:r w:rsidRPr="00945724">
        <w:rPr>
          <w:rFonts w:ascii="Times New Roman" w:hAnsi="Times New Roman" w:cs="Times New Roman"/>
          <w:sz w:val="20"/>
          <w:szCs w:val="20"/>
        </w:rPr>
        <w:t> (Nairobi: UNEP, 2011)</w:t>
      </w:r>
      <w:r>
        <w:rPr>
          <w:rFonts w:ascii="Times New Roman" w:hAnsi="Times New Roman" w:cs="Times New Roman"/>
          <w:sz w:val="20"/>
          <w:szCs w:val="20"/>
        </w:rPr>
        <w:t xml:space="preserve">, </w:t>
      </w:r>
      <w:r w:rsidRPr="003630F0">
        <w:rPr>
          <w:rFonts w:ascii="Times New Roman" w:hAnsi="Times New Roman" w:cs="Times New Roman"/>
          <w:sz w:val="20"/>
          <w:szCs w:val="20"/>
        </w:rPr>
        <w:t>Ch. 5: “Vegetation, Aquatic and Public Health Issues,” 179-180</w:t>
      </w:r>
      <w:r>
        <w:rPr>
          <w:rFonts w:ascii="Times New Roman" w:hAnsi="Times New Roman" w:cs="Times New Roman"/>
          <w:sz w:val="20"/>
          <w:szCs w:val="20"/>
        </w:rPr>
        <w:t xml:space="preserve">. </w:t>
      </w:r>
    </w:p>
  </w:footnote>
  <w:footnote w:id="25">
    <w:p w14:paraId="4D3249CE" w14:textId="77777777" w:rsidR="00C03B82" w:rsidRPr="00945724" w:rsidRDefault="00C03B82" w:rsidP="00C03B82">
      <w:pPr>
        <w:jc w:val="both"/>
        <w:rPr>
          <w:rFonts w:ascii="Times New Roman" w:hAnsi="Times New Roman" w:cs="Times New Roman"/>
          <w:sz w:val="20"/>
          <w:szCs w:val="20"/>
        </w:rPr>
      </w:pPr>
      <w:r w:rsidRPr="00945724">
        <w:rPr>
          <w:rStyle w:val="FootnoteReference"/>
          <w:rFonts w:ascii="Times New Roman" w:hAnsi="Times New Roman" w:cs="Times New Roman"/>
        </w:rPr>
        <w:footnoteRef/>
      </w:r>
      <w:r w:rsidRPr="00945724">
        <w:rPr>
          <w:rFonts w:ascii="Times New Roman" w:hAnsi="Times New Roman" w:cs="Times New Roman"/>
          <w:sz w:val="20"/>
          <w:szCs w:val="20"/>
        </w:rPr>
        <w:t xml:space="preserve"> Stephen M. Gardiner, </w:t>
      </w:r>
      <w:r w:rsidRPr="00945724">
        <w:rPr>
          <w:rFonts w:ascii="Times New Roman" w:hAnsi="Times New Roman" w:cs="Times New Roman"/>
          <w:i/>
          <w:iCs/>
          <w:sz w:val="20"/>
          <w:szCs w:val="20"/>
        </w:rPr>
        <w:t>A Perfect Moral Storm: The Ethical Tragedy of Climate Change</w:t>
      </w:r>
      <w:r w:rsidRPr="00945724">
        <w:rPr>
          <w:rFonts w:ascii="Times New Roman" w:hAnsi="Times New Roman" w:cs="Times New Roman"/>
          <w:sz w:val="20"/>
          <w:szCs w:val="20"/>
        </w:rPr>
        <w:t> (Oxford: Oxford University Press, 2011).</w:t>
      </w:r>
      <w:r>
        <w:rPr>
          <w:rFonts w:ascii="Times New Roman" w:hAnsi="Times New Roman" w:cs="Times New Roman"/>
          <w:sz w:val="20"/>
          <w:szCs w:val="20"/>
        </w:rPr>
        <w:t xml:space="preserve"> 152.</w:t>
      </w:r>
    </w:p>
  </w:footnote>
  <w:footnote w:id="26">
    <w:p w14:paraId="1D4652A8" w14:textId="77777777" w:rsidR="00C03B82" w:rsidRPr="00704DDE" w:rsidRDefault="00C03B82" w:rsidP="00C03B82">
      <w:pPr>
        <w:jc w:val="both"/>
        <w:rPr>
          <w:rFonts w:ascii="Times New Roman" w:hAnsi="Times New Roman" w:cs="Times New Roman"/>
          <w:sz w:val="20"/>
          <w:szCs w:val="20"/>
        </w:rPr>
      </w:pPr>
      <w:r w:rsidRPr="00945724">
        <w:rPr>
          <w:rStyle w:val="FootnoteReference"/>
          <w:rFonts w:ascii="Times New Roman" w:hAnsi="Times New Roman" w:cs="Times New Roman"/>
        </w:rPr>
        <w:footnoteRef/>
      </w:r>
      <w:r w:rsidRPr="00945724">
        <w:rPr>
          <w:rFonts w:ascii="Times New Roman" w:hAnsi="Times New Roman" w:cs="Times New Roman"/>
          <w:sz w:val="20"/>
          <w:szCs w:val="20"/>
        </w:rPr>
        <w:t xml:space="preserve"> </w:t>
      </w:r>
      <w:proofErr w:type="spellStart"/>
      <w:r w:rsidRPr="00945724">
        <w:rPr>
          <w:rFonts w:ascii="Times New Roman" w:hAnsi="Times New Roman" w:cs="Times New Roman"/>
          <w:sz w:val="20"/>
          <w:szCs w:val="20"/>
        </w:rPr>
        <w:t>Nnimmo</w:t>
      </w:r>
      <w:proofErr w:type="spellEnd"/>
      <w:r w:rsidRPr="00945724">
        <w:rPr>
          <w:rFonts w:ascii="Times New Roman" w:hAnsi="Times New Roman" w:cs="Times New Roman"/>
          <w:sz w:val="20"/>
          <w:szCs w:val="20"/>
        </w:rPr>
        <w:t xml:space="preserve"> Bassey, </w:t>
      </w:r>
      <w:r w:rsidRPr="00945724">
        <w:rPr>
          <w:rFonts w:ascii="Times New Roman" w:hAnsi="Times New Roman" w:cs="Times New Roman"/>
          <w:i/>
          <w:iCs/>
          <w:sz w:val="20"/>
          <w:szCs w:val="20"/>
        </w:rPr>
        <w:t>To Cook a Continent: Destructive Extraction and the Climate Crisis in Africa</w:t>
      </w:r>
      <w:r w:rsidRPr="00945724">
        <w:rPr>
          <w:rFonts w:ascii="Times New Roman" w:hAnsi="Times New Roman" w:cs="Times New Roman"/>
          <w:sz w:val="20"/>
          <w:szCs w:val="20"/>
        </w:rPr>
        <w:t xml:space="preserve"> (Cape Town: </w:t>
      </w:r>
      <w:proofErr w:type="spellStart"/>
      <w:r w:rsidRPr="00945724">
        <w:rPr>
          <w:rFonts w:ascii="Times New Roman" w:hAnsi="Times New Roman" w:cs="Times New Roman"/>
          <w:sz w:val="20"/>
          <w:szCs w:val="20"/>
        </w:rPr>
        <w:t>Pambazuka</w:t>
      </w:r>
      <w:proofErr w:type="spellEnd"/>
      <w:r w:rsidRPr="00945724">
        <w:rPr>
          <w:rFonts w:ascii="Times New Roman" w:hAnsi="Times New Roman" w:cs="Times New Roman"/>
          <w:sz w:val="20"/>
          <w:szCs w:val="20"/>
        </w:rPr>
        <w:t xml:space="preserve"> Press, 2012)</w:t>
      </w:r>
      <w:r>
        <w:rPr>
          <w:rFonts w:ascii="Times New Roman" w:hAnsi="Times New Roman" w:cs="Times New Roman"/>
          <w:sz w:val="20"/>
          <w:szCs w:val="20"/>
        </w:rPr>
        <w:t>, 101-103.</w:t>
      </w:r>
    </w:p>
  </w:footnote>
  <w:footnote w:id="27">
    <w:p w14:paraId="2DDDC34F" w14:textId="77777777" w:rsidR="00C03B82" w:rsidRPr="00BE5D2C" w:rsidRDefault="00C03B82" w:rsidP="00C03B82">
      <w:pPr>
        <w:jc w:val="both"/>
        <w:rPr>
          <w:rFonts w:ascii="Times New Roman" w:hAnsi="Times New Roman" w:cs="Times New Roman"/>
          <w:sz w:val="20"/>
          <w:szCs w:val="20"/>
        </w:rPr>
      </w:pPr>
      <w:r w:rsidRPr="00BE5D2C">
        <w:rPr>
          <w:rStyle w:val="FootnoteReference"/>
          <w:rFonts w:ascii="Times New Roman" w:hAnsi="Times New Roman" w:cs="Times New Roman"/>
        </w:rPr>
        <w:footnoteRef/>
      </w:r>
      <w:r w:rsidRPr="00BE5D2C">
        <w:rPr>
          <w:rFonts w:ascii="Times New Roman" w:hAnsi="Times New Roman" w:cs="Times New Roman"/>
          <w:sz w:val="20"/>
          <w:szCs w:val="20"/>
        </w:rPr>
        <w:t xml:space="preserve"> Paul G. Harris, </w:t>
      </w:r>
      <w:r w:rsidRPr="00BE5D2C">
        <w:rPr>
          <w:rFonts w:ascii="Times New Roman" w:hAnsi="Times New Roman" w:cs="Times New Roman"/>
          <w:i/>
          <w:iCs/>
          <w:sz w:val="20"/>
          <w:szCs w:val="20"/>
        </w:rPr>
        <w:t>What’s Wrong with Climate Politics and How to Fix It</w:t>
      </w:r>
      <w:r>
        <w:rPr>
          <w:rFonts w:ascii="Times New Roman" w:hAnsi="Times New Roman" w:cs="Times New Roman"/>
          <w:sz w:val="20"/>
          <w:szCs w:val="20"/>
        </w:rPr>
        <w:t>, 13.</w:t>
      </w:r>
    </w:p>
  </w:footnote>
  <w:footnote w:id="28">
    <w:p w14:paraId="2F9A8418" w14:textId="77777777" w:rsidR="00C03B82" w:rsidRPr="00BE5D2C" w:rsidRDefault="00C03B82" w:rsidP="00C03B82">
      <w:pPr>
        <w:jc w:val="both"/>
        <w:rPr>
          <w:rFonts w:ascii="Times New Roman" w:hAnsi="Times New Roman" w:cs="Times New Roman"/>
          <w:sz w:val="20"/>
          <w:szCs w:val="20"/>
        </w:rPr>
      </w:pPr>
      <w:r w:rsidRPr="00BE5D2C">
        <w:rPr>
          <w:rStyle w:val="FootnoteReference"/>
          <w:rFonts w:ascii="Times New Roman" w:hAnsi="Times New Roman" w:cs="Times New Roman"/>
        </w:rPr>
        <w:footnoteRef/>
      </w:r>
      <w:r w:rsidRPr="00BE5D2C">
        <w:rPr>
          <w:rFonts w:ascii="Times New Roman" w:hAnsi="Times New Roman" w:cs="Times New Roman"/>
          <w:sz w:val="20"/>
          <w:szCs w:val="20"/>
        </w:rPr>
        <w:t xml:space="preserve"> Intergovernmental Panel on Climate Change (IPCC), </w:t>
      </w:r>
      <w:r w:rsidRPr="00BE5D2C">
        <w:rPr>
          <w:rFonts w:ascii="Times New Roman" w:hAnsi="Times New Roman" w:cs="Times New Roman"/>
          <w:i/>
          <w:iCs/>
          <w:sz w:val="20"/>
          <w:szCs w:val="20"/>
        </w:rPr>
        <w:t>Climate Change 2021: The Physical Science Basis</w:t>
      </w:r>
      <w:r>
        <w:rPr>
          <w:rFonts w:ascii="Times New Roman" w:hAnsi="Times New Roman" w:cs="Times New Roman"/>
          <w:i/>
          <w:iCs/>
          <w:sz w:val="20"/>
          <w:szCs w:val="20"/>
        </w:rPr>
        <w:t xml:space="preserve"> </w:t>
      </w:r>
      <w:r w:rsidRPr="00BE5D2C">
        <w:rPr>
          <w:rFonts w:ascii="Times New Roman" w:hAnsi="Times New Roman" w:cs="Times New Roman"/>
          <w:sz w:val="20"/>
          <w:szCs w:val="20"/>
        </w:rPr>
        <w:t>(Cambridge: Cambridge University Press, 2021).</w:t>
      </w:r>
      <w:r>
        <w:rPr>
          <w:rFonts w:ascii="Times New Roman" w:hAnsi="Times New Roman" w:cs="Times New Roman"/>
          <w:sz w:val="20"/>
          <w:szCs w:val="20"/>
        </w:rPr>
        <w:t xml:space="preserve"> Available at: </w:t>
      </w:r>
      <w:hyperlink r:id="rId8" w:history="1">
        <w:r w:rsidRPr="00913096">
          <w:rPr>
            <w:rStyle w:val="Hyperlink"/>
            <w:rFonts w:ascii="Times New Roman" w:hAnsi="Times New Roman" w:cs="Times New Roman"/>
            <w:sz w:val="20"/>
            <w:szCs w:val="20"/>
          </w:rPr>
          <w:t>https://www.ipcc.ch</w:t>
        </w:r>
      </w:hyperlink>
      <w:r>
        <w:rPr>
          <w:rFonts w:ascii="Times New Roman" w:hAnsi="Times New Roman" w:cs="Times New Roman"/>
          <w:sz w:val="20"/>
          <w:szCs w:val="20"/>
        </w:rPr>
        <w:t xml:space="preserve">. (Accessed, 15/09/2025) </w:t>
      </w:r>
    </w:p>
  </w:footnote>
  <w:footnote w:id="29">
    <w:p w14:paraId="55CA50C1" w14:textId="77777777" w:rsidR="00C03B82" w:rsidRPr="00BE5D2C" w:rsidRDefault="00C03B82" w:rsidP="00C03B82">
      <w:pPr>
        <w:jc w:val="both"/>
        <w:rPr>
          <w:rFonts w:ascii="Times New Roman" w:hAnsi="Times New Roman" w:cs="Times New Roman"/>
          <w:sz w:val="20"/>
          <w:szCs w:val="20"/>
        </w:rPr>
      </w:pPr>
      <w:r w:rsidRPr="00BE5D2C">
        <w:rPr>
          <w:rStyle w:val="FootnoteReference"/>
          <w:rFonts w:ascii="Times New Roman" w:hAnsi="Times New Roman" w:cs="Times New Roman"/>
        </w:rPr>
        <w:footnoteRef/>
      </w:r>
      <w:r w:rsidRPr="00BE5D2C">
        <w:rPr>
          <w:rFonts w:ascii="Times New Roman" w:hAnsi="Times New Roman" w:cs="Times New Roman"/>
          <w:sz w:val="20"/>
          <w:szCs w:val="20"/>
        </w:rPr>
        <w:t xml:space="preserve"> United Nations Development </w:t>
      </w:r>
      <w:proofErr w:type="spellStart"/>
      <w:r w:rsidRPr="00BE5D2C">
        <w:rPr>
          <w:rFonts w:ascii="Times New Roman" w:hAnsi="Times New Roman" w:cs="Times New Roman"/>
          <w:sz w:val="20"/>
          <w:szCs w:val="20"/>
        </w:rPr>
        <w:t>Programme</w:t>
      </w:r>
      <w:proofErr w:type="spellEnd"/>
      <w:r w:rsidRPr="00BE5D2C">
        <w:rPr>
          <w:rFonts w:ascii="Times New Roman" w:hAnsi="Times New Roman" w:cs="Times New Roman"/>
          <w:sz w:val="20"/>
          <w:szCs w:val="20"/>
        </w:rPr>
        <w:t xml:space="preserve"> (UNDP), </w:t>
      </w:r>
      <w:r w:rsidRPr="00BE5D2C">
        <w:rPr>
          <w:rFonts w:ascii="Times New Roman" w:hAnsi="Times New Roman" w:cs="Times New Roman"/>
          <w:i/>
          <w:iCs/>
          <w:sz w:val="20"/>
          <w:szCs w:val="20"/>
        </w:rPr>
        <w:t>Human Development Report 2007/2008: Fighting Climate Change: Human Solidarity in a Divided World</w:t>
      </w:r>
      <w:r w:rsidRPr="00BE5D2C">
        <w:rPr>
          <w:rFonts w:ascii="Times New Roman" w:hAnsi="Times New Roman" w:cs="Times New Roman"/>
          <w:sz w:val="20"/>
          <w:szCs w:val="20"/>
        </w:rPr>
        <w:t> (New York: UNDP, 2007)</w:t>
      </w:r>
      <w:r>
        <w:rPr>
          <w:rFonts w:ascii="Times New Roman" w:hAnsi="Times New Roman" w:cs="Times New Roman"/>
          <w:sz w:val="20"/>
          <w:szCs w:val="20"/>
        </w:rPr>
        <w:t>, 24.</w:t>
      </w:r>
    </w:p>
  </w:footnote>
  <w:footnote w:id="30">
    <w:p w14:paraId="4D88D341" w14:textId="77777777" w:rsidR="00C03B82" w:rsidRPr="00BE5D2C" w:rsidRDefault="00C03B82" w:rsidP="00C03B82">
      <w:pPr>
        <w:jc w:val="both"/>
        <w:rPr>
          <w:rFonts w:ascii="Times New Roman" w:hAnsi="Times New Roman" w:cs="Times New Roman"/>
          <w:sz w:val="20"/>
          <w:szCs w:val="20"/>
        </w:rPr>
      </w:pPr>
      <w:r w:rsidRPr="00BE5D2C">
        <w:rPr>
          <w:rStyle w:val="FootnoteReference"/>
          <w:rFonts w:ascii="Times New Roman" w:hAnsi="Times New Roman" w:cs="Times New Roman"/>
        </w:rPr>
        <w:footnoteRef/>
      </w:r>
      <w:r w:rsidRPr="00BE5D2C">
        <w:rPr>
          <w:rFonts w:ascii="Times New Roman" w:hAnsi="Times New Roman" w:cs="Times New Roman"/>
          <w:sz w:val="20"/>
          <w:szCs w:val="20"/>
        </w:rPr>
        <w:t xml:space="preserve"> Thomas Pogge, </w:t>
      </w:r>
      <w:r w:rsidRPr="00BE5D2C">
        <w:rPr>
          <w:rFonts w:ascii="Times New Roman" w:hAnsi="Times New Roman" w:cs="Times New Roman"/>
          <w:i/>
          <w:iCs/>
          <w:sz w:val="20"/>
          <w:szCs w:val="20"/>
        </w:rPr>
        <w:t>World Poverty and Human Rights</w:t>
      </w:r>
      <w:r w:rsidRPr="00BE5D2C">
        <w:rPr>
          <w:rFonts w:ascii="Times New Roman" w:hAnsi="Times New Roman" w:cs="Times New Roman"/>
          <w:sz w:val="20"/>
          <w:szCs w:val="20"/>
        </w:rPr>
        <w:t> (Cambridge: Polity Press, 2002).</w:t>
      </w:r>
      <w:r>
        <w:rPr>
          <w:rFonts w:ascii="Times New Roman" w:hAnsi="Times New Roman" w:cs="Times New Roman"/>
          <w:sz w:val="20"/>
          <w:szCs w:val="20"/>
        </w:rPr>
        <w:t xml:space="preserve"> 23.</w:t>
      </w:r>
    </w:p>
  </w:footnote>
  <w:footnote w:id="31">
    <w:p w14:paraId="151D47F9" w14:textId="77777777" w:rsidR="00C03B82" w:rsidRPr="00BE5D2C" w:rsidRDefault="00C03B82" w:rsidP="00C03B82">
      <w:pPr>
        <w:jc w:val="both"/>
        <w:rPr>
          <w:rFonts w:ascii="Times New Roman" w:hAnsi="Times New Roman" w:cs="Times New Roman"/>
          <w:sz w:val="20"/>
          <w:szCs w:val="20"/>
        </w:rPr>
      </w:pPr>
      <w:r w:rsidRPr="00BE5D2C">
        <w:rPr>
          <w:rStyle w:val="FootnoteReference"/>
          <w:rFonts w:ascii="Times New Roman" w:hAnsi="Times New Roman" w:cs="Times New Roman"/>
        </w:rPr>
        <w:footnoteRef/>
      </w:r>
      <w:r w:rsidRPr="00BE5D2C">
        <w:rPr>
          <w:rFonts w:ascii="Times New Roman" w:hAnsi="Times New Roman" w:cs="Times New Roman"/>
          <w:sz w:val="20"/>
          <w:szCs w:val="20"/>
        </w:rPr>
        <w:t xml:space="preserve"> Amnesty International, </w:t>
      </w:r>
      <w:r w:rsidRPr="00BE5D2C">
        <w:rPr>
          <w:rFonts w:ascii="Times New Roman" w:hAnsi="Times New Roman" w:cs="Times New Roman"/>
          <w:i/>
          <w:iCs/>
          <w:sz w:val="20"/>
          <w:szCs w:val="20"/>
        </w:rPr>
        <w:t>Nigeria: Petroleum, Pollution and Poverty in the Niger Delta</w:t>
      </w:r>
      <w:r w:rsidRPr="00BE5D2C">
        <w:rPr>
          <w:rFonts w:ascii="Times New Roman" w:hAnsi="Times New Roman" w:cs="Times New Roman"/>
          <w:sz w:val="20"/>
          <w:szCs w:val="20"/>
        </w:rPr>
        <w:t> (London: Amnesty International, 2009).</w:t>
      </w:r>
      <w:r>
        <w:rPr>
          <w:rFonts w:ascii="Times New Roman" w:hAnsi="Times New Roman" w:cs="Times New Roman"/>
          <w:sz w:val="20"/>
          <w:szCs w:val="20"/>
        </w:rPr>
        <w:t xml:space="preserve"> Available at: </w:t>
      </w:r>
      <w:hyperlink r:id="rId9" w:history="1">
        <w:r w:rsidRPr="00913096">
          <w:rPr>
            <w:rStyle w:val="Hyperlink"/>
            <w:rFonts w:ascii="Times New Roman" w:hAnsi="Times New Roman" w:cs="Times New Roman"/>
            <w:sz w:val="20"/>
            <w:szCs w:val="20"/>
          </w:rPr>
          <w:t>https://www.amnestyusa.org</w:t>
        </w:r>
      </w:hyperlink>
      <w:r>
        <w:rPr>
          <w:rFonts w:ascii="Times New Roman" w:hAnsi="Times New Roman" w:cs="Times New Roman"/>
          <w:sz w:val="20"/>
          <w:szCs w:val="20"/>
        </w:rPr>
        <w:t xml:space="preserve">. (Accessed, 13/09/2025).  </w:t>
      </w:r>
    </w:p>
  </w:footnote>
  <w:footnote w:id="32">
    <w:p w14:paraId="1F5EC964" w14:textId="77777777" w:rsidR="00C03B82" w:rsidRPr="00BE5D2C" w:rsidRDefault="00C03B82" w:rsidP="00C03B82">
      <w:pPr>
        <w:jc w:val="both"/>
        <w:rPr>
          <w:rFonts w:ascii="Times New Roman" w:hAnsi="Times New Roman" w:cs="Times New Roman"/>
          <w:sz w:val="20"/>
          <w:szCs w:val="20"/>
        </w:rPr>
      </w:pPr>
      <w:r w:rsidRPr="00BE5D2C">
        <w:rPr>
          <w:rStyle w:val="FootnoteReference"/>
          <w:rFonts w:ascii="Times New Roman" w:hAnsi="Times New Roman" w:cs="Times New Roman"/>
        </w:rPr>
        <w:footnoteRef/>
      </w:r>
      <w:r w:rsidRPr="00BE5D2C">
        <w:rPr>
          <w:rFonts w:ascii="Times New Roman" w:hAnsi="Times New Roman" w:cs="Times New Roman"/>
          <w:sz w:val="20"/>
          <w:szCs w:val="20"/>
        </w:rPr>
        <w:t xml:space="preserve"> United Nations Development </w:t>
      </w:r>
      <w:proofErr w:type="spellStart"/>
      <w:r w:rsidRPr="00BE5D2C">
        <w:rPr>
          <w:rFonts w:ascii="Times New Roman" w:hAnsi="Times New Roman" w:cs="Times New Roman"/>
          <w:sz w:val="20"/>
          <w:szCs w:val="20"/>
        </w:rPr>
        <w:t>Programme</w:t>
      </w:r>
      <w:proofErr w:type="spellEnd"/>
      <w:r w:rsidRPr="00BE5D2C">
        <w:rPr>
          <w:rFonts w:ascii="Times New Roman" w:hAnsi="Times New Roman" w:cs="Times New Roman"/>
          <w:sz w:val="20"/>
          <w:szCs w:val="20"/>
        </w:rPr>
        <w:t xml:space="preserve"> (UNDP), </w:t>
      </w:r>
      <w:r w:rsidRPr="00BE5D2C">
        <w:rPr>
          <w:rFonts w:ascii="Times New Roman" w:hAnsi="Times New Roman" w:cs="Times New Roman"/>
          <w:i/>
          <w:iCs/>
          <w:sz w:val="20"/>
          <w:szCs w:val="20"/>
        </w:rPr>
        <w:t>Niger Delta Human Development Report</w:t>
      </w:r>
      <w:r w:rsidRPr="00BE5D2C">
        <w:rPr>
          <w:rFonts w:ascii="Times New Roman" w:hAnsi="Times New Roman" w:cs="Times New Roman"/>
          <w:sz w:val="20"/>
          <w:szCs w:val="20"/>
        </w:rPr>
        <w:t> (Abuja: UNDP Nigeria, 2006).</w:t>
      </w:r>
    </w:p>
  </w:footnote>
  <w:footnote w:id="33">
    <w:p w14:paraId="1260C212" w14:textId="77777777" w:rsidR="00C03B82" w:rsidRPr="00BE5D2C" w:rsidRDefault="00C03B82" w:rsidP="00C03B82">
      <w:pPr>
        <w:jc w:val="both"/>
        <w:rPr>
          <w:rFonts w:ascii="Times New Roman" w:hAnsi="Times New Roman" w:cs="Times New Roman"/>
          <w:sz w:val="20"/>
          <w:szCs w:val="20"/>
        </w:rPr>
      </w:pPr>
      <w:r w:rsidRPr="00BE5D2C">
        <w:rPr>
          <w:rStyle w:val="FootnoteReference"/>
          <w:rFonts w:ascii="Times New Roman" w:hAnsi="Times New Roman" w:cs="Times New Roman"/>
        </w:rPr>
        <w:footnoteRef/>
      </w:r>
      <w:r w:rsidRPr="00BE5D2C">
        <w:rPr>
          <w:rFonts w:ascii="Times New Roman" w:hAnsi="Times New Roman" w:cs="Times New Roman"/>
          <w:sz w:val="20"/>
          <w:szCs w:val="20"/>
        </w:rPr>
        <w:t xml:space="preserve"> Jedrzej George Frynas, </w:t>
      </w:r>
      <w:r w:rsidRPr="00BE5D2C">
        <w:rPr>
          <w:rFonts w:ascii="Times New Roman" w:hAnsi="Times New Roman" w:cs="Times New Roman"/>
          <w:i/>
          <w:iCs/>
          <w:sz w:val="20"/>
          <w:szCs w:val="20"/>
        </w:rPr>
        <w:t>Oil in Nigeria: Conflict and Litigation between Oil Companies and Village Communities</w:t>
      </w:r>
      <w:r>
        <w:rPr>
          <w:rFonts w:ascii="Times New Roman" w:hAnsi="Times New Roman" w:cs="Times New Roman"/>
          <w:sz w:val="20"/>
          <w:szCs w:val="20"/>
        </w:rPr>
        <w:t>, 225-231.</w:t>
      </w:r>
    </w:p>
  </w:footnote>
  <w:footnote w:id="34">
    <w:p w14:paraId="2501DD9E" w14:textId="77777777" w:rsidR="00C03B82" w:rsidRPr="00BE5D2C" w:rsidRDefault="00C03B82" w:rsidP="00C03B82">
      <w:pPr>
        <w:jc w:val="both"/>
        <w:rPr>
          <w:rFonts w:ascii="Times New Roman" w:hAnsi="Times New Roman" w:cs="Times New Roman"/>
          <w:sz w:val="20"/>
          <w:szCs w:val="20"/>
        </w:rPr>
      </w:pPr>
      <w:r w:rsidRPr="00BE5D2C">
        <w:rPr>
          <w:rStyle w:val="FootnoteReference"/>
          <w:rFonts w:ascii="Times New Roman" w:hAnsi="Times New Roman" w:cs="Times New Roman"/>
        </w:rPr>
        <w:footnoteRef/>
      </w:r>
      <w:r w:rsidRPr="00BE5D2C">
        <w:rPr>
          <w:rFonts w:ascii="Times New Roman" w:hAnsi="Times New Roman" w:cs="Times New Roman"/>
          <w:sz w:val="20"/>
          <w:szCs w:val="20"/>
        </w:rPr>
        <w:t xml:space="preserve"> </w:t>
      </w:r>
      <w:proofErr w:type="spellStart"/>
      <w:r w:rsidRPr="00BE5D2C">
        <w:rPr>
          <w:rFonts w:ascii="Times New Roman" w:hAnsi="Times New Roman" w:cs="Times New Roman"/>
          <w:sz w:val="20"/>
          <w:szCs w:val="20"/>
        </w:rPr>
        <w:t>Nnimmo</w:t>
      </w:r>
      <w:proofErr w:type="spellEnd"/>
      <w:r w:rsidRPr="00BE5D2C">
        <w:rPr>
          <w:rFonts w:ascii="Times New Roman" w:hAnsi="Times New Roman" w:cs="Times New Roman"/>
          <w:sz w:val="20"/>
          <w:szCs w:val="20"/>
        </w:rPr>
        <w:t xml:space="preserve"> Bassey, </w:t>
      </w:r>
      <w:r w:rsidRPr="00BE5D2C">
        <w:rPr>
          <w:rFonts w:ascii="Times New Roman" w:hAnsi="Times New Roman" w:cs="Times New Roman"/>
          <w:i/>
          <w:iCs/>
          <w:sz w:val="20"/>
          <w:szCs w:val="20"/>
        </w:rPr>
        <w:t>To Cook a Continent: Destructive Extraction and the Climate Crisis in Africa</w:t>
      </w:r>
      <w:r>
        <w:rPr>
          <w:rFonts w:ascii="Times New Roman" w:hAnsi="Times New Roman" w:cs="Times New Roman"/>
          <w:sz w:val="20"/>
          <w:szCs w:val="20"/>
        </w:rPr>
        <w:t>, 101.</w:t>
      </w:r>
    </w:p>
  </w:footnote>
  <w:footnote w:id="35">
    <w:p w14:paraId="539FCF43" w14:textId="77777777" w:rsidR="00C03B82" w:rsidRPr="00BE5D2C" w:rsidRDefault="00C03B82" w:rsidP="00C03B82">
      <w:pPr>
        <w:rPr>
          <w:rFonts w:ascii="Times New Roman" w:hAnsi="Times New Roman" w:cs="Times New Roman"/>
          <w:sz w:val="20"/>
          <w:szCs w:val="20"/>
        </w:rPr>
      </w:pPr>
      <w:r w:rsidRPr="00BE5D2C">
        <w:rPr>
          <w:rStyle w:val="FootnoteReference"/>
          <w:rFonts w:ascii="Times New Roman" w:hAnsi="Times New Roman" w:cs="Times New Roman"/>
        </w:rPr>
        <w:footnoteRef/>
      </w:r>
      <w:r w:rsidRPr="00BE5D2C">
        <w:rPr>
          <w:rFonts w:ascii="Times New Roman" w:hAnsi="Times New Roman" w:cs="Times New Roman"/>
          <w:sz w:val="20"/>
          <w:szCs w:val="20"/>
        </w:rPr>
        <w:t xml:space="preserve"> Chuks Okereke, </w:t>
      </w:r>
      <w:r w:rsidRPr="00BE5D2C">
        <w:rPr>
          <w:rFonts w:ascii="Times New Roman" w:hAnsi="Times New Roman" w:cs="Times New Roman"/>
          <w:i/>
          <w:iCs/>
          <w:sz w:val="20"/>
          <w:szCs w:val="20"/>
        </w:rPr>
        <w:t>Global Justice and Neoliberal Environmental Governance: Ethics, Sustainable Development and International Co-operation</w:t>
      </w:r>
      <w:r w:rsidRPr="00BE5D2C">
        <w:rPr>
          <w:rFonts w:ascii="Times New Roman" w:hAnsi="Times New Roman" w:cs="Times New Roman"/>
          <w:sz w:val="20"/>
          <w:szCs w:val="20"/>
        </w:rPr>
        <w:t> (London: Routledge, 2008)</w:t>
      </w:r>
      <w:r>
        <w:rPr>
          <w:rFonts w:ascii="Times New Roman" w:hAnsi="Times New Roman" w:cs="Times New Roman"/>
          <w:sz w:val="20"/>
          <w:szCs w:val="20"/>
        </w:rPr>
        <w:t>, 62.</w:t>
      </w:r>
    </w:p>
  </w:footnote>
  <w:footnote w:id="36">
    <w:p w14:paraId="34DF2784" w14:textId="77777777" w:rsidR="00C03B82" w:rsidRPr="004D3B1B" w:rsidRDefault="00C03B82" w:rsidP="00C03B82">
      <w:pPr>
        <w:rPr>
          <w:rFonts w:ascii="Times New Roman" w:hAnsi="Times New Roman" w:cs="Times New Roman"/>
          <w:sz w:val="20"/>
          <w:szCs w:val="20"/>
        </w:rPr>
      </w:pPr>
      <w:r w:rsidRPr="004D3B1B">
        <w:rPr>
          <w:rStyle w:val="FootnoteReference"/>
          <w:rFonts w:ascii="Times New Roman" w:hAnsi="Times New Roman" w:cs="Times New Roman"/>
        </w:rPr>
        <w:footnoteRef/>
      </w:r>
      <w:r w:rsidRPr="004D3B1B">
        <w:rPr>
          <w:rFonts w:ascii="Times New Roman" w:hAnsi="Times New Roman" w:cs="Times New Roman"/>
          <w:sz w:val="20"/>
          <w:szCs w:val="20"/>
        </w:rPr>
        <w:t xml:space="preserve"> United Nations, </w:t>
      </w:r>
      <w:r w:rsidRPr="004D3B1B">
        <w:rPr>
          <w:rFonts w:ascii="Times New Roman" w:hAnsi="Times New Roman" w:cs="Times New Roman"/>
          <w:i/>
          <w:iCs/>
          <w:sz w:val="20"/>
          <w:szCs w:val="20"/>
        </w:rPr>
        <w:t>United Nations Framework Convention on Climate Change</w:t>
      </w:r>
      <w:r w:rsidRPr="004D3B1B">
        <w:rPr>
          <w:rFonts w:ascii="Times New Roman" w:hAnsi="Times New Roman" w:cs="Times New Roman"/>
          <w:sz w:val="20"/>
          <w:szCs w:val="20"/>
        </w:rPr>
        <w:t> (New York: United Nations, 1992)</w:t>
      </w:r>
      <w:r>
        <w:rPr>
          <w:rFonts w:ascii="Times New Roman" w:hAnsi="Times New Roman" w:cs="Times New Roman"/>
          <w:sz w:val="20"/>
          <w:szCs w:val="20"/>
        </w:rPr>
        <w:t>, art. 3, para. 1.</w:t>
      </w:r>
    </w:p>
  </w:footnote>
  <w:footnote w:id="37">
    <w:p w14:paraId="6FFBB530" w14:textId="77777777" w:rsidR="00C03B82" w:rsidRPr="004D3B1B" w:rsidRDefault="00C03B82" w:rsidP="00C03B82">
      <w:pPr>
        <w:rPr>
          <w:rFonts w:ascii="Times New Roman" w:hAnsi="Times New Roman" w:cs="Times New Roman"/>
          <w:sz w:val="20"/>
          <w:szCs w:val="20"/>
        </w:rPr>
      </w:pPr>
      <w:r w:rsidRPr="004D3B1B">
        <w:rPr>
          <w:rStyle w:val="FootnoteReference"/>
          <w:rFonts w:ascii="Times New Roman" w:hAnsi="Times New Roman" w:cs="Times New Roman"/>
        </w:rPr>
        <w:footnoteRef/>
      </w:r>
      <w:r w:rsidRPr="004D3B1B">
        <w:rPr>
          <w:rFonts w:ascii="Times New Roman" w:hAnsi="Times New Roman" w:cs="Times New Roman"/>
          <w:sz w:val="20"/>
          <w:szCs w:val="20"/>
        </w:rPr>
        <w:t xml:space="preserve"> J. Timmons Roberts and Bradley Parks, </w:t>
      </w:r>
      <w:r w:rsidRPr="004D3B1B">
        <w:rPr>
          <w:rFonts w:ascii="Times New Roman" w:hAnsi="Times New Roman" w:cs="Times New Roman"/>
          <w:i/>
          <w:iCs/>
          <w:sz w:val="20"/>
          <w:szCs w:val="20"/>
        </w:rPr>
        <w:t>A Climate of Injustice: Global Inequality, North-South Politics, and Climate Policy</w:t>
      </w:r>
      <w:r w:rsidRPr="004D3B1B">
        <w:rPr>
          <w:rFonts w:ascii="Times New Roman" w:hAnsi="Times New Roman" w:cs="Times New Roman"/>
          <w:sz w:val="20"/>
          <w:szCs w:val="20"/>
        </w:rPr>
        <w:t> (Cambridge, MA: MIT Press, 2007)</w:t>
      </w:r>
      <w:r>
        <w:rPr>
          <w:rFonts w:ascii="Times New Roman" w:hAnsi="Times New Roman" w:cs="Times New Roman"/>
          <w:sz w:val="20"/>
          <w:szCs w:val="20"/>
        </w:rPr>
        <w:t>. 239-242.</w:t>
      </w:r>
    </w:p>
  </w:footnote>
  <w:footnote w:id="38">
    <w:p w14:paraId="2662E228" w14:textId="77777777" w:rsidR="00C03B82" w:rsidRPr="00C8096A" w:rsidRDefault="00C03B82" w:rsidP="00C03B82">
      <w:pPr>
        <w:jc w:val="both"/>
        <w:rPr>
          <w:rFonts w:ascii="Times New Roman" w:hAnsi="Times New Roman" w:cs="Times New Roman"/>
          <w:sz w:val="20"/>
          <w:szCs w:val="20"/>
        </w:rPr>
      </w:pPr>
      <w:r w:rsidRPr="00C8096A">
        <w:rPr>
          <w:rStyle w:val="FootnoteReference"/>
          <w:rFonts w:ascii="Times New Roman" w:hAnsi="Times New Roman" w:cs="Times New Roman"/>
        </w:rPr>
        <w:footnoteRef/>
      </w:r>
      <w:r w:rsidRPr="00C8096A">
        <w:rPr>
          <w:rFonts w:ascii="Times New Roman" w:hAnsi="Times New Roman" w:cs="Times New Roman"/>
          <w:sz w:val="20"/>
          <w:szCs w:val="20"/>
        </w:rPr>
        <w:t xml:space="preserve"> Stephen M. Gardiner, </w:t>
      </w:r>
      <w:r w:rsidRPr="00C8096A">
        <w:rPr>
          <w:rFonts w:ascii="Times New Roman" w:hAnsi="Times New Roman" w:cs="Times New Roman"/>
          <w:i/>
          <w:iCs/>
          <w:sz w:val="20"/>
          <w:szCs w:val="20"/>
        </w:rPr>
        <w:t>A Perfect Moral Storm: The Ethical Tragedy of Climate Change</w:t>
      </w:r>
      <w:r>
        <w:rPr>
          <w:rFonts w:ascii="Times New Roman" w:hAnsi="Times New Roman" w:cs="Times New Roman"/>
          <w:sz w:val="20"/>
          <w:szCs w:val="20"/>
        </w:rPr>
        <w:t>, 152.</w:t>
      </w:r>
    </w:p>
  </w:footnote>
  <w:footnote w:id="39">
    <w:p w14:paraId="3A8AEBC7" w14:textId="77777777" w:rsidR="00C03B82" w:rsidRPr="00C8096A" w:rsidRDefault="00C03B82" w:rsidP="00C03B82">
      <w:pPr>
        <w:jc w:val="both"/>
        <w:rPr>
          <w:rFonts w:ascii="Times New Roman" w:hAnsi="Times New Roman" w:cs="Times New Roman"/>
          <w:sz w:val="20"/>
          <w:szCs w:val="20"/>
        </w:rPr>
      </w:pPr>
      <w:r w:rsidRPr="00C8096A">
        <w:rPr>
          <w:rStyle w:val="FootnoteReference"/>
          <w:rFonts w:ascii="Times New Roman" w:hAnsi="Times New Roman" w:cs="Times New Roman"/>
        </w:rPr>
        <w:footnoteRef/>
      </w:r>
      <w:r w:rsidRPr="00C8096A">
        <w:rPr>
          <w:rFonts w:ascii="Times New Roman" w:hAnsi="Times New Roman" w:cs="Times New Roman"/>
          <w:sz w:val="20"/>
          <w:szCs w:val="20"/>
        </w:rPr>
        <w:t xml:space="preserve"> Michael Watts, </w:t>
      </w:r>
      <w:r w:rsidRPr="00C8096A">
        <w:rPr>
          <w:rFonts w:ascii="Times New Roman" w:hAnsi="Times New Roman" w:cs="Times New Roman"/>
          <w:i/>
          <w:iCs/>
          <w:sz w:val="20"/>
          <w:szCs w:val="20"/>
        </w:rPr>
        <w:t>Curse of the Black Gold: 50 Years of Oil in the Niger Delta</w:t>
      </w:r>
      <w:r w:rsidRPr="00C8096A">
        <w:rPr>
          <w:rFonts w:ascii="Times New Roman" w:hAnsi="Times New Roman" w:cs="Times New Roman"/>
          <w:sz w:val="20"/>
          <w:szCs w:val="20"/>
        </w:rPr>
        <w:t> (Brooklyn: Powerhouse Books, 2008).</w:t>
      </w:r>
      <w:r>
        <w:rPr>
          <w:rFonts w:ascii="Times New Roman" w:hAnsi="Times New Roman" w:cs="Times New Roman"/>
          <w:sz w:val="20"/>
          <w:szCs w:val="20"/>
        </w:rPr>
        <w:t xml:space="preserve"> 66-67.</w:t>
      </w:r>
    </w:p>
  </w:footnote>
  <w:footnote w:id="40">
    <w:p w14:paraId="7E840390" w14:textId="77777777" w:rsidR="00C03B82" w:rsidRPr="00C8096A" w:rsidRDefault="00C03B82" w:rsidP="00C03B82">
      <w:pPr>
        <w:jc w:val="both"/>
        <w:rPr>
          <w:rFonts w:ascii="Times New Roman" w:hAnsi="Times New Roman" w:cs="Times New Roman"/>
          <w:sz w:val="20"/>
          <w:szCs w:val="20"/>
        </w:rPr>
      </w:pPr>
      <w:r w:rsidRPr="00C8096A">
        <w:rPr>
          <w:rStyle w:val="FootnoteReference"/>
          <w:rFonts w:ascii="Times New Roman" w:hAnsi="Times New Roman" w:cs="Times New Roman"/>
        </w:rPr>
        <w:footnoteRef/>
      </w:r>
      <w:r w:rsidRPr="00C8096A">
        <w:rPr>
          <w:rFonts w:ascii="Times New Roman" w:hAnsi="Times New Roman" w:cs="Times New Roman"/>
          <w:sz w:val="20"/>
          <w:szCs w:val="20"/>
        </w:rPr>
        <w:t xml:space="preserve"> Amnesty International, </w:t>
      </w:r>
      <w:r w:rsidRPr="00C8096A">
        <w:rPr>
          <w:rFonts w:ascii="Times New Roman" w:hAnsi="Times New Roman" w:cs="Times New Roman"/>
          <w:i/>
          <w:iCs/>
          <w:sz w:val="20"/>
          <w:szCs w:val="20"/>
        </w:rPr>
        <w:t>Nigeria: Petroleum, Pollution and Poverty in the Niger Delta</w:t>
      </w:r>
      <w:r w:rsidRPr="00C8096A">
        <w:rPr>
          <w:rFonts w:ascii="Times New Roman" w:hAnsi="Times New Roman" w:cs="Times New Roman"/>
          <w:sz w:val="20"/>
          <w:szCs w:val="20"/>
        </w:rPr>
        <w:t> (London: Amnesty International, 2009).</w:t>
      </w:r>
      <w:r>
        <w:rPr>
          <w:rFonts w:ascii="Times New Roman" w:hAnsi="Times New Roman" w:cs="Times New Roman"/>
          <w:sz w:val="20"/>
          <w:szCs w:val="20"/>
        </w:rPr>
        <w:t xml:space="preserve"> Available at: </w:t>
      </w:r>
      <w:hyperlink r:id="rId10" w:history="1">
        <w:r w:rsidRPr="00913096">
          <w:rPr>
            <w:rStyle w:val="Hyperlink"/>
            <w:rFonts w:ascii="Times New Roman" w:hAnsi="Times New Roman" w:cs="Times New Roman"/>
            <w:sz w:val="20"/>
            <w:szCs w:val="20"/>
          </w:rPr>
          <w:t>https://www.amnestyusa.org</w:t>
        </w:r>
      </w:hyperlink>
      <w:r>
        <w:rPr>
          <w:rFonts w:ascii="Times New Roman" w:hAnsi="Times New Roman" w:cs="Times New Roman"/>
          <w:sz w:val="20"/>
          <w:szCs w:val="20"/>
        </w:rPr>
        <w:t>. (Accessed, 17/08/2025).</w:t>
      </w:r>
    </w:p>
  </w:footnote>
  <w:footnote w:id="41">
    <w:p w14:paraId="29899616" w14:textId="77777777" w:rsidR="00C03B82" w:rsidRPr="00C8096A" w:rsidRDefault="00C03B82" w:rsidP="00C03B82">
      <w:pPr>
        <w:jc w:val="both"/>
        <w:rPr>
          <w:rFonts w:ascii="Times New Roman" w:hAnsi="Times New Roman" w:cs="Times New Roman"/>
          <w:sz w:val="20"/>
          <w:szCs w:val="20"/>
        </w:rPr>
      </w:pPr>
      <w:r w:rsidRPr="00C8096A">
        <w:rPr>
          <w:rStyle w:val="FootnoteReference"/>
          <w:rFonts w:ascii="Times New Roman" w:hAnsi="Times New Roman" w:cs="Times New Roman"/>
        </w:rPr>
        <w:footnoteRef/>
      </w:r>
      <w:r w:rsidRPr="00C8096A">
        <w:rPr>
          <w:rFonts w:ascii="Times New Roman" w:hAnsi="Times New Roman" w:cs="Times New Roman"/>
          <w:sz w:val="20"/>
          <w:szCs w:val="20"/>
        </w:rPr>
        <w:t xml:space="preserve"> United Nations Environment </w:t>
      </w:r>
      <w:proofErr w:type="spellStart"/>
      <w:r w:rsidRPr="00C8096A">
        <w:rPr>
          <w:rFonts w:ascii="Times New Roman" w:hAnsi="Times New Roman" w:cs="Times New Roman"/>
          <w:sz w:val="20"/>
          <w:szCs w:val="20"/>
        </w:rPr>
        <w:t>Programme</w:t>
      </w:r>
      <w:proofErr w:type="spellEnd"/>
      <w:r w:rsidRPr="00C8096A">
        <w:rPr>
          <w:rFonts w:ascii="Times New Roman" w:hAnsi="Times New Roman" w:cs="Times New Roman"/>
          <w:sz w:val="20"/>
          <w:szCs w:val="20"/>
        </w:rPr>
        <w:t xml:space="preserve"> (UNEP), </w:t>
      </w:r>
      <w:r w:rsidRPr="00C8096A">
        <w:rPr>
          <w:rFonts w:ascii="Times New Roman" w:hAnsi="Times New Roman" w:cs="Times New Roman"/>
          <w:i/>
          <w:iCs/>
          <w:sz w:val="20"/>
          <w:szCs w:val="20"/>
        </w:rPr>
        <w:t xml:space="preserve">Environmental Assessment of </w:t>
      </w:r>
      <w:proofErr w:type="spellStart"/>
      <w:r w:rsidRPr="00C8096A">
        <w:rPr>
          <w:rFonts w:ascii="Times New Roman" w:hAnsi="Times New Roman" w:cs="Times New Roman"/>
          <w:i/>
          <w:iCs/>
          <w:sz w:val="20"/>
          <w:szCs w:val="20"/>
        </w:rPr>
        <w:t>Ogoniland</w:t>
      </w:r>
      <w:proofErr w:type="spellEnd"/>
      <w:r w:rsidRPr="00C8096A">
        <w:rPr>
          <w:rFonts w:ascii="Times New Roman" w:hAnsi="Times New Roman" w:cs="Times New Roman"/>
          <w:sz w:val="20"/>
          <w:szCs w:val="20"/>
        </w:rPr>
        <w:t> (Nairobi: UNEP, 2011)</w:t>
      </w:r>
      <w:r>
        <w:rPr>
          <w:rFonts w:ascii="Times New Roman" w:hAnsi="Times New Roman" w:cs="Times New Roman"/>
          <w:sz w:val="20"/>
          <w:szCs w:val="20"/>
        </w:rPr>
        <w:t>, 9.</w:t>
      </w:r>
    </w:p>
  </w:footnote>
  <w:footnote w:id="42">
    <w:p w14:paraId="1E4F9DB1" w14:textId="77777777" w:rsidR="00C03B82" w:rsidRPr="00C8096A" w:rsidRDefault="00C03B82" w:rsidP="00C03B82">
      <w:pPr>
        <w:jc w:val="both"/>
        <w:rPr>
          <w:rFonts w:ascii="Times New Roman" w:hAnsi="Times New Roman" w:cs="Times New Roman"/>
          <w:sz w:val="20"/>
          <w:szCs w:val="20"/>
        </w:rPr>
      </w:pPr>
      <w:r w:rsidRPr="00C8096A">
        <w:rPr>
          <w:rStyle w:val="FootnoteReference"/>
          <w:rFonts w:ascii="Times New Roman" w:hAnsi="Times New Roman" w:cs="Times New Roman"/>
        </w:rPr>
        <w:footnoteRef/>
      </w:r>
      <w:r w:rsidRPr="00C8096A">
        <w:rPr>
          <w:rFonts w:ascii="Times New Roman" w:hAnsi="Times New Roman" w:cs="Times New Roman"/>
          <w:sz w:val="20"/>
          <w:szCs w:val="20"/>
        </w:rPr>
        <w:t xml:space="preserve"> </w:t>
      </w:r>
      <w:r w:rsidRPr="002E624C">
        <w:rPr>
          <w:rFonts w:ascii="Times New Roman" w:hAnsi="Times New Roman" w:cs="Times New Roman"/>
          <w:sz w:val="20"/>
          <w:szCs w:val="20"/>
        </w:rPr>
        <w:t>Human Rights Watch, </w:t>
      </w:r>
      <w:r w:rsidRPr="002E624C">
        <w:rPr>
          <w:rFonts w:ascii="Times New Roman" w:hAnsi="Times New Roman" w:cs="Times New Roman"/>
          <w:i/>
          <w:iCs/>
          <w:sz w:val="20"/>
          <w:szCs w:val="20"/>
        </w:rPr>
        <w:t>The Price of Oil: Corporate Responsibility and Human Rights Violations in Nigeria’s Oil-Producing Communities</w:t>
      </w:r>
      <w:r w:rsidRPr="002E624C">
        <w:rPr>
          <w:rFonts w:ascii="Times New Roman" w:hAnsi="Times New Roman" w:cs="Times New Roman"/>
          <w:sz w:val="20"/>
          <w:szCs w:val="20"/>
        </w:rPr>
        <w:t xml:space="preserve"> (New York: Human Rights Watch, January 1999), 66–72; United Nations Environment </w:t>
      </w:r>
      <w:proofErr w:type="spellStart"/>
      <w:r w:rsidRPr="002E624C">
        <w:rPr>
          <w:rFonts w:ascii="Times New Roman" w:hAnsi="Times New Roman" w:cs="Times New Roman"/>
          <w:sz w:val="20"/>
          <w:szCs w:val="20"/>
        </w:rPr>
        <w:t>Programme</w:t>
      </w:r>
      <w:proofErr w:type="spellEnd"/>
      <w:r w:rsidRPr="002E624C">
        <w:rPr>
          <w:rFonts w:ascii="Times New Roman" w:hAnsi="Times New Roman" w:cs="Times New Roman"/>
          <w:sz w:val="20"/>
          <w:szCs w:val="20"/>
        </w:rPr>
        <w:t>, </w:t>
      </w:r>
      <w:r w:rsidRPr="002E624C">
        <w:rPr>
          <w:rFonts w:ascii="Times New Roman" w:hAnsi="Times New Roman" w:cs="Times New Roman"/>
          <w:i/>
          <w:iCs/>
          <w:sz w:val="20"/>
          <w:szCs w:val="20"/>
        </w:rPr>
        <w:t xml:space="preserve">Environmental Assessment of </w:t>
      </w:r>
      <w:proofErr w:type="spellStart"/>
      <w:r w:rsidRPr="002E624C">
        <w:rPr>
          <w:rFonts w:ascii="Times New Roman" w:hAnsi="Times New Roman" w:cs="Times New Roman"/>
          <w:i/>
          <w:iCs/>
          <w:sz w:val="20"/>
          <w:szCs w:val="20"/>
        </w:rPr>
        <w:t>Ogoniland</w:t>
      </w:r>
      <w:proofErr w:type="spellEnd"/>
      <w:r w:rsidRPr="002E624C">
        <w:rPr>
          <w:rFonts w:ascii="Times New Roman" w:hAnsi="Times New Roman" w:cs="Times New Roman"/>
          <w:sz w:val="20"/>
          <w:szCs w:val="20"/>
        </w:rPr>
        <w:t> (Nairobi: UNEP, 2011), 9, 64–67, 162.</w:t>
      </w:r>
    </w:p>
  </w:footnote>
  <w:footnote w:id="43">
    <w:p w14:paraId="6F613EA7" w14:textId="77777777" w:rsidR="00C03B82" w:rsidRPr="00383C7B" w:rsidRDefault="00C03B82" w:rsidP="00C03B82">
      <w:pPr>
        <w:pStyle w:val="FootnoteText"/>
        <w:rPr>
          <w:rFonts w:ascii="Times New Roman" w:hAnsi="Times New Roman" w:cs="Times New Roman"/>
        </w:rPr>
      </w:pPr>
      <w:r w:rsidRPr="00383C7B">
        <w:rPr>
          <w:rStyle w:val="FootnoteReference"/>
          <w:rFonts w:ascii="Times New Roman" w:hAnsi="Times New Roman" w:cs="Times New Roman"/>
        </w:rPr>
        <w:footnoteRef/>
      </w:r>
      <w:r w:rsidRPr="00383C7B">
        <w:rPr>
          <w:rFonts w:ascii="Times New Roman" w:hAnsi="Times New Roman" w:cs="Times New Roman"/>
        </w:rPr>
        <w:t xml:space="preserve"> </w:t>
      </w:r>
      <w:r>
        <w:rPr>
          <w:rFonts w:ascii="Times New Roman" w:hAnsi="Times New Roman" w:cs="Times New Roman"/>
        </w:rPr>
        <w:t xml:space="preserve">Raymond N. C. </w:t>
      </w:r>
      <w:r w:rsidRPr="00383C7B">
        <w:rPr>
          <w:rFonts w:ascii="Times New Roman" w:hAnsi="Times New Roman" w:cs="Times New Roman"/>
        </w:rPr>
        <w:t>A</w:t>
      </w:r>
      <w:r>
        <w:rPr>
          <w:rFonts w:ascii="Times New Roman" w:hAnsi="Times New Roman" w:cs="Times New Roman"/>
        </w:rPr>
        <w:t>nyadike</w:t>
      </w:r>
      <w:r w:rsidRPr="00383C7B">
        <w:rPr>
          <w:rFonts w:ascii="Times New Roman" w:hAnsi="Times New Roman" w:cs="Times New Roman"/>
        </w:rPr>
        <w:t xml:space="preserve">, </w:t>
      </w:r>
      <w:r w:rsidRPr="00383C7B">
        <w:rPr>
          <w:rFonts w:ascii="Times New Roman" w:hAnsi="Times New Roman" w:cs="Times New Roman"/>
          <w:i/>
          <w:iCs/>
        </w:rPr>
        <w:t>Climate Change and Sustainable Development in Nigeria: Conceptual and Empirical Issues</w:t>
      </w:r>
      <w:r w:rsidRPr="00383C7B">
        <w:rPr>
          <w:rFonts w:ascii="Times New Roman" w:hAnsi="Times New Roman" w:cs="Times New Roman"/>
        </w:rPr>
        <w:t>, Enugu Forum Policy Paper 10, 2009</w:t>
      </w:r>
      <w:r>
        <w:rPr>
          <w:rFonts w:ascii="Times New Roman" w:hAnsi="Times New Roman" w:cs="Times New Roman"/>
        </w:rPr>
        <w:t>)</w:t>
      </w:r>
      <w:r w:rsidRPr="00383C7B">
        <w:rPr>
          <w:rFonts w:ascii="Times New Roman" w:hAnsi="Times New Roman" w:cs="Times New Roman"/>
        </w:rPr>
        <w:t>.</w:t>
      </w:r>
      <w:r>
        <w:rPr>
          <w:rFonts w:ascii="Times New Roman" w:hAnsi="Times New Roman" w:cs="Times New Roman"/>
        </w:rPr>
        <w:t xml:space="preserve"> </w:t>
      </w:r>
      <w:r w:rsidRPr="00383C7B">
        <w:rPr>
          <w:rFonts w:ascii="Times New Roman" w:hAnsi="Times New Roman" w:cs="Times New Roman"/>
        </w:rPr>
        <w:t xml:space="preserve">13. </w:t>
      </w:r>
    </w:p>
  </w:footnote>
  <w:footnote w:id="44">
    <w:p w14:paraId="00AD8515" w14:textId="77777777" w:rsidR="00C03B82" w:rsidRPr="00C8096A" w:rsidRDefault="00C03B82" w:rsidP="00C03B82">
      <w:pPr>
        <w:jc w:val="both"/>
        <w:rPr>
          <w:rFonts w:ascii="Times New Roman" w:hAnsi="Times New Roman" w:cs="Times New Roman"/>
          <w:sz w:val="20"/>
          <w:szCs w:val="20"/>
        </w:rPr>
      </w:pPr>
      <w:r w:rsidRPr="00C8096A">
        <w:rPr>
          <w:rStyle w:val="FootnoteReference"/>
          <w:rFonts w:ascii="Times New Roman" w:hAnsi="Times New Roman" w:cs="Times New Roman"/>
        </w:rPr>
        <w:footnoteRef/>
      </w:r>
      <w:r w:rsidRPr="00C8096A">
        <w:rPr>
          <w:rFonts w:ascii="Times New Roman" w:hAnsi="Times New Roman" w:cs="Times New Roman"/>
          <w:sz w:val="20"/>
          <w:szCs w:val="20"/>
        </w:rPr>
        <w:t xml:space="preserve"> United Nations Development </w:t>
      </w:r>
      <w:proofErr w:type="spellStart"/>
      <w:r w:rsidRPr="00C8096A">
        <w:rPr>
          <w:rFonts w:ascii="Times New Roman" w:hAnsi="Times New Roman" w:cs="Times New Roman"/>
          <w:sz w:val="20"/>
          <w:szCs w:val="20"/>
        </w:rPr>
        <w:t>Programme</w:t>
      </w:r>
      <w:proofErr w:type="spellEnd"/>
      <w:r w:rsidRPr="00C8096A">
        <w:rPr>
          <w:rFonts w:ascii="Times New Roman" w:hAnsi="Times New Roman" w:cs="Times New Roman"/>
          <w:sz w:val="20"/>
          <w:szCs w:val="20"/>
        </w:rPr>
        <w:t xml:space="preserve"> (UNDP), </w:t>
      </w:r>
      <w:r w:rsidRPr="00C8096A">
        <w:rPr>
          <w:rFonts w:ascii="Times New Roman" w:hAnsi="Times New Roman" w:cs="Times New Roman"/>
          <w:i/>
          <w:iCs/>
          <w:sz w:val="20"/>
          <w:szCs w:val="20"/>
        </w:rPr>
        <w:t>Niger Delta Human Development Report</w:t>
      </w:r>
      <w:r w:rsidRPr="00C8096A">
        <w:rPr>
          <w:rFonts w:ascii="Times New Roman" w:hAnsi="Times New Roman" w:cs="Times New Roman"/>
          <w:sz w:val="20"/>
          <w:szCs w:val="20"/>
        </w:rPr>
        <w:t> (Abuja: UNDP Nigeria, 2006).</w:t>
      </w:r>
    </w:p>
  </w:footnote>
  <w:footnote w:id="45">
    <w:p w14:paraId="1BD72636" w14:textId="77777777" w:rsidR="00C03B82" w:rsidRPr="00C8096A" w:rsidRDefault="00C03B82" w:rsidP="00C03B82">
      <w:pPr>
        <w:jc w:val="both"/>
        <w:rPr>
          <w:rFonts w:ascii="Times New Roman" w:hAnsi="Times New Roman" w:cs="Times New Roman"/>
          <w:sz w:val="20"/>
          <w:szCs w:val="20"/>
        </w:rPr>
      </w:pPr>
      <w:r w:rsidRPr="00C8096A">
        <w:rPr>
          <w:rStyle w:val="FootnoteReference"/>
          <w:rFonts w:ascii="Times New Roman" w:hAnsi="Times New Roman" w:cs="Times New Roman"/>
        </w:rPr>
        <w:footnoteRef/>
      </w:r>
      <w:r w:rsidRPr="00C8096A">
        <w:rPr>
          <w:rFonts w:ascii="Times New Roman" w:hAnsi="Times New Roman" w:cs="Times New Roman"/>
          <w:sz w:val="20"/>
          <w:szCs w:val="20"/>
        </w:rPr>
        <w:t xml:space="preserve"> Cyril Obi, “Oil Extraction, Dispossession, Resistance, and Conflict in Nigeria’s Oil-Rich Niger Delta,” </w:t>
      </w:r>
      <w:r w:rsidRPr="00C8096A">
        <w:rPr>
          <w:rFonts w:ascii="Times New Roman" w:hAnsi="Times New Roman" w:cs="Times New Roman"/>
          <w:i/>
          <w:iCs/>
          <w:sz w:val="20"/>
          <w:szCs w:val="20"/>
        </w:rPr>
        <w:t>Canadian Journal of Development Studies</w:t>
      </w:r>
      <w:r w:rsidRPr="00C8096A">
        <w:rPr>
          <w:rFonts w:ascii="Times New Roman" w:hAnsi="Times New Roman" w:cs="Times New Roman"/>
          <w:sz w:val="20"/>
          <w:szCs w:val="20"/>
        </w:rPr>
        <w:t> 30, no. 1–2 (2010)</w:t>
      </w:r>
      <w:r>
        <w:rPr>
          <w:rFonts w:ascii="Times New Roman" w:hAnsi="Times New Roman" w:cs="Times New Roman"/>
          <w:sz w:val="20"/>
          <w:szCs w:val="20"/>
        </w:rPr>
        <w:t>.</w:t>
      </w:r>
      <w:r w:rsidRPr="00C8096A">
        <w:rPr>
          <w:rFonts w:ascii="Times New Roman" w:hAnsi="Times New Roman" w:cs="Times New Roman"/>
          <w:sz w:val="20"/>
          <w:szCs w:val="20"/>
        </w:rPr>
        <w:t xml:space="preserve"> 2</w:t>
      </w:r>
      <w:r>
        <w:rPr>
          <w:rFonts w:ascii="Times New Roman" w:hAnsi="Times New Roman" w:cs="Times New Roman"/>
          <w:sz w:val="20"/>
          <w:szCs w:val="20"/>
        </w:rPr>
        <w:t>20</w:t>
      </w:r>
      <w:r w:rsidRPr="00C8096A">
        <w:rPr>
          <w:rFonts w:ascii="Times New Roman" w:hAnsi="Times New Roman" w:cs="Times New Roman"/>
          <w:sz w:val="20"/>
          <w:szCs w:val="20"/>
        </w:rPr>
        <w:t>–2</w:t>
      </w:r>
      <w:r>
        <w:rPr>
          <w:rFonts w:ascii="Times New Roman" w:hAnsi="Times New Roman" w:cs="Times New Roman"/>
          <w:sz w:val="20"/>
          <w:szCs w:val="20"/>
        </w:rPr>
        <w:t>23</w:t>
      </w:r>
      <w:r w:rsidRPr="00C8096A">
        <w:rPr>
          <w:rFonts w:ascii="Times New Roman" w:hAnsi="Times New Roman" w:cs="Times New Roman"/>
          <w:sz w:val="20"/>
          <w:szCs w:val="20"/>
        </w:rPr>
        <w:t>.</w:t>
      </w:r>
    </w:p>
  </w:footnote>
  <w:footnote w:id="46">
    <w:p w14:paraId="27E1A635" w14:textId="77777777" w:rsidR="00C03B82" w:rsidRPr="00061647" w:rsidRDefault="00C03B82" w:rsidP="00C03B82">
      <w:pPr>
        <w:jc w:val="both"/>
        <w:rPr>
          <w:rFonts w:ascii="Times New Roman" w:hAnsi="Times New Roman" w:cs="Times New Roman"/>
          <w:sz w:val="20"/>
          <w:szCs w:val="20"/>
        </w:rPr>
      </w:pPr>
      <w:r w:rsidRPr="00061647">
        <w:rPr>
          <w:rStyle w:val="FootnoteReference"/>
          <w:rFonts w:ascii="Times New Roman" w:hAnsi="Times New Roman" w:cs="Times New Roman"/>
        </w:rPr>
        <w:footnoteRef/>
      </w:r>
      <w:r w:rsidRPr="00061647">
        <w:rPr>
          <w:rFonts w:ascii="Times New Roman" w:hAnsi="Times New Roman" w:cs="Times New Roman"/>
          <w:sz w:val="20"/>
          <w:szCs w:val="20"/>
        </w:rPr>
        <w:t xml:space="preserve"> Henry Shue, </w:t>
      </w:r>
      <w:r w:rsidRPr="00061647">
        <w:rPr>
          <w:rFonts w:ascii="Times New Roman" w:hAnsi="Times New Roman" w:cs="Times New Roman"/>
          <w:i/>
          <w:iCs/>
          <w:sz w:val="20"/>
          <w:szCs w:val="20"/>
        </w:rPr>
        <w:t>Climate Justice: Vulnerability and Protection</w:t>
      </w:r>
      <w:r>
        <w:rPr>
          <w:rFonts w:ascii="Times New Roman" w:hAnsi="Times New Roman" w:cs="Times New Roman"/>
          <w:sz w:val="20"/>
          <w:szCs w:val="20"/>
        </w:rPr>
        <w:t>, 19.</w:t>
      </w:r>
    </w:p>
  </w:footnote>
  <w:footnote w:id="47">
    <w:p w14:paraId="16B21443" w14:textId="77777777" w:rsidR="00C03B82" w:rsidRPr="00061647" w:rsidRDefault="00C03B82" w:rsidP="00C03B82">
      <w:pPr>
        <w:jc w:val="both"/>
        <w:rPr>
          <w:rFonts w:ascii="Times New Roman" w:hAnsi="Times New Roman" w:cs="Times New Roman"/>
          <w:sz w:val="20"/>
          <w:szCs w:val="20"/>
        </w:rPr>
      </w:pPr>
      <w:r w:rsidRPr="00061647">
        <w:rPr>
          <w:rStyle w:val="FootnoteReference"/>
          <w:rFonts w:ascii="Times New Roman" w:hAnsi="Times New Roman" w:cs="Times New Roman"/>
        </w:rPr>
        <w:footnoteRef/>
      </w:r>
      <w:r w:rsidRPr="00061647">
        <w:rPr>
          <w:rFonts w:ascii="Times New Roman" w:hAnsi="Times New Roman" w:cs="Times New Roman"/>
          <w:sz w:val="20"/>
          <w:szCs w:val="20"/>
        </w:rPr>
        <w:t xml:space="preserve"> Jedrzej George Frynas, </w:t>
      </w:r>
      <w:r w:rsidRPr="00061647">
        <w:rPr>
          <w:rFonts w:ascii="Times New Roman" w:hAnsi="Times New Roman" w:cs="Times New Roman"/>
          <w:i/>
          <w:iCs/>
          <w:sz w:val="20"/>
          <w:szCs w:val="20"/>
        </w:rPr>
        <w:t>Oil in Nigeria: Conflict and Litigation between Oil Companies and Village Communities</w:t>
      </w:r>
      <w:r>
        <w:rPr>
          <w:rFonts w:ascii="Times New Roman" w:hAnsi="Times New Roman" w:cs="Times New Roman"/>
          <w:sz w:val="20"/>
          <w:szCs w:val="20"/>
        </w:rPr>
        <w:t>, 119.</w:t>
      </w:r>
    </w:p>
  </w:footnote>
  <w:footnote w:id="48">
    <w:p w14:paraId="48C017BB" w14:textId="77777777" w:rsidR="00C03B82" w:rsidRPr="00061647" w:rsidRDefault="00C03B82" w:rsidP="00C03B82">
      <w:pPr>
        <w:jc w:val="both"/>
        <w:rPr>
          <w:rFonts w:ascii="Times New Roman" w:hAnsi="Times New Roman" w:cs="Times New Roman"/>
          <w:sz w:val="20"/>
          <w:szCs w:val="20"/>
        </w:rPr>
      </w:pPr>
      <w:r w:rsidRPr="00061647">
        <w:rPr>
          <w:rStyle w:val="FootnoteReference"/>
          <w:rFonts w:ascii="Times New Roman" w:hAnsi="Times New Roman" w:cs="Times New Roman"/>
        </w:rPr>
        <w:footnoteRef/>
      </w:r>
      <w:r w:rsidRPr="00061647">
        <w:rPr>
          <w:rFonts w:ascii="Times New Roman" w:hAnsi="Times New Roman" w:cs="Times New Roman"/>
          <w:sz w:val="20"/>
          <w:szCs w:val="20"/>
        </w:rPr>
        <w:t xml:space="preserve"> Amnesty International, </w:t>
      </w:r>
      <w:r w:rsidRPr="00061647">
        <w:rPr>
          <w:rFonts w:ascii="Times New Roman" w:hAnsi="Times New Roman" w:cs="Times New Roman"/>
          <w:i/>
          <w:iCs/>
          <w:sz w:val="20"/>
          <w:szCs w:val="20"/>
        </w:rPr>
        <w:t>Clean It Up: Shell’s False Claims About Oil Spill Response in the Niger Delta</w:t>
      </w:r>
      <w:r w:rsidRPr="00061647">
        <w:rPr>
          <w:rFonts w:ascii="Times New Roman" w:hAnsi="Times New Roman" w:cs="Times New Roman"/>
          <w:sz w:val="20"/>
          <w:szCs w:val="20"/>
        </w:rPr>
        <w:t> (London: Amnesty International, 2015).</w:t>
      </w:r>
      <w:r>
        <w:rPr>
          <w:rFonts w:ascii="Times New Roman" w:hAnsi="Times New Roman" w:cs="Times New Roman"/>
          <w:sz w:val="20"/>
          <w:szCs w:val="20"/>
        </w:rPr>
        <w:t xml:space="preserve"> Available at: </w:t>
      </w:r>
      <w:hyperlink r:id="rId11" w:history="1">
        <w:r w:rsidRPr="00913096">
          <w:rPr>
            <w:rStyle w:val="Hyperlink"/>
            <w:rFonts w:ascii="Times New Roman" w:hAnsi="Times New Roman" w:cs="Times New Roman"/>
            <w:sz w:val="20"/>
            <w:szCs w:val="20"/>
          </w:rPr>
          <w:t>https://www.anesty.org</w:t>
        </w:r>
      </w:hyperlink>
      <w:r>
        <w:rPr>
          <w:rFonts w:ascii="Times New Roman" w:hAnsi="Times New Roman" w:cs="Times New Roman"/>
          <w:sz w:val="20"/>
          <w:szCs w:val="20"/>
        </w:rPr>
        <w:t xml:space="preserve">. </w:t>
      </w:r>
    </w:p>
  </w:footnote>
  <w:footnote w:id="49">
    <w:p w14:paraId="0C5B4AC6" w14:textId="77777777" w:rsidR="00C03B82" w:rsidRPr="00061647" w:rsidRDefault="00C03B82" w:rsidP="00C03B82">
      <w:pPr>
        <w:jc w:val="both"/>
        <w:rPr>
          <w:rFonts w:ascii="Times New Roman" w:hAnsi="Times New Roman" w:cs="Times New Roman"/>
          <w:sz w:val="20"/>
          <w:szCs w:val="20"/>
        </w:rPr>
      </w:pPr>
      <w:r w:rsidRPr="00061647">
        <w:rPr>
          <w:rStyle w:val="FootnoteReference"/>
          <w:rFonts w:ascii="Times New Roman" w:hAnsi="Times New Roman" w:cs="Times New Roman"/>
        </w:rPr>
        <w:footnoteRef/>
      </w:r>
      <w:r w:rsidRPr="00061647">
        <w:rPr>
          <w:rFonts w:ascii="Times New Roman" w:hAnsi="Times New Roman" w:cs="Times New Roman"/>
          <w:sz w:val="20"/>
          <w:szCs w:val="20"/>
        </w:rPr>
        <w:t xml:space="preserve"> Ken Saro-</w:t>
      </w:r>
      <w:proofErr w:type="spellStart"/>
      <w:r w:rsidRPr="00061647">
        <w:rPr>
          <w:rFonts w:ascii="Times New Roman" w:hAnsi="Times New Roman" w:cs="Times New Roman"/>
          <w:sz w:val="20"/>
          <w:szCs w:val="20"/>
        </w:rPr>
        <w:t>Wiwa</w:t>
      </w:r>
      <w:proofErr w:type="spellEnd"/>
      <w:r w:rsidRPr="00061647">
        <w:rPr>
          <w:rFonts w:ascii="Times New Roman" w:hAnsi="Times New Roman" w:cs="Times New Roman"/>
          <w:sz w:val="20"/>
          <w:szCs w:val="20"/>
        </w:rPr>
        <w:t>, </w:t>
      </w:r>
      <w:r w:rsidRPr="00061647">
        <w:rPr>
          <w:rFonts w:ascii="Times New Roman" w:hAnsi="Times New Roman" w:cs="Times New Roman"/>
          <w:i/>
          <w:iCs/>
          <w:sz w:val="20"/>
          <w:szCs w:val="20"/>
        </w:rPr>
        <w:t>Genocide in Nigeria: The Ogoni Tragedy</w:t>
      </w:r>
      <w:r w:rsidRPr="00061647">
        <w:rPr>
          <w:rFonts w:ascii="Times New Roman" w:hAnsi="Times New Roman" w:cs="Times New Roman"/>
          <w:sz w:val="20"/>
          <w:szCs w:val="20"/>
        </w:rPr>
        <w:t> (Port Harcourt: Saros International Publishers, 1992).</w:t>
      </w:r>
      <w:r>
        <w:rPr>
          <w:rFonts w:ascii="Times New Roman" w:hAnsi="Times New Roman" w:cs="Times New Roman"/>
          <w:sz w:val="20"/>
          <w:szCs w:val="20"/>
        </w:rPr>
        <w:t xml:space="preserve"> 81.</w:t>
      </w:r>
    </w:p>
  </w:footnote>
  <w:footnote w:id="50">
    <w:p w14:paraId="25504408" w14:textId="77777777" w:rsidR="00C03B82" w:rsidRPr="00061647" w:rsidRDefault="00C03B82" w:rsidP="00C03B82">
      <w:pPr>
        <w:jc w:val="both"/>
        <w:rPr>
          <w:rFonts w:ascii="Times New Roman" w:hAnsi="Times New Roman" w:cs="Times New Roman"/>
          <w:sz w:val="20"/>
          <w:szCs w:val="20"/>
        </w:rPr>
      </w:pPr>
      <w:r w:rsidRPr="00061647">
        <w:rPr>
          <w:rStyle w:val="FootnoteReference"/>
          <w:rFonts w:ascii="Times New Roman" w:hAnsi="Times New Roman" w:cs="Times New Roman"/>
        </w:rPr>
        <w:footnoteRef/>
      </w:r>
      <w:r w:rsidRPr="00061647">
        <w:rPr>
          <w:rFonts w:ascii="Times New Roman" w:hAnsi="Times New Roman" w:cs="Times New Roman"/>
          <w:sz w:val="20"/>
          <w:szCs w:val="20"/>
        </w:rPr>
        <w:t xml:space="preserve"> Human Rights Watch, </w:t>
      </w:r>
      <w:r w:rsidRPr="00061647">
        <w:rPr>
          <w:rFonts w:ascii="Times New Roman" w:hAnsi="Times New Roman" w:cs="Times New Roman"/>
          <w:i/>
          <w:iCs/>
          <w:sz w:val="20"/>
          <w:szCs w:val="20"/>
        </w:rPr>
        <w:t>The Ogoni Crisis: A Case-Study of Military Repression in Southeastern Nigeria</w:t>
      </w:r>
      <w:r w:rsidRPr="00061647">
        <w:rPr>
          <w:rFonts w:ascii="Times New Roman" w:hAnsi="Times New Roman" w:cs="Times New Roman"/>
          <w:sz w:val="20"/>
          <w:szCs w:val="20"/>
        </w:rPr>
        <w:t> (New York: HRW, 1995).</w:t>
      </w:r>
      <w:r>
        <w:rPr>
          <w:rFonts w:ascii="Times New Roman" w:hAnsi="Times New Roman" w:cs="Times New Roman"/>
          <w:sz w:val="20"/>
          <w:szCs w:val="20"/>
        </w:rPr>
        <w:t xml:space="preserve"> 40-43.</w:t>
      </w:r>
    </w:p>
  </w:footnote>
  <w:footnote w:id="51">
    <w:p w14:paraId="134E9FEE" w14:textId="77777777" w:rsidR="00C03B82" w:rsidRPr="00061647" w:rsidRDefault="00C03B82" w:rsidP="00C03B82">
      <w:pPr>
        <w:jc w:val="both"/>
        <w:rPr>
          <w:rFonts w:ascii="Times New Roman" w:hAnsi="Times New Roman" w:cs="Times New Roman"/>
          <w:sz w:val="20"/>
          <w:szCs w:val="20"/>
        </w:rPr>
      </w:pPr>
      <w:r w:rsidRPr="00061647">
        <w:rPr>
          <w:rStyle w:val="FootnoteReference"/>
          <w:rFonts w:ascii="Times New Roman" w:hAnsi="Times New Roman" w:cs="Times New Roman"/>
        </w:rPr>
        <w:footnoteRef/>
      </w:r>
      <w:r w:rsidRPr="00061647">
        <w:rPr>
          <w:rFonts w:ascii="Times New Roman" w:hAnsi="Times New Roman" w:cs="Times New Roman"/>
          <w:sz w:val="20"/>
          <w:szCs w:val="20"/>
        </w:rPr>
        <w:t xml:space="preserve"> </w:t>
      </w:r>
      <w:proofErr w:type="spellStart"/>
      <w:r w:rsidRPr="00061647">
        <w:rPr>
          <w:rFonts w:ascii="Times New Roman" w:hAnsi="Times New Roman" w:cs="Times New Roman"/>
          <w:sz w:val="20"/>
          <w:szCs w:val="20"/>
        </w:rPr>
        <w:t>Nnimmo</w:t>
      </w:r>
      <w:proofErr w:type="spellEnd"/>
      <w:r w:rsidRPr="00061647">
        <w:rPr>
          <w:rFonts w:ascii="Times New Roman" w:hAnsi="Times New Roman" w:cs="Times New Roman"/>
          <w:sz w:val="20"/>
          <w:szCs w:val="20"/>
        </w:rPr>
        <w:t xml:space="preserve"> Bassey, </w:t>
      </w:r>
      <w:r w:rsidRPr="00061647">
        <w:rPr>
          <w:rFonts w:ascii="Times New Roman" w:hAnsi="Times New Roman" w:cs="Times New Roman"/>
          <w:i/>
          <w:iCs/>
          <w:sz w:val="20"/>
          <w:szCs w:val="20"/>
        </w:rPr>
        <w:t>To Cook a Continent: Destructive Extraction and the Climate Crisis in Africa</w:t>
      </w:r>
      <w:r w:rsidRPr="00061647">
        <w:rPr>
          <w:rFonts w:ascii="Times New Roman" w:hAnsi="Times New Roman" w:cs="Times New Roman"/>
          <w:sz w:val="20"/>
          <w:szCs w:val="20"/>
        </w:rPr>
        <w:t>.</w:t>
      </w:r>
      <w:r>
        <w:rPr>
          <w:rFonts w:ascii="Times New Roman" w:hAnsi="Times New Roman" w:cs="Times New Roman"/>
          <w:sz w:val="20"/>
          <w:szCs w:val="20"/>
        </w:rPr>
        <w:t xml:space="preserve"> 113.</w:t>
      </w:r>
    </w:p>
  </w:footnote>
  <w:footnote w:id="52">
    <w:p w14:paraId="4A5A29B4" w14:textId="77777777" w:rsidR="00C03B82" w:rsidRPr="00061647" w:rsidRDefault="00C03B82" w:rsidP="00C03B82">
      <w:pPr>
        <w:rPr>
          <w:rFonts w:ascii="Times New Roman" w:hAnsi="Times New Roman" w:cs="Times New Roman"/>
          <w:sz w:val="20"/>
          <w:szCs w:val="20"/>
        </w:rPr>
      </w:pPr>
      <w:r w:rsidRPr="00061647">
        <w:rPr>
          <w:rStyle w:val="FootnoteReference"/>
          <w:rFonts w:ascii="Times New Roman" w:hAnsi="Times New Roman" w:cs="Times New Roman"/>
        </w:rPr>
        <w:footnoteRef/>
      </w:r>
      <w:r w:rsidRPr="00061647">
        <w:rPr>
          <w:rFonts w:ascii="Times New Roman" w:hAnsi="Times New Roman" w:cs="Times New Roman"/>
          <w:sz w:val="20"/>
          <w:szCs w:val="20"/>
        </w:rPr>
        <w:t xml:space="preserve"> Michael Watts, </w:t>
      </w:r>
      <w:r w:rsidRPr="00061647">
        <w:rPr>
          <w:rFonts w:ascii="Times New Roman" w:hAnsi="Times New Roman" w:cs="Times New Roman"/>
          <w:i/>
          <w:iCs/>
          <w:sz w:val="20"/>
          <w:szCs w:val="20"/>
        </w:rPr>
        <w:t>Curse of the Black Gold: 50 Years of Oil in the Niger Delta</w:t>
      </w:r>
      <w:r>
        <w:rPr>
          <w:rFonts w:ascii="Times New Roman" w:hAnsi="Times New Roman" w:cs="Times New Roman"/>
          <w:i/>
          <w:iCs/>
          <w:sz w:val="20"/>
          <w:szCs w:val="20"/>
        </w:rPr>
        <w:t xml:space="preserve">, </w:t>
      </w:r>
      <w:r>
        <w:rPr>
          <w:rFonts w:ascii="Times New Roman" w:hAnsi="Times New Roman" w:cs="Times New Roman"/>
          <w:sz w:val="20"/>
          <w:szCs w:val="20"/>
        </w:rPr>
        <w:t>30-33; 120-127.</w:t>
      </w:r>
    </w:p>
  </w:footnote>
  <w:footnote w:id="53">
    <w:p w14:paraId="7FFEB9BA" w14:textId="77777777" w:rsidR="00C03B82" w:rsidRPr="0059189C" w:rsidRDefault="00C03B82" w:rsidP="00C03B82">
      <w:pPr>
        <w:rPr>
          <w:rFonts w:ascii="Times New Roman" w:hAnsi="Times New Roman" w:cs="Times New Roman"/>
          <w:sz w:val="20"/>
          <w:szCs w:val="20"/>
        </w:rPr>
      </w:pPr>
      <w:r w:rsidRPr="00061647">
        <w:rPr>
          <w:rStyle w:val="FootnoteReference"/>
          <w:rFonts w:ascii="Times New Roman" w:hAnsi="Times New Roman" w:cs="Times New Roman"/>
        </w:rPr>
        <w:footnoteRef/>
      </w:r>
      <w:r w:rsidRPr="00061647">
        <w:rPr>
          <w:rFonts w:ascii="Times New Roman" w:hAnsi="Times New Roman" w:cs="Times New Roman"/>
          <w:sz w:val="20"/>
          <w:szCs w:val="20"/>
        </w:rPr>
        <w:t xml:space="preserve"> Wayne Visser, </w:t>
      </w:r>
      <w:r w:rsidRPr="00061647">
        <w:rPr>
          <w:rFonts w:ascii="Times New Roman" w:hAnsi="Times New Roman" w:cs="Times New Roman"/>
          <w:i/>
          <w:iCs/>
          <w:sz w:val="20"/>
          <w:szCs w:val="20"/>
        </w:rPr>
        <w:t>The Age of Responsibility: CSR 2.0 and the New DNA of Business</w:t>
      </w:r>
      <w:r w:rsidRPr="00061647">
        <w:rPr>
          <w:rFonts w:ascii="Times New Roman" w:hAnsi="Times New Roman" w:cs="Times New Roman"/>
          <w:sz w:val="20"/>
          <w:szCs w:val="20"/>
        </w:rPr>
        <w:t> (Chichester: Wiley, 2011).</w:t>
      </w:r>
      <w:r>
        <w:rPr>
          <w:rFonts w:ascii="Times New Roman" w:hAnsi="Times New Roman" w:cs="Times New Roman"/>
          <w:sz w:val="20"/>
          <w:szCs w:val="20"/>
        </w:rPr>
        <w:t xml:space="preserve"> 150-200.</w:t>
      </w:r>
    </w:p>
  </w:footnote>
  <w:footnote w:id="54">
    <w:p w14:paraId="6A27FE84" w14:textId="77777777" w:rsidR="00C03B82" w:rsidRPr="00061647" w:rsidRDefault="00C03B82" w:rsidP="00C03B82">
      <w:pPr>
        <w:rPr>
          <w:rFonts w:ascii="Times New Roman" w:hAnsi="Times New Roman" w:cs="Times New Roman"/>
          <w:sz w:val="20"/>
          <w:szCs w:val="20"/>
        </w:rPr>
      </w:pPr>
      <w:r w:rsidRPr="00061647">
        <w:rPr>
          <w:rStyle w:val="FootnoteReference"/>
          <w:rFonts w:ascii="Times New Roman" w:hAnsi="Times New Roman" w:cs="Times New Roman"/>
        </w:rPr>
        <w:footnoteRef/>
      </w:r>
      <w:r w:rsidRPr="00061647">
        <w:rPr>
          <w:rFonts w:ascii="Times New Roman" w:hAnsi="Times New Roman" w:cs="Times New Roman"/>
          <w:sz w:val="20"/>
          <w:szCs w:val="20"/>
        </w:rPr>
        <w:t xml:space="preserve"> Jedrzej George Frynas, “Corporate Social Responsibility in the Oil and Gas Sector,” </w:t>
      </w:r>
      <w:r w:rsidRPr="00061647">
        <w:rPr>
          <w:rFonts w:ascii="Times New Roman" w:hAnsi="Times New Roman" w:cs="Times New Roman"/>
          <w:i/>
          <w:iCs/>
          <w:sz w:val="20"/>
          <w:szCs w:val="20"/>
        </w:rPr>
        <w:t>Journal of World Energy Law &amp; Business</w:t>
      </w:r>
      <w:r w:rsidRPr="00061647">
        <w:rPr>
          <w:rFonts w:ascii="Times New Roman" w:hAnsi="Times New Roman" w:cs="Times New Roman"/>
          <w:sz w:val="20"/>
          <w:szCs w:val="20"/>
        </w:rPr>
        <w:t> 2, no. 3 (2009)</w:t>
      </w:r>
      <w:r>
        <w:rPr>
          <w:rFonts w:ascii="Times New Roman" w:hAnsi="Times New Roman" w:cs="Times New Roman"/>
          <w:sz w:val="20"/>
          <w:szCs w:val="20"/>
        </w:rPr>
        <w:t>,</w:t>
      </w:r>
      <w:r w:rsidRPr="00061647">
        <w:rPr>
          <w:rFonts w:ascii="Times New Roman" w:hAnsi="Times New Roman" w:cs="Times New Roman"/>
          <w:sz w:val="20"/>
          <w:szCs w:val="20"/>
        </w:rPr>
        <w:t xml:space="preserve"> 1</w:t>
      </w:r>
      <w:r>
        <w:rPr>
          <w:rFonts w:ascii="Times New Roman" w:hAnsi="Times New Roman" w:cs="Times New Roman"/>
          <w:sz w:val="20"/>
          <w:szCs w:val="20"/>
        </w:rPr>
        <w:t>83</w:t>
      </w:r>
      <w:r w:rsidRPr="00061647">
        <w:rPr>
          <w:rFonts w:ascii="Times New Roman" w:hAnsi="Times New Roman" w:cs="Times New Roman"/>
          <w:sz w:val="20"/>
          <w:szCs w:val="20"/>
        </w:rPr>
        <w:t>.</w:t>
      </w:r>
    </w:p>
  </w:footnote>
  <w:footnote w:id="55">
    <w:p w14:paraId="1B5C082A" w14:textId="77777777" w:rsidR="00C03B82" w:rsidRPr="00061647" w:rsidRDefault="00C03B82" w:rsidP="00C03B82">
      <w:pPr>
        <w:rPr>
          <w:rFonts w:ascii="Times New Roman" w:hAnsi="Times New Roman" w:cs="Times New Roman"/>
          <w:sz w:val="20"/>
          <w:szCs w:val="20"/>
        </w:rPr>
      </w:pPr>
      <w:r w:rsidRPr="00061647">
        <w:rPr>
          <w:rStyle w:val="FootnoteReference"/>
          <w:rFonts w:ascii="Times New Roman" w:hAnsi="Times New Roman" w:cs="Times New Roman"/>
        </w:rPr>
        <w:footnoteRef/>
      </w:r>
      <w:r w:rsidRPr="00061647">
        <w:rPr>
          <w:rFonts w:ascii="Times New Roman" w:hAnsi="Times New Roman" w:cs="Times New Roman"/>
          <w:sz w:val="20"/>
          <w:szCs w:val="20"/>
        </w:rPr>
        <w:t xml:space="preserve"> Amnesty International, </w:t>
      </w:r>
      <w:r w:rsidRPr="00061647">
        <w:rPr>
          <w:rFonts w:ascii="Times New Roman" w:hAnsi="Times New Roman" w:cs="Times New Roman"/>
          <w:i/>
          <w:iCs/>
          <w:sz w:val="20"/>
          <w:szCs w:val="20"/>
        </w:rPr>
        <w:t>Clean It Up: Shell’s False Claims About Oil Spill Response in the Niger Delta</w:t>
      </w:r>
      <w:r w:rsidRPr="00061647">
        <w:rPr>
          <w:rFonts w:ascii="Times New Roman" w:hAnsi="Times New Roman" w:cs="Times New Roman"/>
          <w:sz w:val="20"/>
          <w:szCs w:val="20"/>
        </w:rPr>
        <w:t> (London: Amnesty International, 2015).</w:t>
      </w:r>
      <w:r>
        <w:rPr>
          <w:rFonts w:ascii="Times New Roman" w:hAnsi="Times New Roman" w:cs="Times New Roman"/>
          <w:sz w:val="20"/>
          <w:szCs w:val="20"/>
        </w:rPr>
        <w:t xml:space="preserve"> Available at: </w:t>
      </w:r>
      <w:hyperlink r:id="rId12" w:history="1">
        <w:r w:rsidRPr="00913096">
          <w:rPr>
            <w:rStyle w:val="Hyperlink"/>
            <w:rFonts w:ascii="Times New Roman" w:hAnsi="Times New Roman" w:cs="Times New Roman"/>
            <w:sz w:val="20"/>
            <w:szCs w:val="20"/>
          </w:rPr>
          <w:t>https://www.amnesty.org</w:t>
        </w:r>
      </w:hyperlink>
      <w:r>
        <w:rPr>
          <w:rFonts w:ascii="Times New Roman" w:hAnsi="Times New Roman" w:cs="Times New Roman"/>
          <w:sz w:val="20"/>
          <w:szCs w:val="20"/>
        </w:rPr>
        <w:t>. (Accessed, 20/08/2025).</w:t>
      </w:r>
    </w:p>
  </w:footnote>
  <w:footnote w:id="56">
    <w:p w14:paraId="34B1F08D" w14:textId="77777777" w:rsidR="00C03B82" w:rsidRPr="00061647" w:rsidRDefault="00C03B82" w:rsidP="00C03B82">
      <w:pPr>
        <w:pStyle w:val="FootnoteText"/>
        <w:rPr>
          <w:rFonts w:ascii="Times New Roman" w:hAnsi="Times New Roman" w:cs="Times New Roman"/>
          <w:lang w:val="en-GB"/>
        </w:rPr>
      </w:pPr>
      <w:r w:rsidRPr="00061647">
        <w:rPr>
          <w:rStyle w:val="FootnoteReference"/>
          <w:rFonts w:ascii="Times New Roman" w:hAnsi="Times New Roman" w:cs="Times New Roman"/>
        </w:rPr>
        <w:footnoteRef/>
      </w:r>
      <w:r w:rsidRPr="00061647">
        <w:rPr>
          <w:rFonts w:ascii="Times New Roman" w:hAnsi="Times New Roman" w:cs="Times New Roman"/>
        </w:rPr>
        <w:t xml:space="preserve"> Terry Lynn Karl, </w:t>
      </w:r>
      <w:r w:rsidRPr="00061647">
        <w:rPr>
          <w:rFonts w:ascii="Times New Roman" w:hAnsi="Times New Roman" w:cs="Times New Roman"/>
          <w:i/>
          <w:iCs/>
        </w:rPr>
        <w:t>The Paradox of Plenty: Oil Booms and Petro-States</w:t>
      </w:r>
      <w:r w:rsidRPr="00061647">
        <w:rPr>
          <w:rFonts w:ascii="Times New Roman" w:hAnsi="Times New Roman" w:cs="Times New Roman"/>
        </w:rPr>
        <w:t> (Berkeley: University of California Press, 1997).</w:t>
      </w:r>
      <w:r>
        <w:rPr>
          <w:rFonts w:ascii="Times New Roman" w:hAnsi="Times New Roman" w:cs="Times New Roman"/>
        </w:rPr>
        <w:t xml:space="preserve"> 54-58.</w:t>
      </w:r>
    </w:p>
  </w:footnote>
  <w:footnote w:id="57">
    <w:p w14:paraId="29661B07" w14:textId="77777777" w:rsidR="00C03B82" w:rsidRPr="00061647" w:rsidRDefault="00C03B82" w:rsidP="00C03B82">
      <w:pPr>
        <w:rPr>
          <w:rFonts w:ascii="Times New Roman" w:hAnsi="Times New Roman" w:cs="Times New Roman"/>
          <w:sz w:val="20"/>
          <w:szCs w:val="20"/>
        </w:rPr>
      </w:pPr>
      <w:r w:rsidRPr="00061647">
        <w:rPr>
          <w:rStyle w:val="FootnoteReference"/>
          <w:rFonts w:ascii="Times New Roman" w:hAnsi="Times New Roman" w:cs="Times New Roman"/>
        </w:rPr>
        <w:footnoteRef/>
      </w:r>
      <w:r w:rsidRPr="00061647">
        <w:rPr>
          <w:rFonts w:ascii="Times New Roman" w:hAnsi="Times New Roman" w:cs="Times New Roman"/>
          <w:sz w:val="20"/>
          <w:szCs w:val="20"/>
        </w:rPr>
        <w:t xml:space="preserve"> Cyril Obi, “Oil Extraction, Dispossession, Resistance, and Conflict in Nigeria’s Oil-Rich Niger Delta,” </w:t>
      </w:r>
      <w:r w:rsidRPr="00061647">
        <w:rPr>
          <w:rFonts w:ascii="Times New Roman" w:hAnsi="Times New Roman" w:cs="Times New Roman"/>
          <w:i/>
          <w:iCs/>
          <w:sz w:val="20"/>
          <w:szCs w:val="20"/>
        </w:rPr>
        <w:t>Canadian Journal of Development Studies</w:t>
      </w:r>
      <w:r w:rsidRPr="00061647">
        <w:rPr>
          <w:rFonts w:ascii="Times New Roman" w:hAnsi="Times New Roman" w:cs="Times New Roman"/>
          <w:sz w:val="20"/>
          <w:szCs w:val="20"/>
        </w:rPr>
        <w:t> 30, no. 1–2 (2010)</w:t>
      </w:r>
      <w:r>
        <w:rPr>
          <w:rFonts w:ascii="Times New Roman" w:hAnsi="Times New Roman" w:cs="Times New Roman"/>
          <w:sz w:val="20"/>
          <w:szCs w:val="20"/>
        </w:rPr>
        <w:t>,</w:t>
      </w:r>
      <w:r w:rsidRPr="00061647">
        <w:rPr>
          <w:rFonts w:ascii="Times New Roman" w:hAnsi="Times New Roman" w:cs="Times New Roman"/>
          <w:sz w:val="20"/>
          <w:szCs w:val="20"/>
        </w:rPr>
        <w:t xml:space="preserve"> 2</w:t>
      </w:r>
      <w:r>
        <w:rPr>
          <w:rFonts w:ascii="Times New Roman" w:hAnsi="Times New Roman" w:cs="Times New Roman"/>
          <w:sz w:val="20"/>
          <w:szCs w:val="20"/>
        </w:rPr>
        <w:t>24</w:t>
      </w:r>
      <w:r w:rsidRPr="00061647">
        <w:rPr>
          <w:rFonts w:ascii="Times New Roman" w:hAnsi="Times New Roman" w:cs="Times New Roman"/>
          <w:sz w:val="20"/>
          <w:szCs w:val="20"/>
        </w:rPr>
        <w:t>–2</w:t>
      </w:r>
      <w:r>
        <w:rPr>
          <w:rFonts w:ascii="Times New Roman" w:hAnsi="Times New Roman" w:cs="Times New Roman"/>
          <w:sz w:val="20"/>
          <w:szCs w:val="20"/>
        </w:rPr>
        <w:t>26</w:t>
      </w:r>
      <w:r w:rsidRPr="00061647">
        <w:rPr>
          <w:rFonts w:ascii="Times New Roman" w:hAnsi="Times New Roman" w:cs="Times New Roman"/>
          <w:sz w:val="20"/>
          <w:szCs w:val="20"/>
        </w:rPr>
        <w:t>.</w:t>
      </w:r>
    </w:p>
  </w:footnote>
  <w:footnote w:id="58">
    <w:p w14:paraId="4D27B229" w14:textId="77777777" w:rsidR="00C03B82" w:rsidRPr="00061647" w:rsidRDefault="00C03B82" w:rsidP="00C03B82">
      <w:pPr>
        <w:rPr>
          <w:rFonts w:ascii="Times New Roman" w:hAnsi="Times New Roman" w:cs="Times New Roman"/>
          <w:sz w:val="20"/>
          <w:szCs w:val="20"/>
        </w:rPr>
      </w:pPr>
      <w:r w:rsidRPr="00061647">
        <w:rPr>
          <w:rStyle w:val="FootnoteReference"/>
          <w:rFonts w:ascii="Times New Roman" w:hAnsi="Times New Roman" w:cs="Times New Roman"/>
        </w:rPr>
        <w:footnoteRef/>
      </w:r>
      <w:r w:rsidRPr="00061647">
        <w:rPr>
          <w:rFonts w:ascii="Times New Roman" w:hAnsi="Times New Roman" w:cs="Times New Roman"/>
          <w:sz w:val="20"/>
          <w:szCs w:val="20"/>
        </w:rPr>
        <w:t xml:space="preserve"> United Nations, </w:t>
      </w:r>
      <w:r w:rsidRPr="00061647">
        <w:rPr>
          <w:rFonts w:ascii="Times New Roman" w:hAnsi="Times New Roman" w:cs="Times New Roman"/>
          <w:i/>
          <w:iCs/>
          <w:sz w:val="20"/>
          <w:szCs w:val="20"/>
        </w:rPr>
        <w:t>Guiding Principles on Business and Human Rights: Implementing the United Nations ‘Protect, Respect and Remedy’ Framework</w:t>
      </w:r>
      <w:r w:rsidRPr="00061647">
        <w:rPr>
          <w:rFonts w:ascii="Times New Roman" w:hAnsi="Times New Roman" w:cs="Times New Roman"/>
          <w:sz w:val="20"/>
          <w:szCs w:val="20"/>
        </w:rPr>
        <w:t> (New York: United Nations, 2011)</w:t>
      </w:r>
      <w:r>
        <w:rPr>
          <w:rFonts w:ascii="Times New Roman" w:hAnsi="Times New Roman" w:cs="Times New Roman"/>
          <w:sz w:val="20"/>
          <w:szCs w:val="20"/>
        </w:rPr>
        <w:t>, 13.</w:t>
      </w:r>
    </w:p>
  </w:footnote>
  <w:footnote w:id="59">
    <w:p w14:paraId="06EAA7D7" w14:textId="77777777" w:rsidR="00C03B82" w:rsidRPr="00061647" w:rsidRDefault="00C03B82" w:rsidP="00C03B82">
      <w:pPr>
        <w:rPr>
          <w:rFonts w:ascii="Times New Roman" w:hAnsi="Times New Roman" w:cs="Times New Roman"/>
          <w:sz w:val="20"/>
          <w:szCs w:val="20"/>
        </w:rPr>
      </w:pPr>
      <w:r w:rsidRPr="00061647">
        <w:rPr>
          <w:rStyle w:val="FootnoteReference"/>
          <w:rFonts w:ascii="Times New Roman" w:hAnsi="Times New Roman" w:cs="Times New Roman"/>
        </w:rPr>
        <w:footnoteRef/>
      </w:r>
      <w:r w:rsidRPr="00061647">
        <w:rPr>
          <w:rFonts w:ascii="Times New Roman" w:hAnsi="Times New Roman" w:cs="Times New Roman"/>
          <w:sz w:val="20"/>
          <w:szCs w:val="20"/>
        </w:rPr>
        <w:t xml:space="preserve"> Chima Williams and Channa Samkalden, “Landmark Judgment Against Shell in Dutch Court,” </w:t>
      </w:r>
      <w:r w:rsidRPr="00061647">
        <w:rPr>
          <w:rFonts w:ascii="Times New Roman" w:hAnsi="Times New Roman" w:cs="Times New Roman"/>
          <w:i/>
          <w:iCs/>
          <w:sz w:val="20"/>
          <w:szCs w:val="20"/>
        </w:rPr>
        <w:t>Journal of Human Rights Practice</w:t>
      </w:r>
      <w:r w:rsidRPr="00061647">
        <w:rPr>
          <w:rFonts w:ascii="Times New Roman" w:hAnsi="Times New Roman" w:cs="Times New Roman"/>
          <w:sz w:val="20"/>
          <w:szCs w:val="20"/>
        </w:rPr>
        <w:t> 13, no. 2 (2021): 451–456.</w:t>
      </w:r>
    </w:p>
  </w:footnote>
  <w:footnote w:id="60">
    <w:p w14:paraId="73358785" w14:textId="77777777" w:rsidR="00C03B82" w:rsidRPr="00E410AA" w:rsidRDefault="00C03B82" w:rsidP="00C03B82">
      <w:pPr>
        <w:pStyle w:val="FootnoteText"/>
        <w:rPr>
          <w:rFonts w:ascii="Times New Roman" w:hAnsi="Times New Roman" w:cs="Times New Roman"/>
          <w:lang w:val="en-GB"/>
        </w:rPr>
      </w:pPr>
      <w:r w:rsidRPr="00E410AA">
        <w:rPr>
          <w:rStyle w:val="FootnoteReference"/>
          <w:rFonts w:ascii="Times New Roman" w:hAnsi="Times New Roman" w:cs="Times New Roman"/>
        </w:rPr>
        <w:footnoteRef/>
      </w:r>
      <w:r w:rsidRPr="00E410AA">
        <w:rPr>
          <w:rFonts w:ascii="Times New Roman" w:hAnsi="Times New Roman" w:cs="Times New Roman"/>
        </w:rPr>
        <w:t xml:space="preserve"> Stephen M. Gardiner, </w:t>
      </w:r>
      <w:r w:rsidRPr="00E410AA">
        <w:rPr>
          <w:rFonts w:ascii="Times New Roman" w:hAnsi="Times New Roman" w:cs="Times New Roman"/>
          <w:i/>
          <w:iCs/>
        </w:rPr>
        <w:t>A Perfect Moral Storm: The Ethical Tragedy of Climate Change</w:t>
      </w:r>
      <w:r>
        <w:rPr>
          <w:rFonts w:ascii="Times New Roman" w:hAnsi="Times New Roman" w:cs="Times New Roman"/>
        </w:rPr>
        <w:t>,</w:t>
      </w:r>
      <w:r w:rsidRPr="00E410AA">
        <w:rPr>
          <w:rFonts w:ascii="Times New Roman" w:hAnsi="Times New Roman" w:cs="Times New Roman"/>
        </w:rPr>
        <w:t xml:space="preserve"> 7.</w:t>
      </w:r>
    </w:p>
  </w:footnote>
  <w:footnote w:id="61">
    <w:p w14:paraId="679CDDCB" w14:textId="77777777" w:rsidR="00C03B82" w:rsidRPr="00F90522" w:rsidRDefault="00C03B82" w:rsidP="00C03B82">
      <w:pPr>
        <w:pStyle w:val="FootnoteText"/>
        <w:rPr>
          <w:rFonts w:ascii="Times New Roman" w:hAnsi="Times New Roman" w:cs="Times New Roman"/>
          <w:lang w:val="en-GB"/>
        </w:rPr>
      </w:pPr>
      <w:r w:rsidRPr="00F90522">
        <w:rPr>
          <w:rStyle w:val="FootnoteReference"/>
          <w:rFonts w:ascii="Times New Roman" w:hAnsi="Times New Roman" w:cs="Times New Roman"/>
        </w:rPr>
        <w:footnoteRef/>
      </w:r>
      <w:r w:rsidRPr="00F90522">
        <w:rPr>
          <w:rFonts w:ascii="Times New Roman" w:hAnsi="Times New Roman" w:cs="Times New Roman"/>
        </w:rPr>
        <w:t xml:space="preserve"> Chima Williams and Channa Samkalden, “Landmark Judgment Against Shell in Dutch Court,” 391–402.</w:t>
      </w:r>
    </w:p>
  </w:footnote>
  <w:footnote w:id="62">
    <w:p w14:paraId="07F5A4EB" w14:textId="77777777" w:rsidR="00C03B82" w:rsidRPr="005A3CB4" w:rsidRDefault="00C03B82" w:rsidP="00C03B82">
      <w:pPr>
        <w:pStyle w:val="FootnoteText"/>
        <w:rPr>
          <w:lang w:val="en-GB"/>
        </w:rPr>
      </w:pPr>
      <w:r>
        <w:rPr>
          <w:rStyle w:val="FootnoteReference"/>
        </w:rPr>
        <w:footnoteRef/>
      </w:r>
      <w:r>
        <w:t xml:space="preserve"> </w:t>
      </w:r>
      <w:r w:rsidRPr="00061647">
        <w:rPr>
          <w:rFonts w:ascii="Times New Roman" w:hAnsi="Times New Roman" w:cs="Times New Roman"/>
        </w:rPr>
        <w:t>Henry Shue, </w:t>
      </w:r>
      <w:r w:rsidRPr="00061647">
        <w:rPr>
          <w:rFonts w:ascii="Times New Roman" w:hAnsi="Times New Roman" w:cs="Times New Roman"/>
          <w:i/>
          <w:iCs/>
        </w:rPr>
        <w:t>Climate Justice: Vulnerability and Protection</w:t>
      </w:r>
      <w:r>
        <w:rPr>
          <w:rFonts w:ascii="Times New Roman" w:hAnsi="Times New Roman" w:cs="Times New Roman"/>
        </w:rPr>
        <w:t>, 2-4.</w:t>
      </w:r>
    </w:p>
  </w:footnote>
  <w:footnote w:id="63">
    <w:p w14:paraId="75C47B9F" w14:textId="77777777" w:rsidR="00C03B82" w:rsidRPr="005A3CB4" w:rsidRDefault="00C03B82" w:rsidP="00C03B82">
      <w:pPr>
        <w:pStyle w:val="FootnoteText"/>
        <w:rPr>
          <w:lang w:val="en-GB"/>
        </w:rPr>
      </w:pPr>
      <w:r>
        <w:rPr>
          <w:rStyle w:val="FootnoteReference"/>
        </w:rPr>
        <w:footnoteRef/>
      </w:r>
      <w:r>
        <w:t xml:space="preserve"> </w:t>
      </w:r>
      <w:r w:rsidRPr="00061647">
        <w:rPr>
          <w:rFonts w:ascii="Times New Roman" w:hAnsi="Times New Roman" w:cs="Times New Roman"/>
        </w:rPr>
        <w:t>Henry Shue, </w:t>
      </w:r>
      <w:r w:rsidRPr="00061647">
        <w:rPr>
          <w:rFonts w:ascii="Times New Roman" w:hAnsi="Times New Roman" w:cs="Times New Roman"/>
          <w:i/>
          <w:iCs/>
        </w:rPr>
        <w:t>Climate Justice: Vulnerability and Protection</w:t>
      </w:r>
      <w:r>
        <w:rPr>
          <w:rFonts w:ascii="Times New Roman" w:hAnsi="Times New Roman" w:cs="Times New Roman"/>
        </w:rPr>
        <w:t>, 38-40.</w:t>
      </w:r>
    </w:p>
  </w:footnote>
  <w:footnote w:id="64">
    <w:p w14:paraId="0DC78211" w14:textId="77777777" w:rsidR="00C03B82" w:rsidRPr="005A3CB4" w:rsidRDefault="00C03B82" w:rsidP="00C03B82">
      <w:pPr>
        <w:pStyle w:val="FootnoteText"/>
        <w:rPr>
          <w:lang w:val="en-GB"/>
        </w:rPr>
      </w:pPr>
      <w:r>
        <w:rPr>
          <w:rStyle w:val="FootnoteReference"/>
        </w:rPr>
        <w:footnoteRef/>
      </w:r>
      <w:r>
        <w:t xml:space="preserve"> </w:t>
      </w:r>
      <w:r w:rsidRPr="00061647">
        <w:rPr>
          <w:rFonts w:ascii="Times New Roman" w:hAnsi="Times New Roman" w:cs="Times New Roman"/>
        </w:rPr>
        <w:t>Henry Shue, </w:t>
      </w:r>
      <w:r w:rsidRPr="00061647">
        <w:rPr>
          <w:rFonts w:ascii="Times New Roman" w:hAnsi="Times New Roman" w:cs="Times New Roman"/>
          <w:i/>
          <w:iCs/>
        </w:rPr>
        <w:t>Climate Justice: Vulnerability and Protection</w:t>
      </w:r>
      <w:r>
        <w:rPr>
          <w:rFonts w:ascii="Times New Roman" w:hAnsi="Times New Roman" w:cs="Times New Roman"/>
        </w:rPr>
        <w:t>, 171-174.</w:t>
      </w:r>
    </w:p>
  </w:footnote>
  <w:footnote w:id="65">
    <w:p w14:paraId="39D59108" w14:textId="77777777" w:rsidR="00C03B82" w:rsidRPr="00061647" w:rsidRDefault="00C03B82" w:rsidP="00C03B82">
      <w:pPr>
        <w:rPr>
          <w:rFonts w:ascii="Times New Roman" w:hAnsi="Times New Roman" w:cs="Times New Roman"/>
          <w:sz w:val="20"/>
          <w:szCs w:val="20"/>
        </w:rPr>
      </w:pPr>
      <w:r w:rsidRPr="00061647">
        <w:rPr>
          <w:rStyle w:val="FootnoteReference"/>
          <w:rFonts w:ascii="Times New Roman" w:hAnsi="Times New Roman" w:cs="Times New Roman"/>
        </w:rPr>
        <w:footnoteRef/>
      </w:r>
      <w:r w:rsidRPr="00061647">
        <w:rPr>
          <w:rFonts w:ascii="Times New Roman" w:hAnsi="Times New Roman" w:cs="Times New Roman"/>
          <w:sz w:val="20"/>
          <w:szCs w:val="20"/>
        </w:rPr>
        <w:t xml:space="preserve"> Augustine Ikelegbe, “The Economy of Conflict in the Oil Rich Niger Delta Region of Nigeria,” </w:t>
      </w:r>
      <w:r w:rsidRPr="00061647">
        <w:rPr>
          <w:rFonts w:ascii="Times New Roman" w:hAnsi="Times New Roman" w:cs="Times New Roman"/>
          <w:i/>
          <w:iCs/>
          <w:sz w:val="20"/>
          <w:szCs w:val="20"/>
        </w:rPr>
        <w:t>Nordic Journal of African Studies</w:t>
      </w:r>
      <w:r w:rsidRPr="00061647">
        <w:rPr>
          <w:rFonts w:ascii="Times New Roman" w:hAnsi="Times New Roman" w:cs="Times New Roman"/>
          <w:sz w:val="20"/>
          <w:szCs w:val="20"/>
        </w:rPr>
        <w:t> 14, no. 2 (2005): 2</w:t>
      </w:r>
      <w:r>
        <w:rPr>
          <w:rFonts w:ascii="Times New Roman" w:hAnsi="Times New Roman" w:cs="Times New Roman"/>
          <w:sz w:val="20"/>
          <w:szCs w:val="20"/>
        </w:rPr>
        <w:t>23</w:t>
      </w:r>
      <w:r w:rsidRPr="00061647">
        <w:rPr>
          <w:rFonts w:ascii="Times New Roman" w:hAnsi="Times New Roman" w:cs="Times New Roman"/>
          <w:sz w:val="20"/>
          <w:szCs w:val="20"/>
        </w:rPr>
        <w:t>–2</w:t>
      </w:r>
      <w:r>
        <w:rPr>
          <w:rFonts w:ascii="Times New Roman" w:hAnsi="Times New Roman" w:cs="Times New Roman"/>
          <w:sz w:val="20"/>
          <w:szCs w:val="20"/>
        </w:rPr>
        <w:t>25</w:t>
      </w:r>
      <w:r w:rsidRPr="00061647">
        <w:rPr>
          <w:rFonts w:ascii="Times New Roman" w:hAnsi="Times New Roman" w:cs="Times New Roman"/>
          <w:sz w:val="20"/>
          <w:szCs w:val="20"/>
        </w:rPr>
        <w:t>.</w:t>
      </w:r>
    </w:p>
  </w:footnote>
  <w:footnote w:id="66">
    <w:p w14:paraId="5129A4FD" w14:textId="77777777" w:rsidR="00C03B82" w:rsidRPr="00565DA1" w:rsidRDefault="00C03B82" w:rsidP="00C03B82">
      <w:pPr>
        <w:rPr>
          <w:rFonts w:ascii="Times New Roman" w:hAnsi="Times New Roman" w:cs="Times New Roman"/>
          <w:sz w:val="20"/>
          <w:szCs w:val="20"/>
        </w:rPr>
      </w:pPr>
      <w:r w:rsidRPr="00061647">
        <w:rPr>
          <w:rStyle w:val="FootnoteReference"/>
          <w:rFonts w:ascii="Times New Roman" w:hAnsi="Times New Roman" w:cs="Times New Roman"/>
        </w:rPr>
        <w:footnoteRef/>
      </w:r>
      <w:r w:rsidRPr="00061647">
        <w:rPr>
          <w:rFonts w:ascii="Times New Roman" w:hAnsi="Times New Roman" w:cs="Times New Roman"/>
          <w:sz w:val="20"/>
          <w:szCs w:val="20"/>
        </w:rPr>
        <w:t xml:space="preserve"> </w:t>
      </w:r>
      <w:proofErr w:type="spellStart"/>
      <w:r w:rsidRPr="00061647">
        <w:rPr>
          <w:rFonts w:ascii="Times New Roman" w:hAnsi="Times New Roman" w:cs="Times New Roman"/>
          <w:sz w:val="20"/>
          <w:szCs w:val="20"/>
        </w:rPr>
        <w:t>Nnimmo</w:t>
      </w:r>
      <w:proofErr w:type="spellEnd"/>
      <w:r w:rsidRPr="00061647">
        <w:rPr>
          <w:rFonts w:ascii="Times New Roman" w:hAnsi="Times New Roman" w:cs="Times New Roman"/>
          <w:sz w:val="20"/>
          <w:szCs w:val="20"/>
        </w:rPr>
        <w:t xml:space="preserve"> Bassey, </w:t>
      </w:r>
      <w:r w:rsidRPr="00061647">
        <w:rPr>
          <w:rFonts w:ascii="Times New Roman" w:hAnsi="Times New Roman" w:cs="Times New Roman"/>
          <w:i/>
          <w:iCs/>
          <w:sz w:val="20"/>
          <w:szCs w:val="20"/>
        </w:rPr>
        <w:t>To Cook a Continent: Destructive Extraction and the Climate Crisis in Africa</w:t>
      </w:r>
      <w:r w:rsidRPr="00061647">
        <w:rPr>
          <w:rFonts w:ascii="Times New Roman" w:hAnsi="Times New Roman" w:cs="Times New Roman"/>
          <w:sz w:val="20"/>
          <w:szCs w:val="20"/>
        </w:rPr>
        <w:t>.</w:t>
      </w:r>
      <w:r>
        <w:rPr>
          <w:rFonts w:ascii="Times New Roman" w:hAnsi="Times New Roman" w:cs="Times New Roman"/>
          <w:sz w:val="20"/>
          <w:szCs w:val="20"/>
        </w:rPr>
        <w:t xml:space="preserve"> 157-158.</w:t>
      </w:r>
    </w:p>
  </w:footnote>
  <w:footnote w:id="67">
    <w:p w14:paraId="45AB69E2" w14:textId="77777777" w:rsidR="00C03B82" w:rsidRPr="00833057" w:rsidRDefault="00C03B82" w:rsidP="00C03B82">
      <w:pPr>
        <w:pStyle w:val="FootnoteText"/>
        <w:rPr>
          <w:lang w:val="en-GB"/>
        </w:rPr>
      </w:pPr>
      <w:r>
        <w:rPr>
          <w:rStyle w:val="FootnoteReference"/>
        </w:rPr>
        <w:footnoteRef/>
      </w:r>
      <w:r>
        <w:t xml:space="preserve"> </w:t>
      </w:r>
      <w:r w:rsidRPr="0077127B">
        <w:rPr>
          <w:rFonts w:ascii="Times New Roman" w:hAnsi="Times New Roman" w:cs="Times New Roman"/>
        </w:rPr>
        <w:t>Bryan G. Norton, </w:t>
      </w:r>
      <w:r w:rsidRPr="0077127B">
        <w:rPr>
          <w:rFonts w:ascii="Times New Roman" w:hAnsi="Times New Roman" w:cs="Times New Roman"/>
          <w:i/>
          <w:iCs/>
        </w:rPr>
        <w:t>Sustainability: A Philosophy of Adaptive Ecosystem Management</w:t>
      </w:r>
      <w:r w:rsidRPr="0077127B">
        <w:rPr>
          <w:rFonts w:ascii="Times New Roman" w:hAnsi="Times New Roman" w:cs="Times New Roman"/>
        </w:rPr>
        <w:t> (Chicago: University of Chicago Press, 2005).</w:t>
      </w:r>
      <w:r>
        <w:rPr>
          <w:rFonts w:ascii="Times New Roman" w:hAnsi="Times New Roman" w:cs="Times New Roman"/>
        </w:rPr>
        <w:t xml:space="preserve"> 320.</w:t>
      </w:r>
    </w:p>
  </w:footnote>
  <w:footnote w:id="68">
    <w:p w14:paraId="5C09D320" w14:textId="77777777" w:rsidR="00C03B82" w:rsidRPr="00833057" w:rsidRDefault="00C03B82" w:rsidP="00C03B82">
      <w:pPr>
        <w:pStyle w:val="FootnoteText"/>
        <w:rPr>
          <w:lang w:val="en-GB"/>
        </w:rPr>
      </w:pPr>
      <w:r>
        <w:rPr>
          <w:rStyle w:val="FootnoteReference"/>
        </w:rPr>
        <w:footnoteRef/>
      </w:r>
      <w:r>
        <w:t xml:space="preserve"> </w:t>
      </w:r>
      <w:r w:rsidRPr="0077127B">
        <w:rPr>
          <w:rFonts w:ascii="Times New Roman" w:hAnsi="Times New Roman" w:cs="Times New Roman"/>
        </w:rPr>
        <w:t>Bryan G. Norton, </w:t>
      </w:r>
      <w:r w:rsidRPr="0077127B">
        <w:rPr>
          <w:rFonts w:ascii="Times New Roman" w:hAnsi="Times New Roman" w:cs="Times New Roman"/>
          <w:i/>
          <w:iCs/>
        </w:rPr>
        <w:t>Sustainability: A Philosophy of Adaptive Ecosystem Management</w:t>
      </w:r>
      <w:r>
        <w:rPr>
          <w:rFonts w:ascii="Times New Roman" w:hAnsi="Times New Roman" w:cs="Times New Roman"/>
        </w:rPr>
        <w:t>, 339.</w:t>
      </w:r>
    </w:p>
  </w:footnote>
  <w:footnote w:id="69">
    <w:p w14:paraId="7FF54C29" w14:textId="77777777" w:rsidR="00C03B82" w:rsidRPr="002F630B" w:rsidRDefault="00C03B82" w:rsidP="00C03B82">
      <w:pPr>
        <w:jc w:val="both"/>
        <w:rPr>
          <w:rFonts w:ascii="Times New Roman" w:hAnsi="Times New Roman" w:cs="Times New Roman"/>
          <w:sz w:val="20"/>
          <w:szCs w:val="20"/>
        </w:rPr>
      </w:pPr>
      <w:r w:rsidRPr="0077127B">
        <w:rPr>
          <w:rStyle w:val="FootnoteReference"/>
          <w:rFonts w:ascii="Times New Roman" w:hAnsi="Times New Roman" w:cs="Times New Roman"/>
        </w:rPr>
        <w:footnoteRef/>
      </w:r>
      <w:r w:rsidRPr="0077127B">
        <w:rPr>
          <w:rFonts w:ascii="Times New Roman" w:hAnsi="Times New Roman" w:cs="Times New Roman"/>
          <w:sz w:val="20"/>
          <w:szCs w:val="20"/>
        </w:rPr>
        <w:t xml:space="preserve"> International Renewable Energy Agency (IRENA), </w:t>
      </w:r>
      <w:r w:rsidRPr="0077127B">
        <w:rPr>
          <w:rFonts w:ascii="Times New Roman" w:hAnsi="Times New Roman" w:cs="Times New Roman"/>
          <w:i/>
          <w:iCs/>
          <w:sz w:val="20"/>
          <w:szCs w:val="20"/>
        </w:rPr>
        <w:t>Renewable Energy Prospects: Nigeria</w:t>
      </w:r>
      <w:r w:rsidRPr="0077127B">
        <w:rPr>
          <w:rFonts w:ascii="Times New Roman" w:hAnsi="Times New Roman" w:cs="Times New Roman"/>
          <w:sz w:val="20"/>
          <w:szCs w:val="20"/>
        </w:rPr>
        <w:t> (Abu Dhabi: IRENA, 2015)</w:t>
      </w:r>
      <w:r>
        <w:rPr>
          <w:rFonts w:ascii="Times New Roman" w:hAnsi="Times New Roman" w:cs="Times New Roman"/>
        </w:rPr>
        <w:t xml:space="preserve">; See also: </w:t>
      </w:r>
      <w:r w:rsidRPr="00BE544C">
        <w:rPr>
          <w:rFonts w:ascii="Times New Roman" w:hAnsi="Times New Roman" w:cs="Times New Roman"/>
          <w:sz w:val="20"/>
          <w:szCs w:val="20"/>
        </w:rPr>
        <w:t>International Renewable Energy Agency (IRENA), </w:t>
      </w:r>
      <w:r w:rsidRPr="00BE544C">
        <w:rPr>
          <w:rFonts w:ascii="Times New Roman" w:hAnsi="Times New Roman" w:cs="Times New Roman"/>
          <w:i/>
          <w:iCs/>
          <w:sz w:val="20"/>
          <w:szCs w:val="20"/>
        </w:rPr>
        <w:t>Renewable Energy and Jobs – Annual Review 2021</w:t>
      </w:r>
      <w:r w:rsidRPr="00BE544C">
        <w:rPr>
          <w:rFonts w:ascii="Times New Roman" w:hAnsi="Times New Roman" w:cs="Times New Roman"/>
          <w:sz w:val="20"/>
          <w:szCs w:val="20"/>
        </w:rPr>
        <w:t> (Abu Dhabi: IRENA, 2021), 16.</w:t>
      </w:r>
    </w:p>
  </w:footnote>
  <w:footnote w:id="70">
    <w:p w14:paraId="0077C36D" w14:textId="77777777" w:rsidR="00C03B82" w:rsidRPr="0077127B" w:rsidRDefault="00C03B82" w:rsidP="00C03B82">
      <w:pPr>
        <w:jc w:val="both"/>
        <w:rPr>
          <w:rFonts w:ascii="Times New Roman" w:hAnsi="Times New Roman" w:cs="Times New Roman"/>
          <w:sz w:val="20"/>
          <w:szCs w:val="20"/>
        </w:rPr>
      </w:pPr>
      <w:r w:rsidRPr="0077127B">
        <w:rPr>
          <w:rStyle w:val="FootnoteReference"/>
          <w:rFonts w:ascii="Times New Roman" w:hAnsi="Times New Roman" w:cs="Times New Roman"/>
        </w:rPr>
        <w:footnoteRef/>
      </w:r>
      <w:r w:rsidRPr="0077127B">
        <w:rPr>
          <w:rFonts w:ascii="Times New Roman" w:hAnsi="Times New Roman" w:cs="Times New Roman"/>
          <w:sz w:val="20"/>
          <w:szCs w:val="20"/>
        </w:rPr>
        <w:t xml:space="preserve"> Godfrey Akpojivi, “Renewable Energy and the Nigerian Economy: A Case for Decentralized Power,” </w:t>
      </w:r>
      <w:r w:rsidRPr="0077127B">
        <w:rPr>
          <w:rFonts w:ascii="Times New Roman" w:hAnsi="Times New Roman" w:cs="Times New Roman"/>
          <w:i/>
          <w:iCs/>
          <w:sz w:val="20"/>
          <w:szCs w:val="20"/>
        </w:rPr>
        <w:t>Energy Policy</w:t>
      </w:r>
      <w:r w:rsidRPr="0077127B">
        <w:rPr>
          <w:rFonts w:ascii="Times New Roman" w:hAnsi="Times New Roman" w:cs="Times New Roman"/>
          <w:sz w:val="20"/>
          <w:szCs w:val="20"/>
        </w:rPr>
        <w:t> 144 (2020): 111–118.</w:t>
      </w:r>
    </w:p>
  </w:footnote>
  <w:footnote w:id="71">
    <w:p w14:paraId="0D90C9E6" w14:textId="77777777" w:rsidR="00C03B82" w:rsidRPr="00BA5418" w:rsidRDefault="00C03B82" w:rsidP="00C03B82">
      <w:pPr>
        <w:jc w:val="both"/>
        <w:rPr>
          <w:rFonts w:ascii="Times New Roman" w:hAnsi="Times New Roman" w:cs="Times New Roman"/>
          <w:sz w:val="20"/>
          <w:szCs w:val="20"/>
        </w:rPr>
      </w:pPr>
      <w:r w:rsidRPr="00BA5418">
        <w:rPr>
          <w:rStyle w:val="FootnoteReference"/>
          <w:rFonts w:ascii="Times New Roman" w:hAnsi="Times New Roman" w:cs="Times New Roman"/>
        </w:rPr>
        <w:footnoteRef/>
      </w:r>
      <w:r w:rsidRPr="00BA5418">
        <w:rPr>
          <w:rFonts w:ascii="Times New Roman" w:hAnsi="Times New Roman" w:cs="Times New Roman"/>
          <w:sz w:val="20"/>
          <w:szCs w:val="20"/>
        </w:rPr>
        <w:t xml:space="preserve"> </w:t>
      </w:r>
      <w:r w:rsidRPr="00BE544C">
        <w:rPr>
          <w:rFonts w:ascii="Times New Roman" w:hAnsi="Times New Roman" w:cs="Times New Roman"/>
          <w:sz w:val="20"/>
          <w:szCs w:val="20"/>
        </w:rPr>
        <w:t>UNEP, </w:t>
      </w:r>
      <w:r w:rsidRPr="00BE544C">
        <w:rPr>
          <w:rFonts w:ascii="Times New Roman" w:hAnsi="Times New Roman" w:cs="Times New Roman"/>
          <w:i/>
          <w:iCs/>
          <w:sz w:val="20"/>
          <w:szCs w:val="20"/>
        </w:rPr>
        <w:t xml:space="preserve">Environmental Assessment of </w:t>
      </w:r>
      <w:proofErr w:type="spellStart"/>
      <w:r w:rsidRPr="00BE544C">
        <w:rPr>
          <w:rFonts w:ascii="Times New Roman" w:hAnsi="Times New Roman" w:cs="Times New Roman"/>
          <w:i/>
          <w:iCs/>
          <w:sz w:val="20"/>
          <w:szCs w:val="20"/>
        </w:rPr>
        <w:t>Ogoniland</w:t>
      </w:r>
      <w:proofErr w:type="spellEnd"/>
      <w:r w:rsidRPr="00BE544C">
        <w:rPr>
          <w:rFonts w:ascii="Times New Roman" w:hAnsi="Times New Roman" w:cs="Times New Roman"/>
          <w:sz w:val="20"/>
          <w:szCs w:val="20"/>
        </w:rPr>
        <w:t> (Nairobi: UNEP, 2011), 94.</w:t>
      </w:r>
    </w:p>
  </w:footnote>
  <w:footnote w:id="72">
    <w:p w14:paraId="069E30DC" w14:textId="77777777" w:rsidR="00C03B82" w:rsidRPr="00BA5418" w:rsidRDefault="00C03B82" w:rsidP="00C03B82">
      <w:pPr>
        <w:jc w:val="both"/>
        <w:rPr>
          <w:rFonts w:ascii="Times New Roman" w:hAnsi="Times New Roman" w:cs="Times New Roman"/>
          <w:sz w:val="20"/>
          <w:szCs w:val="20"/>
        </w:rPr>
      </w:pPr>
      <w:r w:rsidRPr="00BA5418">
        <w:rPr>
          <w:rStyle w:val="FootnoteReference"/>
          <w:rFonts w:ascii="Times New Roman" w:hAnsi="Times New Roman" w:cs="Times New Roman"/>
        </w:rPr>
        <w:footnoteRef/>
      </w:r>
      <w:r w:rsidRPr="00BA5418">
        <w:rPr>
          <w:rFonts w:ascii="Times New Roman" w:hAnsi="Times New Roman" w:cs="Times New Roman"/>
          <w:sz w:val="20"/>
          <w:szCs w:val="20"/>
        </w:rPr>
        <w:t xml:space="preserve"> </w:t>
      </w:r>
      <w:r w:rsidRPr="00BE544C">
        <w:rPr>
          <w:rFonts w:ascii="Times New Roman" w:hAnsi="Times New Roman" w:cs="Times New Roman"/>
          <w:sz w:val="20"/>
          <w:szCs w:val="20"/>
        </w:rPr>
        <w:t>Human Rights Watch, </w:t>
      </w:r>
      <w:r w:rsidRPr="00BE544C">
        <w:rPr>
          <w:rFonts w:ascii="Times New Roman" w:hAnsi="Times New Roman" w:cs="Times New Roman"/>
          <w:i/>
          <w:iCs/>
          <w:sz w:val="20"/>
          <w:szCs w:val="20"/>
        </w:rPr>
        <w:t>The Price of Oil: Corporate Responsibility and Human Rights Violations in Nigeria’s Oil-Producing Communities</w:t>
      </w:r>
      <w:r w:rsidRPr="00BE544C">
        <w:rPr>
          <w:rFonts w:ascii="Times New Roman" w:hAnsi="Times New Roman" w:cs="Times New Roman"/>
          <w:sz w:val="20"/>
          <w:szCs w:val="20"/>
        </w:rPr>
        <w:t> (New York: Human Rights Watch, 1999), 55.</w:t>
      </w:r>
    </w:p>
  </w:footnote>
  <w:footnote w:id="73">
    <w:p w14:paraId="7DC51EA7" w14:textId="77777777" w:rsidR="00C03B82" w:rsidRPr="00BA5418" w:rsidRDefault="00C03B82" w:rsidP="00C03B82">
      <w:pPr>
        <w:jc w:val="both"/>
        <w:rPr>
          <w:rFonts w:ascii="Times New Roman" w:hAnsi="Times New Roman" w:cs="Times New Roman"/>
          <w:sz w:val="20"/>
          <w:szCs w:val="20"/>
        </w:rPr>
      </w:pPr>
      <w:r w:rsidRPr="00BA5418">
        <w:rPr>
          <w:rStyle w:val="FootnoteReference"/>
          <w:rFonts w:ascii="Times New Roman" w:hAnsi="Times New Roman" w:cs="Times New Roman"/>
        </w:rPr>
        <w:footnoteRef/>
      </w:r>
      <w:r w:rsidRPr="00BA5418">
        <w:rPr>
          <w:rFonts w:ascii="Times New Roman" w:hAnsi="Times New Roman" w:cs="Times New Roman"/>
          <w:sz w:val="20"/>
          <w:szCs w:val="20"/>
        </w:rPr>
        <w:t xml:space="preserve"> </w:t>
      </w:r>
      <w:r w:rsidRPr="00BE544C">
        <w:rPr>
          <w:rFonts w:ascii="Times New Roman" w:hAnsi="Times New Roman" w:cs="Times New Roman"/>
          <w:sz w:val="20"/>
          <w:szCs w:val="20"/>
        </w:rPr>
        <w:t>Human Rights Watch, </w:t>
      </w:r>
      <w:r w:rsidRPr="00BE544C">
        <w:rPr>
          <w:rFonts w:ascii="Times New Roman" w:hAnsi="Times New Roman" w:cs="Times New Roman"/>
          <w:i/>
          <w:iCs/>
          <w:sz w:val="20"/>
          <w:szCs w:val="20"/>
        </w:rPr>
        <w:t>The Price of Oil: Corporate Responsibility and Human Rights Violations in Nigeria’s Oil-Producing Communities</w:t>
      </w:r>
      <w:r w:rsidRPr="00BE544C">
        <w:rPr>
          <w:rFonts w:ascii="Times New Roman" w:hAnsi="Times New Roman" w:cs="Times New Roman"/>
          <w:sz w:val="20"/>
          <w:szCs w:val="20"/>
        </w:rPr>
        <w:t> (New York: Human Rights Watch, 1999), 55.</w:t>
      </w:r>
    </w:p>
  </w:footnote>
  <w:footnote w:id="74">
    <w:p w14:paraId="0E35F41B" w14:textId="77777777" w:rsidR="00C03B82" w:rsidRPr="0077127B" w:rsidRDefault="00C03B82" w:rsidP="00C03B82">
      <w:pPr>
        <w:jc w:val="both"/>
        <w:rPr>
          <w:rFonts w:ascii="Times New Roman" w:hAnsi="Times New Roman" w:cs="Times New Roman"/>
          <w:sz w:val="20"/>
          <w:szCs w:val="20"/>
        </w:rPr>
      </w:pPr>
      <w:r w:rsidRPr="0077127B">
        <w:rPr>
          <w:rStyle w:val="FootnoteReference"/>
          <w:rFonts w:ascii="Times New Roman" w:hAnsi="Times New Roman" w:cs="Times New Roman"/>
        </w:rPr>
        <w:footnoteRef/>
      </w:r>
      <w:r w:rsidRPr="0077127B">
        <w:rPr>
          <w:rFonts w:ascii="Times New Roman" w:hAnsi="Times New Roman" w:cs="Times New Roman"/>
          <w:sz w:val="20"/>
          <w:szCs w:val="20"/>
        </w:rPr>
        <w:t xml:space="preserve"> Henry Shue, </w:t>
      </w:r>
      <w:r w:rsidRPr="0077127B">
        <w:rPr>
          <w:rFonts w:ascii="Times New Roman" w:hAnsi="Times New Roman" w:cs="Times New Roman"/>
          <w:i/>
          <w:iCs/>
          <w:sz w:val="20"/>
          <w:szCs w:val="20"/>
        </w:rPr>
        <w:t>Climate Justice: Vulnerability and Protection</w:t>
      </w:r>
      <w:r w:rsidRPr="0077127B">
        <w:rPr>
          <w:rFonts w:ascii="Times New Roman" w:hAnsi="Times New Roman" w:cs="Times New Roman"/>
          <w:sz w:val="20"/>
          <w:szCs w:val="20"/>
        </w:rPr>
        <w:t>.</w:t>
      </w:r>
      <w:r>
        <w:rPr>
          <w:rFonts w:ascii="Times New Roman" w:hAnsi="Times New Roman" w:cs="Times New Roman"/>
          <w:sz w:val="20"/>
          <w:szCs w:val="20"/>
        </w:rPr>
        <w:t xml:space="preserve"> 19.</w:t>
      </w:r>
    </w:p>
  </w:footnote>
  <w:footnote w:id="75">
    <w:p w14:paraId="46E25C3E" w14:textId="77777777" w:rsidR="00C03B82" w:rsidRPr="0077127B" w:rsidRDefault="00C03B82" w:rsidP="00C03B82">
      <w:pPr>
        <w:jc w:val="both"/>
        <w:rPr>
          <w:rFonts w:ascii="Times New Roman" w:hAnsi="Times New Roman" w:cs="Times New Roman"/>
          <w:sz w:val="20"/>
          <w:szCs w:val="20"/>
        </w:rPr>
      </w:pPr>
      <w:r w:rsidRPr="0077127B">
        <w:rPr>
          <w:rStyle w:val="FootnoteReference"/>
          <w:rFonts w:ascii="Times New Roman" w:hAnsi="Times New Roman" w:cs="Times New Roman"/>
        </w:rPr>
        <w:footnoteRef/>
      </w:r>
      <w:r w:rsidRPr="0077127B">
        <w:rPr>
          <w:rFonts w:ascii="Times New Roman" w:hAnsi="Times New Roman" w:cs="Times New Roman"/>
          <w:sz w:val="20"/>
          <w:szCs w:val="20"/>
        </w:rPr>
        <w:t xml:space="preserve"> </w:t>
      </w:r>
      <w:r>
        <w:rPr>
          <w:rFonts w:ascii="Times New Roman" w:hAnsi="Times New Roman" w:cs="Times New Roman"/>
          <w:sz w:val="20"/>
          <w:szCs w:val="20"/>
        </w:rPr>
        <w:t xml:space="preserve">Food and Agriculture Organization of the </w:t>
      </w:r>
      <w:r w:rsidRPr="0077127B">
        <w:rPr>
          <w:rFonts w:ascii="Times New Roman" w:hAnsi="Times New Roman" w:cs="Times New Roman"/>
          <w:sz w:val="20"/>
          <w:szCs w:val="20"/>
        </w:rPr>
        <w:t>United Nations</w:t>
      </w:r>
      <w:r>
        <w:rPr>
          <w:rFonts w:ascii="Times New Roman" w:hAnsi="Times New Roman" w:cs="Times New Roman"/>
          <w:sz w:val="20"/>
          <w:szCs w:val="20"/>
        </w:rPr>
        <w:t xml:space="preserve"> (FAO)</w:t>
      </w:r>
      <w:r w:rsidRPr="0077127B">
        <w:rPr>
          <w:rFonts w:ascii="Times New Roman" w:hAnsi="Times New Roman" w:cs="Times New Roman"/>
          <w:sz w:val="20"/>
          <w:szCs w:val="20"/>
        </w:rPr>
        <w:t>, </w:t>
      </w:r>
      <w:r w:rsidRPr="0077127B">
        <w:rPr>
          <w:rFonts w:ascii="Times New Roman" w:hAnsi="Times New Roman" w:cs="Times New Roman"/>
          <w:i/>
          <w:iCs/>
          <w:sz w:val="20"/>
          <w:szCs w:val="20"/>
        </w:rPr>
        <w:t>Free, Prior and Informed Consent</w:t>
      </w:r>
      <w:r>
        <w:rPr>
          <w:rFonts w:ascii="Times New Roman" w:hAnsi="Times New Roman" w:cs="Times New Roman"/>
          <w:i/>
          <w:iCs/>
          <w:sz w:val="20"/>
          <w:szCs w:val="20"/>
        </w:rPr>
        <w:t>: An</w:t>
      </w:r>
      <w:r w:rsidRPr="0077127B">
        <w:rPr>
          <w:rFonts w:ascii="Times New Roman" w:hAnsi="Times New Roman" w:cs="Times New Roman"/>
          <w:i/>
          <w:iCs/>
          <w:sz w:val="20"/>
          <w:szCs w:val="20"/>
        </w:rPr>
        <w:t xml:space="preserve"> Indigenous People</w:t>
      </w:r>
      <w:r>
        <w:rPr>
          <w:rFonts w:ascii="Times New Roman" w:hAnsi="Times New Roman" w:cs="Times New Roman"/>
          <w:i/>
          <w:iCs/>
          <w:sz w:val="20"/>
          <w:szCs w:val="20"/>
        </w:rPr>
        <w:t xml:space="preserve">s’ Right and a Good Practice for Local Communities: Manual for Project Practitioners </w:t>
      </w:r>
      <w:r>
        <w:rPr>
          <w:rFonts w:ascii="Times New Roman" w:hAnsi="Times New Roman" w:cs="Times New Roman"/>
          <w:sz w:val="20"/>
          <w:szCs w:val="20"/>
        </w:rPr>
        <w:t>(Rome: FAO,</w:t>
      </w:r>
      <w:r w:rsidRPr="0077127B">
        <w:rPr>
          <w:rFonts w:ascii="Times New Roman" w:hAnsi="Times New Roman" w:cs="Times New Roman"/>
          <w:sz w:val="20"/>
          <w:szCs w:val="20"/>
        </w:rPr>
        <w:t xml:space="preserve"> 201</w:t>
      </w:r>
      <w:r>
        <w:rPr>
          <w:rFonts w:ascii="Times New Roman" w:hAnsi="Times New Roman" w:cs="Times New Roman"/>
          <w:sz w:val="20"/>
          <w:szCs w:val="20"/>
        </w:rPr>
        <w:t>6</w:t>
      </w:r>
      <w:r w:rsidRPr="0077127B">
        <w:rPr>
          <w:rFonts w:ascii="Times New Roman" w:hAnsi="Times New Roman" w:cs="Times New Roman"/>
          <w:sz w:val="20"/>
          <w:szCs w:val="20"/>
        </w:rPr>
        <w:t>)</w:t>
      </w:r>
      <w:r>
        <w:rPr>
          <w:rFonts w:ascii="Times New Roman" w:hAnsi="Times New Roman" w:cs="Times New Roman"/>
          <w:sz w:val="20"/>
          <w:szCs w:val="20"/>
        </w:rPr>
        <w:t>, 43-45.</w:t>
      </w:r>
    </w:p>
  </w:footnote>
  <w:footnote w:id="76">
    <w:p w14:paraId="74F98558" w14:textId="77777777" w:rsidR="00C03B82" w:rsidRPr="0077127B" w:rsidRDefault="00C03B82" w:rsidP="00C03B82">
      <w:pPr>
        <w:jc w:val="both"/>
        <w:rPr>
          <w:rFonts w:ascii="Times New Roman" w:hAnsi="Times New Roman" w:cs="Times New Roman"/>
          <w:sz w:val="20"/>
          <w:szCs w:val="20"/>
        </w:rPr>
      </w:pPr>
      <w:r w:rsidRPr="0077127B">
        <w:rPr>
          <w:rStyle w:val="FootnoteReference"/>
          <w:rFonts w:ascii="Times New Roman" w:hAnsi="Times New Roman" w:cs="Times New Roman"/>
        </w:rPr>
        <w:footnoteRef/>
      </w:r>
      <w:r w:rsidRPr="0077127B">
        <w:rPr>
          <w:rFonts w:ascii="Times New Roman" w:hAnsi="Times New Roman" w:cs="Times New Roman"/>
          <w:sz w:val="20"/>
          <w:szCs w:val="20"/>
        </w:rPr>
        <w:t xml:space="preserve"> Naomi Klein, </w:t>
      </w:r>
      <w:r w:rsidRPr="0077127B">
        <w:rPr>
          <w:rFonts w:ascii="Times New Roman" w:hAnsi="Times New Roman" w:cs="Times New Roman"/>
          <w:i/>
          <w:iCs/>
          <w:sz w:val="20"/>
          <w:szCs w:val="20"/>
        </w:rPr>
        <w:t>This Changes Everything: Capitalism vs. The Climate</w:t>
      </w:r>
      <w:r w:rsidRPr="0077127B">
        <w:rPr>
          <w:rFonts w:ascii="Times New Roman" w:hAnsi="Times New Roman" w:cs="Times New Roman"/>
          <w:sz w:val="20"/>
          <w:szCs w:val="20"/>
        </w:rPr>
        <w:t> (New York: Simon &amp; Schuster, 2014).</w:t>
      </w:r>
      <w:r>
        <w:rPr>
          <w:rFonts w:ascii="Times New Roman" w:hAnsi="Times New Roman" w:cs="Times New Roman"/>
          <w:sz w:val="20"/>
          <w:szCs w:val="20"/>
        </w:rPr>
        <w:t xml:space="preserve"> 58.</w:t>
      </w:r>
    </w:p>
  </w:footnote>
  <w:footnote w:id="77">
    <w:p w14:paraId="237D8478" w14:textId="77777777" w:rsidR="00C03B82" w:rsidRPr="0077127B" w:rsidRDefault="00C03B82" w:rsidP="00C03B82">
      <w:pPr>
        <w:jc w:val="both"/>
        <w:rPr>
          <w:rFonts w:ascii="Times New Roman" w:hAnsi="Times New Roman" w:cs="Times New Roman"/>
          <w:sz w:val="20"/>
          <w:szCs w:val="20"/>
        </w:rPr>
      </w:pPr>
      <w:r w:rsidRPr="0077127B">
        <w:rPr>
          <w:rStyle w:val="FootnoteReference"/>
          <w:rFonts w:ascii="Times New Roman" w:hAnsi="Times New Roman" w:cs="Times New Roman"/>
        </w:rPr>
        <w:footnoteRef/>
      </w:r>
      <w:r w:rsidRPr="0077127B">
        <w:rPr>
          <w:rFonts w:ascii="Times New Roman" w:hAnsi="Times New Roman" w:cs="Times New Roman"/>
          <w:sz w:val="20"/>
          <w:szCs w:val="20"/>
        </w:rPr>
        <w:t xml:space="preserve"> Environmental Rights Action/Friends of the Earth Nigeria, </w:t>
      </w:r>
      <w:r w:rsidRPr="0077127B">
        <w:rPr>
          <w:rFonts w:ascii="Times New Roman" w:hAnsi="Times New Roman" w:cs="Times New Roman"/>
          <w:i/>
          <w:iCs/>
          <w:sz w:val="20"/>
          <w:szCs w:val="20"/>
        </w:rPr>
        <w:t>Community-Led Monitoring of Oil Industry Impacts in the Niger Delta</w:t>
      </w:r>
      <w:r w:rsidRPr="0077127B">
        <w:rPr>
          <w:rFonts w:ascii="Times New Roman" w:hAnsi="Times New Roman" w:cs="Times New Roman"/>
          <w:sz w:val="20"/>
          <w:szCs w:val="20"/>
        </w:rPr>
        <w:t> (Benin City: ERA/FoEN, 2018)</w:t>
      </w:r>
      <w:r>
        <w:rPr>
          <w:rFonts w:ascii="Times New Roman" w:hAnsi="Times New Roman" w:cs="Times New Roman"/>
          <w:sz w:val="20"/>
          <w:szCs w:val="20"/>
        </w:rPr>
        <w:t>, 4-8.</w:t>
      </w:r>
    </w:p>
  </w:footnote>
  <w:footnote w:id="78">
    <w:p w14:paraId="214FC10B" w14:textId="77777777" w:rsidR="00C03B82" w:rsidRPr="0077127B" w:rsidRDefault="00C03B82" w:rsidP="00C03B82">
      <w:pPr>
        <w:jc w:val="both"/>
        <w:rPr>
          <w:rFonts w:ascii="Times New Roman" w:hAnsi="Times New Roman" w:cs="Times New Roman"/>
          <w:sz w:val="20"/>
          <w:szCs w:val="20"/>
        </w:rPr>
      </w:pPr>
      <w:r w:rsidRPr="0077127B">
        <w:rPr>
          <w:rStyle w:val="FootnoteReference"/>
          <w:rFonts w:ascii="Times New Roman" w:hAnsi="Times New Roman" w:cs="Times New Roman"/>
        </w:rPr>
        <w:footnoteRef/>
      </w:r>
      <w:r w:rsidRPr="0077127B">
        <w:rPr>
          <w:rFonts w:ascii="Times New Roman" w:hAnsi="Times New Roman" w:cs="Times New Roman"/>
          <w:sz w:val="20"/>
          <w:szCs w:val="20"/>
        </w:rPr>
        <w:t xml:space="preserve"> Thomas Pogge, </w:t>
      </w:r>
      <w:r w:rsidRPr="0077127B">
        <w:rPr>
          <w:rFonts w:ascii="Times New Roman" w:hAnsi="Times New Roman" w:cs="Times New Roman"/>
          <w:i/>
          <w:iCs/>
          <w:sz w:val="20"/>
          <w:szCs w:val="20"/>
        </w:rPr>
        <w:t>World Poverty and Human Rights</w:t>
      </w:r>
      <w:r w:rsidRPr="0077127B">
        <w:rPr>
          <w:rFonts w:ascii="Times New Roman" w:hAnsi="Times New Roman" w:cs="Times New Roman"/>
          <w:sz w:val="20"/>
          <w:szCs w:val="20"/>
        </w:rPr>
        <w:t> (Cambridge: Polity Press, 2008).</w:t>
      </w:r>
      <w:r>
        <w:rPr>
          <w:rFonts w:ascii="Times New Roman" w:hAnsi="Times New Roman" w:cs="Times New Roman"/>
          <w:sz w:val="20"/>
          <w:szCs w:val="20"/>
        </w:rPr>
        <w:t xml:space="preserve"> 112-115.</w:t>
      </w:r>
    </w:p>
  </w:footnote>
  <w:footnote w:id="79">
    <w:p w14:paraId="0BAD877C" w14:textId="77777777" w:rsidR="00C03B82" w:rsidRPr="0077127B" w:rsidRDefault="00C03B82" w:rsidP="00C03B82">
      <w:pPr>
        <w:jc w:val="both"/>
        <w:rPr>
          <w:rFonts w:ascii="Times New Roman" w:hAnsi="Times New Roman" w:cs="Times New Roman"/>
          <w:sz w:val="20"/>
          <w:szCs w:val="20"/>
        </w:rPr>
      </w:pPr>
      <w:r w:rsidRPr="0077127B">
        <w:rPr>
          <w:rStyle w:val="FootnoteReference"/>
          <w:rFonts w:ascii="Times New Roman" w:hAnsi="Times New Roman" w:cs="Times New Roman"/>
        </w:rPr>
        <w:footnoteRef/>
      </w:r>
      <w:r w:rsidRPr="0077127B">
        <w:rPr>
          <w:rFonts w:ascii="Times New Roman" w:hAnsi="Times New Roman" w:cs="Times New Roman"/>
          <w:sz w:val="20"/>
          <w:szCs w:val="20"/>
        </w:rPr>
        <w:t xml:space="preserve"> Intergovernmental Panel on Climate Change (IPCC), </w:t>
      </w:r>
      <w:r w:rsidRPr="0077127B">
        <w:rPr>
          <w:rFonts w:ascii="Times New Roman" w:hAnsi="Times New Roman" w:cs="Times New Roman"/>
          <w:i/>
          <w:iCs/>
          <w:sz w:val="20"/>
          <w:szCs w:val="20"/>
        </w:rPr>
        <w:t>Climate Change 2022: Impacts, Adaptation, and Vulnerability</w:t>
      </w:r>
      <w:r w:rsidRPr="0077127B">
        <w:rPr>
          <w:rFonts w:ascii="Times New Roman" w:hAnsi="Times New Roman" w:cs="Times New Roman"/>
          <w:sz w:val="20"/>
          <w:szCs w:val="20"/>
        </w:rPr>
        <w:t> (Cambridge: Cambridge University Press, 2022).</w:t>
      </w:r>
      <w:r>
        <w:rPr>
          <w:rFonts w:ascii="Times New Roman" w:hAnsi="Times New Roman" w:cs="Times New Roman"/>
          <w:sz w:val="20"/>
          <w:szCs w:val="20"/>
        </w:rPr>
        <w:t xml:space="preserve"> 29-31.</w:t>
      </w:r>
    </w:p>
  </w:footnote>
  <w:footnote w:id="80">
    <w:p w14:paraId="1B335446" w14:textId="77777777" w:rsidR="00C03B82" w:rsidRPr="00BE544C" w:rsidRDefault="00C03B82" w:rsidP="00C03B82">
      <w:pPr>
        <w:jc w:val="both"/>
        <w:rPr>
          <w:rFonts w:ascii="Times New Roman" w:hAnsi="Times New Roman" w:cs="Times New Roman"/>
          <w:sz w:val="20"/>
          <w:szCs w:val="20"/>
        </w:rPr>
      </w:pPr>
      <w:r w:rsidRPr="00BE544C">
        <w:rPr>
          <w:rStyle w:val="FootnoteReference"/>
          <w:rFonts w:ascii="Times New Roman" w:hAnsi="Times New Roman" w:cs="Times New Roman"/>
        </w:rPr>
        <w:footnoteRef/>
      </w:r>
      <w:r w:rsidRPr="00BE544C">
        <w:rPr>
          <w:rFonts w:ascii="Times New Roman" w:hAnsi="Times New Roman" w:cs="Times New Roman"/>
          <w:sz w:val="20"/>
          <w:szCs w:val="20"/>
        </w:rPr>
        <w:t xml:space="preserve"> Michael Watts, </w:t>
      </w:r>
      <w:r w:rsidRPr="00BE544C">
        <w:rPr>
          <w:rFonts w:ascii="Times New Roman" w:hAnsi="Times New Roman" w:cs="Times New Roman"/>
          <w:i/>
          <w:iCs/>
          <w:sz w:val="20"/>
          <w:szCs w:val="20"/>
        </w:rPr>
        <w:t>Curse of the Black Gold: 50 Years of Oil in the Niger Delta</w:t>
      </w:r>
      <w:r w:rsidRPr="00BE544C">
        <w:rPr>
          <w:rFonts w:ascii="Times New Roman" w:hAnsi="Times New Roman" w:cs="Times New Roman"/>
          <w:sz w:val="20"/>
          <w:szCs w:val="20"/>
        </w:rPr>
        <w:t>, 102.</w:t>
      </w:r>
    </w:p>
  </w:footnote>
  <w:footnote w:id="81">
    <w:p w14:paraId="1B34CC10" w14:textId="77777777" w:rsidR="00C03B82" w:rsidRPr="00BE544C" w:rsidRDefault="00C03B82" w:rsidP="00C03B82">
      <w:pPr>
        <w:jc w:val="both"/>
        <w:rPr>
          <w:rFonts w:ascii="Times New Roman" w:hAnsi="Times New Roman" w:cs="Times New Roman"/>
          <w:sz w:val="20"/>
          <w:szCs w:val="20"/>
        </w:rPr>
      </w:pPr>
      <w:r w:rsidRPr="00BE544C">
        <w:rPr>
          <w:rStyle w:val="FootnoteReference"/>
          <w:rFonts w:ascii="Times New Roman" w:hAnsi="Times New Roman" w:cs="Times New Roman"/>
        </w:rPr>
        <w:footnoteRef/>
      </w:r>
      <w:r w:rsidRPr="00BE544C">
        <w:rPr>
          <w:rFonts w:ascii="Times New Roman" w:hAnsi="Times New Roman" w:cs="Times New Roman"/>
          <w:sz w:val="20"/>
          <w:szCs w:val="20"/>
        </w:rPr>
        <w:t xml:space="preserve"> IPCC, </w:t>
      </w:r>
      <w:r w:rsidRPr="00BE544C">
        <w:rPr>
          <w:rFonts w:ascii="Times New Roman" w:hAnsi="Times New Roman" w:cs="Times New Roman"/>
          <w:i/>
          <w:iCs/>
          <w:sz w:val="20"/>
          <w:szCs w:val="20"/>
        </w:rPr>
        <w:t>Climate Change 2022: Impacts, Adaptation and Vulnerability</w:t>
      </w:r>
      <w:r w:rsidRPr="00BE544C">
        <w:rPr>
          <w:rFonts w:ascii="Times New Roman" w:hAnsi="Times New Roman" w:cs="Times New Roman"/>
          <w:sz w:val="20"/>
          <w:szCs w:val="20"/>
        </w:rPr>
        <w:t> (Cambridge: Cambridge University Press, 2022), 17.</w:t>
      </w:r>
    </w:p>
  </w:footnote>
  <w:footnote w:id="82">
    <w:p w14:paraId="538531FE" w14:textId="77777777" w:rsidR="00C03B82" w:rsidRPr="00BE544C" w:rsidRDefault="00C03B82" w:rsidP="00C03B82">
      <w:pPr>
        <w:jc w:val="both"/>
        <w:rPr>
          <w:rFonts w:ascii="Times New Roman" w:hAnsi="Times New Roman" w:cs="Times New Roman"/>
          <w:sz w:val="20"/>
          <w:szCs w:val="20"/>
        </w:rPr>
      </w:pPr>
      <w:r w:rsidRPr="00BE544C">
        <w:rPr>
          <w:rStyle w:val="FootnoteReference"/>
          <w:rFonts w:ascii="Times New Roman" w:hAnsi="Times New Roman" w:cs="Times New Roman"/>
        </w:rPr>
        <w:footnoteRef/>
      </w:r>
      <w:r w:rsidRPr="00BE544C">
        <w:rPr>
          <w:rFonts w:ascii="Times New Roman" w:hAnsi="Times New Roman" w:cs="Times New Roman"/>
          <w:sz w:val="20"/>
          <w:szCs w:val="20"/>
        </w:rPr>
        <w:t xml:space="preserve"> Farhana Sultana, “The Unbearable Heaviness of Climate Coloniality,” </w:t>
      </w:r>
      <w:r w:rsidRPr="00BE544C">
        <w:rPr>
          <w:rFonts w:ascii="Times New Roman" w:hAnsi="Times New Roman" w:cs="Times New Roman"/>
          <w:i/>
          <w:iCs/>
          <w:sz w:val="20"/>
          <w:szCs w:val="20"/>
        </w:rPr>
        <w:t>Political Geography</w:t>
      </w:r>
      <w:r w:rsidRPr="00BE544C">
        <w:rPr>
          <w:rFonts w:ascii="Times New Roman" w:hAnsi="Times New Roman" w:cs="Times New Roman"/>
          <w:sz w:val="20"/>
          <w:szCs w:val="20"/>
        </w:rPr>
        <w:t> 91 (2021)</w:t>
      </w:r>
      <w:r>
        <w:rPr>
          <w:rFonts w:ascii="Times New Roman" w:hAnsi="Times New Roman" w:cs="Times New Roman"/>
          <w:sz w:val="20"/>
          <w:szCs w:val="20"/>
        </w:rPr>
        <w:t>.</w:t>
      </w:r>
      <w:r w:rsidRPr="00BE544C">
        <w:rPr>
          <w:rFonts w:ascii="Times New Roman" w:hAnsi="Times New Roman" w:cs="Times New Roman"/>
          <w:sz w:val="20"/>
          <w:szCs w:val="20"/>
        </w:rPr>
        <w:t xml:space="preserve"> 5.</w:t>
      </w:r>
    </w:p>
  </w:footnote>
  <w:footnote w:id="83">
    <w:p w14:paraId="37DBAF3F" w14:textId="77777777" w:rsidR="00C03B82" w:rsidRPr="00BE544C" w:rsidRDefault="00C03B82" w:rsidP="00C03B82">
      <w:pPr>
        <w:jc w:val="both"/>
        <w:rPr>
          <w:rFonts w:ascii="Times New Roman" w:hAnsi="Times New Roman" w:cs="Times New Roman"/>
          <w:sz w:val="20"/>
          <w:szCs w:val="20"/>
        </w:rPr>
      </w:pPr>
      <w:r w:rsidRPr="00BE544C">
        <w:rPr>
          <w:rStyle w:val="FootnoteReference"/>
          <w:rFonts w:ascii="Times New Roman" w:hAnsi="Times New Roman" w:cs="Times New Roman"/>
        </w:rPr>
        <w:footnoteRef/>
      </w:r>
      <w:r>
        <w:rPr>
          <w:rFonts w:ascii="Times New Roman" w:hAnsi="Times New Roman" w:cs="Times New Roman"/>
          <w:sz w:val="20"/>
          <w:szCs w:val="20"/>
        </w:rPr>
        <w:t xml:space="preserve"> </w:t>
      </w:r>
      <w:r w:rsidRPr="00BE544C">
        <w:rPr>
          <w:rFonts w:ascii="Times New Roman" w:hAnsi="Times New Roman" w:cs="Times New Roman"/>
          <w:sz w:val="20"/>
          <w:szCs w:val="20"/>
        </w:rPr>
        <w:t xml:space="preserve">Dimitris Stevis and Romain Felli, “Global </w:t>
      </w:r>
      <w:proofErr w:type="spellStart"/>
      <w:r w:rsidRPr="00BE544C">
        <w:rPr>
          <w:rFonts w:ascii="Times New Roman" w:hAnsi="Times New Roman" w:cs="Times New Roman"/>
          <w:sz w:val="20"/>
          <w:szCs w:val="20"/>
        </w:rPr>
        <w:t>Labour</w:t>
      </w:r>
      <w:proofErr w:type="spellEnd"/>
      <w:r w:rsidRPr="00BE544C">
        <w:rPr>
          <w:rFonts w:ascii="Times New Roman" w:hAnsi="Times New Roman" w:cs="Times New Roman"/>
          <w:sz w:val="20"/>
          <w:szCs w:val="20"/>
        </w:rPr>
        <w:t xml:space="preserve"> Unions and Just Transition to a Green Economy,” </w:t>
      </w:r>
      <w:r w:rsidRPr="00BE544C">
        <w:rPr>
          <w:rFonts w:ascii="Times New Roman" w:hAnsi="Times New Roman" w:cs="Times New Roman"/>
          <w:i/>
          <w:iCs/>
          <w:sz w:val="20"/>
          <w:szCs w:val="20"/>
        </w:rPr>
        <w:t>International Environmental Agreements</w:t>
      </w:r>
      <w:r w:rsidRPr="00BE544C">
        <w:rPr>
          <w:rFonts w:ascii="Times New Roman" w:hAnsi="Times New Roman" w:cs="Times New Roman"/>
          <w:sz w:val="20"/>
          <w:szCs w:val="20"/>
        </w:rPr>
        <w:t> 15, no. 1 (2015)</w:t>
      </w:r>
      <w:r>
        <w:rPr>
          <w:rFonts w:ascii="Times New Roman" w:hAnsi="Times New Roman" w:cs="Times New Roman"/>
          <w:sz w:val="20"/>
          <w:szCs w:val="20"/>
        </w:rPr>
        <w:t>,</w:t>
      </w:r>
      <w:r w:rsidRPr="00BE544C">
        <w:rPr>
          <w:rFonts w:ascii="Times New Roman" w:hAnsi="Times New Roman" w:cs="Times New Roman"/>
          <w:sz w:val="20"/>
          <w:szCs w:val="20"/>
        </w:rPr>
        <w:t xml:space="preserve"> 42.</w:t>
      </w:r>
    </w:p>
  </w:footnote>
  <w:footnote w:id="84">
    <w:p w14:paraId="01DED2CA" w14:textId="77777777" w:rsidR="00C03B82" w:rsidRPr="00BE544C" w:rsidRDefault="00C03B82" w:rsidP="00C03B82">
      <w:pPr>
        <w:jc w:val="both"/>
        <w:rPr>
          <w:rFonts w:ascii="Times New Roman" w:hAnsi="Times New Roman" w:cs="Times New Roman"/>
          <w:sz w:val="20"/>
          <w:szCs w:val="20"/>
        </w:rPr>
      </w:pPr>
      <w:r w:rsidRPr="00BE544C">
        <w:rPr>
          <w:rStyle w:val="FootnoteReference"/>
          <w:rFonts w:ascii="Times New Roman" w:hAnsi="Times New Roman" w:cs="Times New Roman"/>
        </w:rPr>
        <w:footnoteRef/>
      </w:r>
      <w:r w:rsidRPr="00BE544C">
        <w:rPr>
          <w:rFonts w:ascii="Times New Roman" w:hAnsi="Times New Roman" w:cs="Times New Roman"/>
          <w:sz w:val="20"/>
          <w:szCs w:val="20"/>
        </w:rPr>
        <w:t xml:space="preserve"> Fikret Berkes, </w:t>
      </w:r>
      <w:r w:rsidRPr="00BE544C">
        <w:rPr>
          <w:rFonts w:ascii="Times New Roman" w:hAnsi="Times New Roman" w:cs="Times New Roman"/>
          <w:i/>
          <w:iCs/>
          <w:sz w:val="20"/>
          <w:szCs w:val="20"/>
        </w:rPr>
        <w:t>Sacred Ecology</w:t>
      </w:r>
      <w:r w:rsidRPr="00BE544C">
        <w:rPr>
          <w:rFonts w:ascii="Times New Roman" w:hAnsi="Times New Roman" w:cs="Times New Roman"/>
          <w:sz w:val="20"/>
          <w:szCs w:val="20"/>
        </w:rPr>
        <w:t> (New York: Routledge, 2012), 120.</w:t>
      </w:r>
    </w:p>
  </w:footnote>
  <w:footnote w:id="85">
    <w:p w14:paraId="5C494D1F" w14:textId="77777777" w:rsidR="00C03B82" w:rsidRPr="00BE544C" w:rsidRDefault="00C03B82" w:rsidP="00C03B82">
      <w:pPr>
        <w:jc w:val="both"/>
        <w:rPr>
          <w:rFonts w:ascii="Times New Roman" w:hAnsi="Times New Roman" w:cs="Times New Roman"/>
          <w:sz w:val="20"/>
          <w:szCs w:val="20"/>
        </w:rPr>
      </w:pPr>
      <w:r w:rsidRPr="00BE544C">
        <w:rPr>
          <w:rStyle w:val="FootnoteReference"/>
          <w:rFonts w:ascii="Times New Roman" w:hAnsi="Times New Roman" w:cs="Times New Roman"/>
        </w:rPr>
        <w:footnoteRef/>
      </w:r>
      <w:r w:rsidRPr="00BE544C">
        <w:rPr>
          <w:rFonts w:ascii="Times New Roman" w:hAnsi="Times New Roman" w:cs="Times New Roman"/>
          <w:sz w:val="20"/>
          <w:szCs w:val="20"/>
        </w:rPr>
        <w:t xml:space="preserve"> Henry Shue, </w:t>
      </w:r>
      <w:r w:rsidRPr="00BE544C">
        <w:rPr>
          <w:rFonts w:ascii="Times New Roman" w:hAnsi="Times New Roman" w:cs="Times New Roman"/>
          <w:i/>
          <w:iCs/>
          <w:sz w:val="20"/>
          <w:szCs w:val="20"/>
        </w:rPr>
        <w:t>Climate Justice: Vulnerability and Protection</w:t>
      </w:r>
      <w:r w:rsidRPr="00BE544C">
        <w:rPr>
          <w:rFonts w:ascii="Times New Roman" w:hAnsi="Times New Roman" w:cs="Times New Roman"/>
          <w:sz w:val="20"/>
          <w:szCs w:val="20"/>
        </w:rPr>
        <w:t>, 112.</w:t>
      </w:r>
    </w:p>
    <w:p w14:paraId="032091E2" w14:textId="77777777" w:rsidR="00C03B82" w:rsidRPr="00BE544C" w:rsidRDefault="00C03B82" w:rsidP="00C03B82">
      <w:pPr>
        <w:pStyle w:val="FootnoteText"/>
        <w:rPr>
          <w:lang w:val="en-GB"/>
        </w:rPr>
      </w:pPr>
    </w:p>
  </w:footnote>
  <w:footnote w:id="86">
    <w:p w14:paraId="20A878DE" w14:textId="77777777" w:rsidR="00AA7A89" w:rsidRPr="00145FC3" w:rsidRDefault="00AA7A89" w:rsidP="00AA7A89">
      <w:pPr>
        <w:snapToGrid w:val="0"/>
        <w:jc w:val="both"/>
        <w:rPr>
          <w:rFonts w:ascii="Times New Roman" w:hAnsi="Times New Roman"/>
          <w:sz w:val="20"/>
          <w:szCs w:val="20"/>
          <w:lang w:val="en-ZA"/>
        </w:rPr>
      </w:pPr>
      <w:r w:rsidRPr="000F7BD5">
        <w:rPr>
          <w:rStyle w:val="FootnoteReference"/>
          <w:sz w:val="20"/>
          <w:szCs w:val="20"/>
        </w:rPr>
        <w:footnoteRef/>
      </w:r>
      <w:r w:rsidRPr="000F7BD5">
        <w:rPr>
          <w:sz w:val="20"/>
          <w:szCs w:val="20"/>
        </w:rPr>
        <w:t xml:space="preserve"> </w:t>
      </w:r>
      <w:r w:rsidRPr="00145FC3">
        <w:rPr>
          <w:rFonts w:ascii="Times New Roman" w:hAnsi="Times New Roman"/>
          <w:sz w:val="20"/>
          <w:szCs w:val="20"/>
        </w:rPr>
        <w:t xml:space="preserve">Marumo, O.P. &amp; </w:t>
      </w:r>
      <w:proofErr w:type="spellStart"/>
      <w:r w:rsidRPr="00145FC3">
        <w:rPr>
          <w:rFonts w:ascii="Times New Roman" w:hAnsi="Times New Roman"/>
          <w:sz w:val="20"/>
          <w:szCs w:val="20"/>
        </w:rPr>
        <w:t>Chakale</w:t>
      </w:r>
      <w:proofErr w:type="spellEnd"/>
      <w:r w:rsidRPr="00145FC3">
        <w:rPr>
          <w:rFonts w:ascii="Times New Roman" w:hAnsi="Times New Roman"/>
          <w:sz w:val="20"/>
          <w:szCs w:val="20"/>
        </w:rPr>
        <w:t xml:space="preserve">, M. “Understanding African philosophy and African spirituality: challenges and prospects,” </w:t>
      </w:r>
      <w:r w:rsidRPr="00145FC3">
        <w:rPr>
          <w:rFonts w:ascii="Times New Roman" w:hAnsi="Times New Roman"/>
          <w:i/>
          <w:iCs/>
          <w:sz w:val="20"/>
          <w:szCs w:val="20"/>
        </w:rPr>
        <w:t>Gender &amp; Behavio</w:t>
      </w:r>
      <w:r w:rsidRPr="00145FC3">
        <w:rPr>
          <w:rFonts w:ascii="Times New Roman" w:hAnsi="Times New Roman"/>
          <w:sz w:val="20"/>
          <w:szCs w:val="20"/>
        </w:rPr>
        <w:t>r, (2019), 11695.</w:t>
      </w:r>
    </w:p>
  </w:footnote>
  <w:footnote w:id="87">
    <w:p w14:paraId="7A319C1C" w14:textId="77777777" w:rsidR="00AA7A89" w:rsidRPr="00145FC3" w:rsidRDefault="00AA7A89" w:rsidP="00AA7A89">
      <w:pPr>
        <w:snapToGrid w:val="0"/>
        <w:jc w:val="both"/>
        <w:rPr>
          <w:rFonts w:ascii="Times New Roman" w:hAnsi="Times New Roman"/>
          <w:sz w:val="20"/>
          <w:szCs w:val="20"/>
        </w:rPr>
      </w:pPr>
      <w:r w:rsidRPr="00145FC3">
        <w:rPr>
          <w:rStyle w:val="FootnoteReference"/>
          <w:sz w:val="20"/>
          <w:szCs w:val="20"/>
        </w:rPr>
        <w:footnoteRef/>
      </w:r>
      <w:r w:rsidRPr="00145FC3">
        <w:rPr>
          <w:sz w:val="20"/>
          <w:szCs w:val="20"/>
        </w:rPr>
        <w:t xml:space="preserve"> </w:t>
      </w:r>
      <w:r w:rsidRPr="00145FC3">
        <w:rPr>
          <w:rFonts w:ascii="Times New Roman" w:hAnsi="Times New Roman"/>
          <w:sz w:val="20"/>
          <w:szCs w:val="20"/>
        </w:rPr>
        <w:t>Zachhuber, J</w:t>
      </w:r>
      <w:r>
        <w:rPr>
          <w:rFonts w:ascii="Times New Roman" w:hAnsi="Times New Roman"/>
          <w:sz w:val="20"/>
          <w:szCs w:val="20"/>
        </w:rPr>
        <w:t>,</w:t>
      </w:r>
      <w:r w:rsidRPr="00145FC3">
        <w:rPr>
          <w:rFonts w:ascii="Times New Roman" w:hAnsi="Times New Roman"/>
          <w:sz w:val="20"/>
          <w:szCs w:val="20"/>
        </w:rPr>
        <w:t xml:space="preserve"> </w:t>
      </w:r>
      <w:r>
        <w:rPr>
          <w:rFonts w:ascii="Times New Roman" w:hAnsi="Times New Roman"/>
          <w:sz w:val="20"/>
          <w:szCs w:val="20"/>
        </w:rPr>
        <w:t>“</w:t>
      </w:r>
      <w:r w:rsidRPr="00145FC3">
        <w:rPr>
          <w:rFonts w:ascii="Times New Roman" w:hAnsi="Times New Roman"/>
          <w:sz w:val="20"/>
          <w:szCs w:val="20"/>
        </w:rPr>
        <w:t xml:space="preserve">What is </w:t>
      </w:r>
      <w:r>
        <w:rPr>
          <w:rFonts w:ascii="Times New Roman" w:hAnsi="Times New Roman"/>
          <w:sz w:val="20"/>
          <w:szCs w:val="20"/>
        </w:rPr>
        <w:t>T</w:t>
      </w:r>
      <w:r w:rsidRPr="00145FC3">
        <w:rPr>
          <w:rFonts w:ascii="Times New Roman" w:hAnsi="Times New Roman"/>
          <w:sz w:val="20"/>
          <w:szCs w:val="20"/>
        </w:rPr>
        <w:t xml:space="preserve">heology? Historical and </w:t>
      </w:r>
      <w:r>
        <w:rPr>
          <w:rFonts w:ascii="Times New Roman" w:hAnsi="Times New Roman"/>
          <w:sz w:val="20"/>
          <w:szCs w:val="20"/>
        </w:rPr>
        <w:t>S</w:t>
      </w:r>
      <w:r w:rsidRPr="00145FC3">
        <w:rPr>
          <w:rFonts w:ascii="Times New Roman" w:hAnsi="Times New Roman"/>
          <w:sz w:val="20"/>
          <w:szCs w:val="20"/>
        </w:rPr>
        <w:t xml:space="preserve">ystematic </w:t>
      </w:r>
      <w:r>
        <w:rPr>
          <w:rFonts w:ascii="Times New Roman" w:hAnsi="Times New Roman"/>
          <w:sz w:val="20"/>
          <w:szCs w:val="20"/>
        </w:rPr>
        <w:t>R</w:t>
      </w:r>
      <w:r w:rsidRPr="00145FC3">
        <w:rPr>
          <w:rFonts w:ascii="Times New Roman" w:hAnsi="Times New Roman"/>
          <w:sz w:val="20"/>
          <w:szCs w:val="20"/>
        </w:rPr>
        <w:t>eflections,</w:t>
      </w:r>
      <w:r>
        <w:rPr>
          <w:rFonts w:ascii="Times New Roman" w:hAnsi="Times New Roman"/>
          <w:sz w:val="20"/>
          <w:szCs w:val="20"/>
        </w:rPr>
        <w:t>”</w:t>
      </w:r>
      <w:r w:rsidRPr="00145FC3">
        <w:rPr>
          <w:rFonts w:ascii="Times New Roman" w:hAnsi="Times New Roman"/>
          <w:sz w:val="20"/>
          <w:szCs w:val="20"/>
        </w:rPr>
        <w:t xml:space="preserve"> </w:t>
      </w:r>
      <w:r w:rsidRPr="00145FC3">
        <w:rPr>
          <w:rFonts w:ascii="Times New Roman" w:hAnsi="Times New Roman"/>
          <w:i/>
          <w:iCs/>
          <w:sz w:val="20"/>
          <w:szCs w:val="20"/>
        </w:rPr>
        <w:t>International Journal for the Study of the Christian Church</w:t>
      </w:r>
      <w:r>
        <w:rPr>
          <w:rFonts w:ascii="Times New Roman" w:hAnsi="Times New Roman"/>
          <w:sz w:val="20"/>
          <w:szCs w:val="20"/>
        </w:rPr>
        <w:t xml:space="preserve"> </w:t>
      </w:r>
      <w:r w:rsidRPr="00145FC3">
        <w:rPr>
          <w:rFonts w:ascii="Times New Roman" w:hAnsi="Times New Roman"/>
          <w:sz w:val="20"/>
          <w:szCs w:val="20"/>
        </w:rPr>
        <w:t>21, 3-4 (2021), 198.</w:t>
      </w:r>
    </w:p>
  </w:footnote>
  <w:footnote w:id="88">
    <w:p w14:paraId="5C3ED89A" w14:textId="77777777" w:rsidR="00AA7A89" w:rsidRPr="000F7BD5" w:rsidRDefault="00AA7A89" w:rsidP="00AA7A89">
      <w:pPr>
        <w:snapToGrid w:val="0"/>
        <w:jc w:val="both"/>
        <w:rPr>
          <w:rFonts w:ascii="Times New Roman" w:hAnsi="Times New Roman"/>
        </w:rPr>
      </w:pPr>
      <w:r w:rsidRPr="00145FC3">
        <w:rPr>
          <w:rStyle w:val="FootnoteReference"/>
          <w:sz w:val="20"/>
          <w:szCs w:val="20"/>
        </w:rPr>
        <w:footnoteRef/>
      </w:r>
      <w:r w:rsidRPr="00145FC3">
        <w:rPr>
          <w:sz w:val="20"/>
          <w:szCs w:val="20"/>
        </w:rPr>
        <w:t xml:space="preserve"> </w:t>
      </w:r>
      <w:r w:rsidRPr="00145FC3">
        <w:rPr>
          <w:rFonts w:ascii="Times New Roman" w:hAnsi="Times New Roman"/>
          <w:sz w:val="20"/>
          <w:szCs w:val="20"/>
        </w:rPr>
        <w:t xml:space="preserve">Priest, G, “What is Philosophy?” </w:t>
      </w:r>
      <w:r w:rsidRPr="00145FC3">
        <w:rPr>
          <w:rFonts w:ascii="Times New Roman" w:hAnsi="Times New Roman"/>
          <w:i/>
          <w:iCs/>
          <w:sz w:val="20"/>
          <w:szCs w:val="20"/>
        </w:rPr>
        <w:t>Philosophy</w:t>
      </w:r>
      <w:r w:rsidRPr="00145FC3">
        <w:rPr>
          <w:rFonts w:ascii="Times New Roman" w:hAnsi="Times New Roman"/>
          <w:sz w:val="20"/>
          <w:szCs w:val="20"/>
        </w:rPr>
        <w:t xml:space="preserve"> 81, 2 (2006), 189.</w:t>
      </w:r>
    </w:p>
  </w:footnote>
  <w:footnote w:id="89">
    <w:p w14:paraId="720884A7" w14:textId="77777777" w:rsidR="00AA7A89" w:rsidRPr="00CC50B2" w:rsidRDefault="00AA7A89" w:rsidP="00AA7A89">
      <w:pPr>
        <w:pStyle w:val="FootnoteText"/>
        <w:snapToGrid w:val="0"/>
        <w:rPr>
          <w:rFonts w:ascii="Times New Roman" w:hAnsi="Times New Roman"/>
        </w:rPr>
      </w:pPr>
      <w:r w:rsidRPr="00CC50B2">
        <w:rPr>
          <w:rStyle w:val="FootnoteReference"/>
          <w:rFonts w:ascii="Times New Roman" w:hAnsi="Times New Roman"/>
        </w:rPr>
        <w:footnoteRef/>
      </w:r>
      <w:r w:rsidRPr="00CC50B2">
        <w:rPr>
          <w:rFonts w:ascii="Times New Roman" w:hAnsi="Times New Roman"/>
        </w:rPr>
        <w:t xml:space="preserve"> Marumo and </w:t>
      </w:r>
      <w:proofErr w:type="spellStart"/>
      <w:r w:rsidRPr="00CC50B2">
        <w:rPr>
          <w:rFonts w:ascii="Times New Roman" w:hAnsi="Times New Roman"/>
        </w:rPr>
        <w:t>Chakale</w:t>
      </w:r>
      <w:proofErr w:type="spellEnd"/>
      <w:r w:rsidRPr="00CC50B2">
        <w:rPr>
          <w:rFonts w:ascii="Times New Roman" w:hAnsi="Times New Roman"/>
        </w:rPr>
        <w:t xml:space="preserve">, </w:t>
      </w:r>
      <w:r w:rsidRPr="00CC50B2">
        <w:rPr>
          <w:rFonts w:ascii="Times New Roman" w:hAnsi="Times New Roman"/>
          <w:i/>
          <w:iCs/>
        </w:rPr>
        <w:t xml:space="preserve">Understanding African philosophy and African spirituality, </w:t>
      </w:r>
      <w:r w:rsidRPr="00CC50B2">
        <w:rPr>
          <w:rFonts w:ascii="Times New Roman" w:hAnsi="Times New Roman"/>
        </w:rPr>
        <w:t>11696.</w:t>
      </w:r>
    </w:p>
  </w:footnote>
  <w:footnote w:id="90">
    <w:p w14:paraId="4BD5EC69" w14:textId="77777777" w:rsidR="00AA7A89" w:rsidRPr="00CC50B2" w:rsidRDefault="00AA7A89" w:rsidP="00AA7A89">
      <w:pPr>
        <w:snapToGrid w:val="0"/>
        <w:jc w:val="both"/>
        <w:rPr>
          <w:rFonts w:ascii="Times New Roman" w:hAnsi="Times New Roman"/>
          <w:sz w:val="20"/>
          <w:szCs w:val="20"/>
        </w:rPr>
      </w:pPr>
      <w:r w:rsidRPr="00CC50B2">
        <w:rPr>
          <w:rStyle w:val="FootnoteReference"/>
          <w:rFonts w:ascii="Times New Roman" w:hAnsi="Times New Roman"/>
          <w:sz w:val="20"/>
          <w:szCs w:val="20"/>
        </w:rPr>
        <w:footnoteRef/>
      </w:r>
      <w:r w:rsidRPr="00CC50B2">
        <w:rPr>
          <w:rFonts w:ascii="Times New Roman" w:hAnsi="Times New Roman"/>
          <w:sz w:val="20"/>
          <w:szCs w:val="20"/>
        </w:rPr>
        <w:t xml:space="preserve"> Cordeiro-Rodrigues, L., &amp; Agada, A, African Philosophy of Religion: Concepts of God, Ancestors, and the Problem of Evil. </w:t>
      </w:r>
      <w:r w:rsidRPr="00CC50B2">
        <w:rPr>
          <w:rFonts w:ascii="Times New Roman" w:hAnsi="Times New Roman"/>
          <w:i/>
          <w:iCs/>
          <w:sz w:val="20"/>
          <w:szCs w:val="20"/>
        </w:rPr>
        <w:t>Philosophy Compass</w:t>
      </w:r>
      <w:r w:rsidRPr="00CC50B2">
        <w:rPr>
          <w:rFonts w:ascii="Times New Roman" w:hAnsi="Times New Roman"/>
          <w:sz w:val="20"/>
          <w:szCs w:val="20"/>
        </w:rPr>
        <w:t xml:space="preserve"> 17, 8 (2022), 2.</w:t>
      </w:r>
    </w:p>
  </w:footnote>
  <w:footnote w:id="91">
    <w:p w14:paraId="68DB47CB" w14:textId="77777777" w:rsidR="00AA7A89" w:rsidRPr="00CC50B2" w:rsidRDefault="00AA7A89" w:rsidP="00AA7A89">
      <w:pPr>
        <w:snapToGrid w:val="0"/>
        <w:jc w:val="both"/>
        <w:rPr>
          <w:rFonts w:ascii="Times New Roman" w:hAnsi="Times New Roman"/>
          <w:sz w:val="20"/>
          <w:szCs w:val="20"/>
          <w:lang w:val="en-ZA"/>
        </w:rPr>
      </w:pPr>
      <w:r w:rsidRPr="00CC50B2">
        <w:rPr>
          <w:rStyle w:val="FootnoteReference"/>
          <w:rFonts w:ascii="Times New Roman" w:hAnsi="Times New Roman"/>
          <w:sz w:val="20"/>
          <w:szCs w:val="20"/>
        </w:rPr>
        <w:footnoteRef/>
      </w:r>
      <w:r w:rsidRPr="00CC50B2">
        <w:rPr>
          <w:rFonts w:ascii="Times New Roman" w:hAnsi="Times New Roman"/>
          <w:sz w:val="20"/>
          <w:szCs w:val="20"/>
        </w:rPr>
        <w:t xml:space="preserve"> </w:t>
      </w:r>
      <w:r w:rsidRPr="00CC50B2">
        <w:rPr>
          <w:rFonts w:ascii="Times New Roman" w:hAnsi="Times New Roman"/>
          <w:sz w:val="20"/>
          <w:szCs w:val="20"/>
          <w:lang w:val="en-ZA"/>
        </w:rPr>
        <w:t xml:space="preserve">Ochieng’-Odhiambo, F. “African Philosophy of Communalism,” In </w:t>
      </w:r>
      <w:r w:rsidRPr="00CC50B2">
        <w:rPr>
          <w:rFonts w:ascii="Times New Roman" w:hAnsi="Times New Roman"/>
          <w:i/>
          <w:iCs/>
          <w:sz w:val="20"/>
          <w:szCs w:val="20"/>
          <w:lang w:val="en-ZA"/>
        </w:rPr>
        <w:t>Handbook of African Philosophy</w:t>
      </w:r>
      <w:r w:rsidRPr="00CC50B2">
        <w:rPr>
          <w:rFonts w:ascii="Times New Roman" w:hAnsi="Times New Roman"/>
          <w:sz w:val="20"/>
          <w:szCs w:val="20"/>
          <w:lang w:val="en-ZA"/>
        </w:rPr>
        <w:t xml:space="preserve">, </w:t>
      </w:r>
      <w:r w:rsidRPr="00CC50B2">
        <w:rPr>
          <w:rFonts w:ascii="Times New Roman" w:hAnsi="Times New Roman"/>
          <w:sz w:val="20"/>
          <w:szCs w:val="20"/>
        </w:rPr>
        <w:t>2023) 1.</w:t>
      </w:r>
    </w:p>
  </w:footnote>
  <w:footnote w:id="92">
    <w:p w14:paraId="3F5E13CF" w14:textId="77777777" w:rsidR="00AA7A89" w:rsidRPr="00CC50B2" w:rsidRDefault="00AA7A89" w:rsidP="00AA7A89">
      <w:pPr>
        <w:snapToGrid w:val="0"/>
        <w:jc w:val="both"/>
        <w:rPr>
          <w:rFonts w:ascii="Times New Roman" w:hAnsi="Times New Roman"/>
          <w:sz w:val="20"/>
          <w:szCs w:val="20"/>
        </w:rPr>
      </w:pPr>
      <w:r w:rsidRPr="00CC50B2">
        <w:rPr>
          <w:rStyle w:val="FootnoteReference"/>
          <w:rFonts w:ascii="Times New Roman" w:hAnsi="Times New Roman"/>
          <w:sz w:val="20"/>
          <w:szCs w:val="20"/>
        </w:rPr>
        <w:footnoteRef/>
      </w:r>
      <w:r w:rsidRPr="00CC50B2">
        <w:rPr>
          <w:rFonts w:ascii="Times New Roman" w:hAnsi="Times New Roman"/>
          <w:sz w:val="20"/>
          <w:szCs w:val="20"/>
        </w:rPr>
        <w:t xml:space="preserve"> Hord, F. L., Okpara, M. L., &amp; Lee, J. </w:t>
      </w:r>
      <w:proofErr w:type="gramStart"/>
      <w:r w:rsidRPr="00CC50B2">
        <w:rPr>
          <w:rFonts w:ascii="Times New Roman" w:hAnsi="Times New Roman"/>
          <w:sz w:val="20"/>
          <w:szCs w:val="20"/>
        </w:rPr>
        <w:t xml:space="preserve">S,  </w:t>
      </w:r>
      <w:r w:rsidRPr="00CC50B2">
        <w:rPr>
          <w:rFonts w:ascii="Times New Roman" w:hAnsi="Times New Roman"/>
          <w:i/>
          <w:iCs/>
          <w:sz w:val="20"/>
          <w:szCs w:val="20"/>
        </w:rPr>
        <w:t>I</w:t>
      </w:r>
      <w:proofErr w:type="gramEnd"/>
      <w:r w:rsidRPr="00CC50B2">
        <w:rPr>
          <w:rFonts w:ascii="Times New Roman" w:hAnsi="Times New Roman"/>
          <w:i/>
          <w:iCs/>
          <w:sz w:val="20"/>
          <w:szCs w:val="20"/>
        </w:rPr>
        <w:t xml:space="preserve"> am because we are: Readings in black Philosophy</w:t>
      </w:r>
      <w:r w:rsidRPr="00CC50B2">
        <w:rPr>
          <w:rFonts w:ascii="Times New Roman" w:hAnsi="Times New Roman"/>
          <w:sz w:val="20"/>
          <w:szCs w:val="20"/>
        </w:rPr>
        <w:t xml:space="preserve"> (Boston: University of Massachusetts Press, 1995), 479.</w:t>
      </w:r>
    </w:p>
  </w:footnote>
  <w:footnote w:id="93">
    <w:p w14:paraId="172AB69B" w14:textId="77777777" w:rsidR="00AA7A89" w:rsidRPr="00CC50B2" w:rsidRDefault="00AA7A89" w:rsidP="00AA7A89">
      <w:pPr>
        <w:jc w:val="both"/>
        <w:rPr>
          <w:rFonts w:ascii="Times New Roman" w:hAnsi="Times New Roman"/>
          <w:sz w:val="20"/>
          <w:szCs w:val="20"/>
        </w:rPr>
      </w:pPr>
      <w:r w:rsidRPr="00CC50B2">
        <w:rPr>
          <w:rStyle w:val="FootnoteReference"/>
          <w:rFonts w:ascii="Times New Roman" w:hAnsi="Times New Roman"/>
          <w:sz w:val="20"/>
          <w:szCs w:val="20"/>
        </w:rPr>
        <w:footnoteRef/>
      </w:r>
      <w:r w:rsidRPr="00CC50B2">
        <w:rPr>
          <w:rFonts w:ascii="Times New Roman" w:hAnsi="Times New Roman"/>
          <w:sz w:val="20"/>
          <w:szCs w:val="20"/>
        </w:rPr>
        <w:t xml:space="preserve"> Van Breda, A.D, “Developing the Concept of Ubuntu as African Theory for Social Work Practice,” </w:t>
      </w:r>
      <w:r w:rsidRPr="00CC50B2">
        <w:rPr>
          <w:rFonts w:ascii="Times New Roman" w:hAnsi="Times New Roman"/>
          <w:i/>
          <w:iCs/>
          <w:sz w:val="20"/>
          <w:szCs w:val="20"/>
        </w:rPr>
        <w:t>Social Work</w:t>
      </w:r>
      <w:r w:rsidRPr="00CC50B2">
        <w:rPr>
          <w:rFonts w:ascii="Times New Roman" w:hAnsi="Times New Roman"/>
          <w:sz w:val="20"/>
          <w:szCs w:val="20"/>
        </w:rPr>
        <w:t xml:space="preserve"> 55, 4 (2019), 440.</w:t>
      </w:r>
    </w:p>
  </w:footnote>
  <w:footnote w:id="94">
    <w:p w14:paraId="5CAC19F2" w14:textId="77777777" w:rsidR="00AA7A89" w:rsidRPr="00CC50B2" w:rsidRDefault="00AA7A89" w:rsidP="00AA7A89">
      <w:pPr>
        <w:pStyle w:val="FootnoteText"/>
        <w:adjustRightInd w:val="0"/>
        <w:snapToGrid w:val="0"/>
      </w:pPr>
      <w:r w:rsidRPr="00CC50B2">
        <w:rPr>
          <w:rStyle w:val="FootnoteReference"/>
        </w:rPr>
        <w:footnoteRef/>
      </w:r>
      <w:r w:rsidRPr="00CC50B2">
        <w:t xml:space="preserve"> </w:t>
      </w:r>
      <w:r w:rsidRPr="00CC50B2">
        <w:rPr>
          <w:rFonts w:ascii="Times New Roman" w:hAnsi="Times New Roman"/>
        </w:rPr>
        <w:t xml:space="preserve">Ilmi, </w:t>
      </w:r>
      <w:r w:rsidRPr="00CC50B2">
        <w:rPr>
          <w:rFonts w:ascii="Times New Roman" w:hAnsi="Times New Roman"/>
          <w:i/>
          <w:iCs/>
        </w:rPr>
        <w:t>African Traditional Philosophies</w:t>
      </w:r>
      <w:r w:rsidRPr="00CC50B2">
        <w:rPr>
          <w:rFonts w:ascii="Times New Roman" w:hAnsi="Times New Roman"/>
        </w:rPr>
        <w:t>, 8.</w:t>
      </w:r>
    </w:p>
  </w:footnote>
  <w:footnote w:id="95">
    <w:p w14:paraId="516C373F" w14:textId="77777777" w:rsidR="00AA7A89" w:rsidRPr="00CC50B2" w:rsidRDefault="00AA7A89" w:rsidP="00AA7A89">
      <w:pPr>
        <w:snapToGrid w:val="0"/>
        <w:jc w:val="both"/>
        <w:rPr>
          <w:rFonts w:ascii="Times New Roman" w:hAnsi="Times New Roman"/>
          <w:sz w:val="20"/>
          <w:szCs w:val="20"/>
        </w:rPr>
      </w:pPr>
      <w:r w:rsidRPr="00CC50B2">
        <w:rPr>
          <w:rStyle w:val="FootnoteReference"/>
          <w:sz w:val="20"/>
          <w:szCs w:val="20"/>
        </w:rPr>
        <w:footnoteRef/>
      </w:r>
      <w:r w:rsidRPr="00CC50B2">
        <w:rPr>
          <w:sz w:val="20"/>
          <w:szCs w:val="20"/>
        </w:rPr>
        <w:t xml:space="preserve"> </w:t>
      </w:r>
      <w:r w:rsidRPr="00CC50B2">
        <w:rPr>
          <w:rFonts w:ascii="Times New Roman" w:hAnsi="Times New Roman"/>
          <w:sz w:val="20"/>
          <w:szCs w:val="20"/>
        </w:rPr>
        <w:t xml:space="preserve">Sone, E, “African Oral Literature and the Humanities: Challenges and Prospects,” </w:t>
      </w:r>
      <w:r w:rsidRPr="00CC50B2">
        <w:rPr>
          <w:rFonts w:ascii="Times New Roman" w:hAnsi="Times New Roman"/>
          <w:i/>
          <w:iCs/>
          <w:sz w:val="20"/>
          <w:szCs w:val="20"/>
        </w:rPr>
        <w:t>Humanities</w:t>
      </w:r>
      <w:r w:rsidRPr="00CC50B2">
        <w:rPr>
          <w:rFonts w:ascii="Times New Roman" w:hAnsi="Times New Roman"/>
          <w:sz w:val="20"/>
          <w:szCs w:val="20"/>
        </w:rPr>
        <w:t xml:space="preserve"> 7, 2 (2018), 3.</w:t>
      </w:r>
    </w:p>
  </w:footnote>
  <w:footnote w:id="96">
    <w:p w14:paraId="3F906007" w14:textId="77777777" w:rsidR="00AA7A89" w:rsidRPr="00CC50B2" w:rsidRDefault="00AA7A89" w:rsidP="00AA7A89">
      <w:pPr>
        <w:adjustRightInd w:val="0"/>
        <w:snapToGrid w:val="0"/>
        <w:jc w:val="both"/>
        <w:rPr>
          <w:rFonts w:ascii="Times New Roman" w:hAnsi="Times New Roman"/>
          <w:sz w:val="20"/>
          <w:szCs w:val="20"/>
        </w:rPr>
      </w:pPr>
      <w:r w:rsidRPr="00CC50B2">
        <w:rPr>
          <w:rStyle w:val="FootnoteReference"/>
          <w:sz w:val="20"/>
          <w:szCs w:val="20"/>
        </w:rPr>
        <w:footnoteRef/>
      </w:r>
      <w:r w:rsidRPr="00CC50B2">
        <w:rPr>
          <w:sz w:val="20"/>
          <w:szCs w:val="20"/>
        </w:rPr>
        <w:t xml:space="preserve"> </w:t>
      </w:r>
      <w:r w:rsidRPr="00CC50B2">
        <w:rPr>
          <w:rFonts w:ascii="Times New Roman" w:hAnsi="Times New Roman"/>
          <w:sz w:val="20"/>
          <w:szCs w:val="20"/>
        </w:rPr>
        <w:t xml:space="preserve">Imafidon, E, “Beyond continental and African philosophies of personhood, healthcare and difference,” </w:t>
      </w:r>
      <w:r w:rsidRPr="00CC50B2">
        <w:rPr>
          <w:rFonts w:ascii="Times New Roman" w:hAnsi="Times New Roman"/>
          <w:i/>
          <w:iCs/>
          <w:sz w:val="20"/>
          <w:szCs w:val="20"/>
        </w:rPr>
        <w:t>Nursing Philosophy</w:t>
      </w:r>
      <w:r w:rsidRPr="00CC50B2">
        <w:rPr>
          <w:rFonts w:ascii="Times New Roman" w:hAnsi="Times New Roman"/>
          <w:sz w:val="20"/>
          <w:szCs w:val="20"/>
        </w:rPr>
        <w:t xml:space="preserve"> (2021), 6.</w:t>
      </w:r>
    </w:p>
  </w:footnote>
  <w:footnote w:id="97">
    <w:p w14:paraId="20C0B4DA" w14:textId="77777777" w:rsidR="00AA7A89" w:rsidRPr="00177F6B" w:rsidRDefault="00AA7A89" w:rsidP="00AA7A89">
      <w:pPr>
        <w:pStyle w:val="FootnoteText"/>
        <w:adjustRightInd w:val="0"/>
        <w:snapToGrid w:val="0"/>
      </w:pPr>
      <w:r w:rsidRPr="00CC50B2">
        <w:rPr>
          <w:rStyle w:val="FootnoteReference"/>
        </w:rPr>
        <w:footnoteRef/>
      </w:r>
      <w:r w:rsidRPr="00CC50B2">
        <w:t xml:space="preserve"> </w:t>
      </w:r>
      <w:r w:rsidRPr="00CC50B2">
        <w:rPr>
          <w:rFonts w:ascii="Times New Roman" w:hAnsi="Times New Roman"/>
          <w:i/>
          <w:iCs/>
        </w:rPr>
        <w:t>Ibid</w:t>
      </w:r>
      <w:r w:rsidRPr="00CC50B2">
        <w:rPr>
          <w:rFonts w:ascii="Times New Roman" w:hAnsi="Times New Roman"/>
        </w:rPr>
        <w:t>.</w:t>
      </w:r>
    </w:p>
  </w:footnote>
  <w:footnote w:id="98">
    <w:p w14:paraId="1BE6CD8A" w14:textId="77777777" w:rsidR="00AA7A89" w:rsidRPr="00E90FEE" w:rsidRDefault="00AA7A89" w:rsidP="00AA7A89">
      <w:pPr>
        <w:jc w:val="both"/>
        <w:rPr>
          <w:rFonts w:ascii="Times New Roman" w:hAnsi="Times New Roman"/>
          <w:sz w:val="20"/>
          <w:szCs w:val="20"/>
        </w:rPr>
      </w:pPr>
      <w:r w:rsidRPr="00E90FEE">
        <w:rPr>
          <w:rStyle w:val="FootnoteReference"/>
          <w:sz w:val="20"/>
          <w:szCs w:val="20"/>
        </w:rPr>
        <w:footnoteRef/>
      </w:r>
      <w:r w:rsidRPr="00E90FEE">
        <w:rPr>
          <w:sz w:val="20"/>
          <w:szCs w:val="20"/>
        </w:rPr>
        <w:t xml:space="preserve"> </w:t>
      </w:r>
      <w:r w:rsidRPr="00E90FEE">
        <w:rPr>
          <w:rFonts w:ascii="Times New Roman" w:hAnsi="Times New Roman"/>
          <w:sz w:val="20"/>
          <w:szCs w:val="20"/>
        </w:rPr>
        <w:t xml:space="preserve">Ilmi, A.A, “African Traditional Philosophies” </w:t>
      </w:r>
      <w:r>
        <w:rPr>
          <w:rFonts w:ascii="Times New Roman" w:hAnsi="Times New Roman"/>
          <w:sz w:val="20"/>
          <w:szCs w:val="20"/>
        </w:rPr>
        <w:t>i</w:t>
      </w:r>
      <w:r w:rsidRPr="00E90FEE">
        <w:rPr>
          <w:rFonts w:ascii="Times New Roman" w:hAnsi="Times New Roman"/>
          <w:sz w:val="20"/>
          <w:szCs w:val="20"/>
        </w:rPr>
        <w:t xml:space="preserve">n </w:t>
      </w:r>
      <w:r w:rsidRPr="00E90FEE">
        <w:rPr>
          <w:rFonts w:ascii="Times New Roman" w:hAnsi="Times New Roman"/>
          <w:i/>
          <w:iCs/>
          <w:sz w:val="20"/>
          <w:szCs w:val="20"/>
        </w:rPr>
        <w:t>Gender, Democracy and Institutional Development in Africa. Gender, Development and Social Change</w:t>
      </w:r>
      <w:r w:rsidRPr="00E90FEE">
        <w:rPr>
          <w:rFonts w:ascii="Times New Roman" w:hAnsi="Times New Roman"/>
          <w:sz w:val="20"/>
          <w:szCs w:val="20"/>
        </w:rPr>
        <w:t xml:space="preserve"> (Cham: Palgrave Macmillan 2019), 8.</w:t>
      </w:r>
    </w:p>
  </w:footnote>
  <w:footnote w:id="99">
    <w:p w14:paraId="0067DF68" w14:textId="77777777" w:rsidR="00AA7A89" w:rsidRPr="00E90FEE" w:rsidRDefault="00AA7A89" w:rsidP="00AA7A89">
      <w:pPr>
        <w:pStyle w:val="FootnoteText"/>
      </w:pPr>
      <w:r w:rsidRPr="00E90FEE">
        <w:rPr>
          <w:rStyle w:val="FootnoteReference"/>
        </w:rPr>
        <w:footnoteRef/>
      </w:r>
      <w:r w:rsidRPr="00E90FEE">
        <w:t xml:space="preserve"> </w:t>
      </w:r>
      <w:r w:rsidRPr="00E90FEE">
        <w:rPr>
          <w:rFonts w:ascii="Times New Roman" w:hAnsi="Times New Roman"/>
        </w:rPr>
        <w:t>Ibid.</w:t>
      </w:r>
    </w:p>
  </w:footnote>
  <w:footnote w:id="100">
    <w:p w14:paraId="2BF25C12" w14:textId="77777777" w:rsidR="00AA7A89" w:rsidRPr="00177F6B" w:rsidRDefault="00AA7A89" w:rsidP="00AA7A89">
      <w:pPr>
        <w:pStyle w:val="FootnoteText"/>
      </w:pPr>
      <w:r w:rsidRPr="00E90FEE">
        <w:rPr>
          <w:rStyle w:val="FootnoteReference"/>
        </w:rPr>
        <w:footnoteRef/>
      </w:r>
      <w:r w:rsidRPr="00E90FEE">
        <w:t xml:space="preserve"> </w:t>
      </w:r>
      <w:r w:rsidRPr="00E90FEE">
        <w:rPr>
          <w:rFonts w:ascii="Times New Roman" w:hAnsi="Times New Roman"/>
        </w:rPr>
        <w:t xml:space="preserve">Imafidon, </w:t>
      </w:r>
      <w:r w:rsidRPr="00E90FEE">
        <w:rPr>
          <w:rFonts w:ascii="Times New Roman" w:hAnsi="Times New Roman"/>
          <w:i/>
          <w:iCs/>
        </w:rPr>
        <w:t>Beyond continental and African philosophies</w:t>
      </w:r>
      <w:r w:rsidRPr="00E90FEE">
        <w:rPr>
          <w:rFonts w:ascii="Times New Roman" w:hAnsi="Times New Roman"/>
        </w:rPr>
        <w:t>, 6.</w:t>
      </w:r>
    </w:p>
  </w:footnote>
  <w:footnote w:id="101">
    <w:p w14:paraId="0BC2D65E" w14:textId="77777777" w:rsidR="00AA7A89" w:rsidRPr="00A1187B" w:rsidRDefault="00AA7A89" w:rsidP="00AA7A89">
      <w:pPr>
        <w:jc w:val="both"/>
        <w:rPr>
          <w:rFonts w:ascii="Times New Roman" w:hAnsi="Times New Roman"/>
          <w:sz w:val="20"/>
          <w:szCs w:val="20"/>
        </w:rPr>
      </w:pPr>
      <w:r w:rsidRPr="00A1187B">
        <w:rPr>
          <w:rStyle w:val="FootnoteReference"/>
          <w:sz w:val="20"/>
          <w:szCs w:val="20"/>
        </w:rPr>
        <w:footnoteRef/>
      </w:r>
      <w:r w:rsidRPr="00A1187B">
        <w:rPr>
          <w:sz w:val="20"/>
          <w:szCs w:val="20"/>
        </w:rPr>
        <w:t xml:space="preserve"> </w:t>
      </w:r>
      <w:r w:rsidRPr="00A1187B">
        <w:rPr>
          <w:rFonts w:ascii="Times New Roman" w:hAnsi="Times New Roman"/>
          <w:sz w:val="20"/>
          <w:szCs w:val="20"/>
        </w:rPr>
        <w:t xml:space="preserve">Magezi, C. &amp; Igba, J.T, “African </w:t>
      </w:r>
      <w:r>
        <w:rPr>
          <w:rFonts w:ascii="Times New Roman" w:hAnsi="Times New Roman"/>
          <w:sz w:val="20"/>
          <w:szCs w:val="20"/>
        </w:rPr>
        <w:t>T</w:t>
      </w:r>
      <w:r w:rsidRPr="00A1187B">
        <w:rPr>
          <w:rFonts w:ascii="Times New Roman" w:hAnsi="Times New Roman"/>
          <w:sz w:val="20"/>
          <w:szCs w:val="20"/>
        </w:rPr>
        <w:t xml:space="preserve">heology and African Christology: Difficulty and </w:t>
      </w:r>
      <w:r>
        <w:rPr>
          <w:rFonts w:ascii="Times New Roman" w:hAnsi="Times New Roman"/>
          <w:sz w:val="20"/>
          <w:szCs w:val="20"/>
        </w:rPr>
        <w:t>C</w:t>
      </w:r>
      <w:r w:rsidRPr="00A1187B">
        <w:rPr>
          <w:rFonts w:ascii="Times New Roman" w:hAnsi="Times New Roman"/>
          <w:sz w:val="20"/>
          <w:szCs w:val="20"/>
        </w:rPr>
        <w:t xml:space="preserve">omplexity in </w:t>
      </w:r>
      <w:r>
        <w:rPr>
          <w:rFonts w:ascii="Times New Roman" w:hAnsi="Times New Roman"/>
          <w:sz w:val="20"/>
          <w:szCs w:val="20"/>
        </w:rPr>
        <w:t>C</w:t>
      </w:r>
      <w:r w:rsidRPr="00A1187B">
        <w:rPr>
          <w:rFonts w:ascii="Times New Roman" w:hAnsi="Times New Roman"/>
          <w:sz w:val="20"/>
          <w:szCs w:val="20"/>
        </w:rPr>
        <w:t xml:space="preserve">ontemporary </w:t>
      </w:r>
      <w:r>
        <w:rPr>
          <w:rFonts w:ascii="Times New Roman" w:hAnsi="Times New Roman"/>
          <w:sz w:val="20"/>
          <w:szCs w:val="20"/>
        </w:rPr>
        <w:t>D</w:t>
      </w:r>
      <w:r w:rsidRPr="00A1187B">
        <w:rPr>
          <w:rFonts w:ascii="Times New Roman" w:hAnsi="Times New Roman"/>
          <w:sz w:val="20"/>
          <w:szCs w:val="20"/>
        </w:rPr>
        <w:t xml:space="preserve">efinitions and </w:t>
      </w:r>
      <w:r>
        <w:rPr>
          <w:rFonts w:ascii="Times New Roman" w:hAnsi="Times New Roman"/>
          <w:sz w:val="20"/>
          <w:szCs w:val="20"/>
        </w:rPr>
        <w:t>M</w:t>
      </w:r>
      <w:r w:rsidRPr="00A1187B">
        <w:rPr>
          <w:rFonts w:ascii="Times New Roman" w:hAnsi="Times New Roman"/>
          <w:sz w:val="20"/>
          <w:szCs w:val="20"/>
        </w:rPr>
        <w:t xml:space="preserve">ethodological </w:t>
      </w:r>
      <w:r>
        <w:rPr>
          <w:rFonts w:ascii="Times New Roman" w:hAnsi="Times New Roman"/>
          <w:sz w:val="20"/>
          <w:szCs w:val="20"/>
        </w:rPr>
        <w:t>F</w:t>
      </w:r>
      <w:r w:rsidRPr="00A1187B">
        <w:rPr>
          <w:rFonts w:ascii="Times New Roman" w:hAnsi="Times New Roman"/>
          <w:sz w:val="20"/>
          <w:szCs w:val="20"/>
        </w:rPr>
        <w:t xml:space="preserve">rameworks.” </w:t>
      </w:r>
      <w:r w:rsidRPr="00A1187B">
        <w:rPr>
          <w:rFonts w:ascii="Times New Roman" w:hAnsi="Times New Roman"/>
          <w:i/>
          <w:iCs/>
          <w:sz w:val="20"/>
          <w:szCs w:val="20"/>
        </w:rPr>
        <w:t xml:space="preserve">HTS </w:t>
      </w:r>
      <w:proofErr w:type="spellStart"/>
      <w:r w:rsidRPr="00A1187B">
        <w:rPr>
          <w:rFonts w:ascii="Times New Roman" w:hAnsi="Times New Roman"/>
          <w:i/>
          <w:iCs/>
          <w:sz w:val="20"/>
          <w:szCs w:val="20"/>
        </w:rPr>
        <w:t>Teologiese</w:t>
      </w:r>
      <w:proofErr w:type="spellEnd"/>
      <w:r w:rsidRPr="00A1187B">
        <w:rPr>
          <w:rFonts w:ascii="Times New Roman" w:hAnsi="Times New Roman"/>
          <w:i/>
          <w:iCs/>
          <w:sz w:val="20"/>
          <w:szCs w:val="20"/>
        </w:rPr>
        <w:t xml:space="preserve"> Studies / Theological Studies</w:t>
      </w:r>
      <w:r w:rsidRPr="00A1187B">
        <w:rPr>
          <w:rFonts w:ascii="Times New Roman" w:hAnsi="Times New Roman"/>
          <w:sz w:val="20"/>
          <w:szCs w:val="20"/>
        </w:rPr>
        <w:t xml:space="preserve"> 74,1 (2018), 2.</w:t>
      </w:r>
    </w:p>
  </w:footnote>
  <w:footnote w:id="102">
    <w:p w14:paraId="4CA67C03" w14:textId="77777777" w:rsidR="00AA7A89" w:rsidRPr="00DE45FF" w:rsidRDefault="00AA7A89" w:rsidP="00AA7A89">
      <w:pPr>
        <w:pStyle w:val="Heading1"/>
        <w:spacing w:before="0"/>
        <w:jc w:val="both"/>
        <w:rPr>
          <w:rFonts w:ascii="Times New Roman" w:hAnsi="Times New Roman"/>
          <w:color w:val="000000"/>
          <w:sz w:val="20"/>
          <w:szCs w:val="20"/>
        </w:rPr>
      </w:pPr>
      <w:r w:rsidRPr="00DE45FF">
        <w:rPr>
          <w:rStyle w:val="FootnoteReference"/>
          <w:color w:val="000000"/>
          <w:sz w:val="20"/>
          <w:szCs w:val="20"/>
        </w:rPr>
        <w:footnoteRef/>
      </w:r>
      <w:r w:rsidRPr="00DE45FF">
        <w:rPr>
          <w:color w:val="000000"/>
          <w:sz w:val="20"/>
          <w:szCs w:val="20"/>
        </w:rPr>
        <w:t xml:space="preserve"> </w:t>
      </w:r>
      <w:proofErr w:type="spellStart"/>
      <w:r w:rsidRPr="00DE45FF">
        <w:rPr>
          <w:rFonts w:ascii="Times New Roman" w:hAnsi="Times New Roman"/>
          <w:color w:val="000000"/>
          <w:sz w:val="20"/>
          <w:szCs w:val="20"/>
        </w:rPr>
        <w:t>Igboin</w:t>
      </w:r>
      <w:proofErr w:type="spellEnd"/>
      <w:r w:rsidRPr="00DE45FF">
        <w:rPr>
          <w:rFonts w:ascii="Times New Roman" w:hAnsi="Times New Roman"/>
          <w:color w:val="000000"/>
          <w:sz w:val="20"/>
          <w:szCs w:val="20"/>
        </w:rPr>
        <w:t xml:space="preserve">, B.O, “Beliefs and Veneration of Ancestors,” In: Aderibigbe, I.S., Falola, T. (eds) </w:t>
      </w:r>
      <w:r w:rsidRPr="00DE45FF">
        <w:rPr>
          <w:rFonts w:ascii="Times New Roman" w:hAnsi="Times New Roman"/>
          <w:i/>
          <w:iCs/>
          <w:color w:val="000000"/>
          <w:sz w:val="20"/>
          <w:szCs w:val="20"/>
        </w:rPr>
        <w:t xml:space="preserve">The Palgrave Handbook of African Traditional Religion </w:t>
      </w:r>
      <w:r w:rsidRPr="00DE45FF">
        <w:rPr>
          <w:rFonts w:ascii="Times New Roman" w:hAnsi="Times New Roman"/>
          <w:color w:val="000000"/>
          <w:sz w:val="20"/>
          <w:szCs w:val="20"/>
        </w:rPr>
        <w:t>(Cham: Palgrave Macmillan, 2022), 108.</w:t>
      </w:r>
    </w:p>
  </w:footnote>
  <w:footnote w:id="103">
    <w:p w14:paraId="29F04AD8" w14:textId="77777777" w:rsidR="00AA7A89" w:rsidRPr="00A1187B" w:rsidRDefault="00AA7A89" w:rsidP="00AA7A89">
      <w:pPr>
        <w:pStyle w:val="FootnoteText"/>
      </w:pPr>
      <w:r w:rsidRPr="00A1187B">
        <w:rPr>
          <w:rStyle w:val="FootnoteReference"/>
        </w:rPr>
        <w:footnoteRef/>
      </w:r>
      <w:r w:rsidRPr="00A1187B">
        <w:t xml:space="preserve"> </w:t>
      </w:r>
      <w:r w:rsidRPr="00D60FC9">
        <w:rPr>
          <w:rFonts w:ascii="Times New Roman" w:hAnsi="Times New Roman"/>
          <w:i/>
          <w:iCs/>
        </w:rPr>
        <w:t>Ibid</w:t>
      </w:r>
      <w:r>
        <w:rPr>
          <w:rFonts w:ascii="Times New Roman" w:hAnsi="Times New Roman"/>
        </w:rPr>
        <w:t>.</w:t>
      </w:r>
    </w:p>
  </w:footnote>
  <w:footnote w:id="104">
    <w:p w14:paraId="02740C73" w14:textId="77777777" w:rsidR="00AA7A89" w:rsidRPr="00177F6B" w:rsidRDefault="00AA7A89" w:rsidP="00AA7A89">
      <w:pPr>
        <w:pStyle w:val="FootnoteText"/>
      </w:pPr>
      <w:r w:rsidRPr="00A1187B">
        <w:rPr>
          <w:rStyle w:val="FootnoteReference"/>
        </w:rPr>
        <w:footnoteRef/>
      </w:r>
      <w:r>
        <w:t xml:space="preserve"> </w:t>
      </w:r>
      <w:r w:rsidRPr="00A1187B">
        <w:rPr>
          <w:rFonts w:ascii="Times New Roman" w:hAnsi="Times New Roman"/>
        </w:rPr>
        <w:t xml:space="preserve">Magezi and Igba, </w:t>
      </w:r>
      <w:r w:rsidRPr="00A1187B">
        <w:rPr>
          <w:rFonts w:ascii="Times New Roman" w:hAnsi="Times New Roman"/>
          <w:i/>
          <w:iCs/>
        </w:rPr>
        <w:t>African Theology and African Christology</w:t>
      </w:r>
      <w:r>
        <w:rPr>
          <w:rFonts w:ascii="Times New Roman" w:hAnsi="Times New Roman"/>
        </w:rPr>
        <w:t xml:space="preserve">, </w:t>
      </w:r>
      <w:r w:rsidRPr="00A1187B">
        <w:rPr>
          <w:rFonts w:ascii="Times New Roman" w:hAnsi="Times New Roman"/>
        </w:rPr>
        <w:t>2</w:t>
      </w:r>
      <w:r>
        <w:rPr>
          <w:rFonts w:ascii="Times New Roman" w:hAnsi="Times New Roman"/>
        </w:rPr>
        <w:t>.</w:t>
      </w:r>
    </w:p>
  </w:footnote>
  <w:footnote w:id="105">
    <w:p w14:paraId="390E524C" w14:textId="77777777" w:rsidR="00AA7A89" w:rsidRPr="00145FC3" w:rsidRDefault="00AA7A89" w:rsidP="00AA7A89">
      <w:pPr>
        <w:snapToGrid w:val="0"/>
        <w:jc w:val="both"/>
        <w:rPr>
          <w:rFonts w:ascii="Times New Roman" w:hAnsi="Times New Roman"/>
          <w:sz w:val="20"/>
          <w:szCs w:val="20"/>
        </w:rPr>
      </w:pPr>
      <w:r w:rsidRPr="00145FC3">
        <w:rPr>
          <w:rStyle w:val="FootnoteReference"/>
          <w:sz w:val="20"/>
          <w:szCs w:val="20"/>
        </w:rPr>
        <w:footnoteRef/>
      </w:r>
      <w:r w:rsidRPr="00145FC3">
        <w:rPr>
          <w:sz w:val="20"/>
          <w:szCs w:val="20"/>
        </w:rPr>
        <w:t xml:space="preserve"> </w:t>
      </w:r>
      <w:r w:rsidRPr="00145FC3">
        <w:rPr>
          <w:rFonts w:ascii="Times New Roman" w:hAnsi="Times New Roman"/>
          <w:sz w:val="20"/>
          <w:szCs w:val="20"/>
        </w:rPr>
        <w:t xml:space="preserve">West, G, “Africa’s Liberation Theologies: An Historical-Hermeneutical Analysis. The Changing World Religion Map,” In: Brunn, S. (eds) </w:t>
      </w:r>
      <w:r w:rsidRPr="00145FC3">
        <w:rPr>
          <w:rFonts w:ascii="Times New Roman" w:hAnsi="Times New Roman"/>
          <w:i/>
          <w:iCs/>
          <w:sz w:val="20"/>
          <w:szCs w:val="20"/>
        </w:rPr>
        <w:t>The Changing World Religion Map</w:t>
      </w:r>
      <w:r w:rsidRPr="00145FC3">
        <w:rPr>
          <w:rFonts w:ascii="Times New Roman" w:hAnsi="Times New Roman"/>
          <w:sz w:val="20"/>
          <w:szCs w:val="20"/>
        </w:rPr>
        <w:t>. (Dordrecht: Springer 2014), 1972.</w:t>
      </w:r>
    </w:p>
  </w:footnote>
  <w:footnote w:id="106">
    <w:p w14:paraId="75780221" w14:textId="77777777" w:rsidR="00AA7A89" w:rsidRPr="00145FC3" w:rsidRDefault="00AA7A89" w:rsidP="00AA7A89">
      <w:pPr>
        <w:pStyle w:val="FootnoteText"/>
        <w:rPr>
          <w:i/>
          <w:iCs/>
        </w:rPr>
      </w:pPr>
      <w:r w:rsidRPr="00145FC3">
        <w:rPr>
          <w:rStyle w:val="FootnoteReference"/>
        </w:rPr>
        <w:footnoteRef/>
      </w:r>
      <w:r w:rsidRPr="00145FC3">
        <w:rPr>
          <w:i/>
          <w:iCs/>
        </w:rPr>
        <w:t xml:space="preserve"> </w:t>
      </w:r>
      <w:r w:rsidRPr="00145FC3">
        <w:rPr>
          <w:rFonts w:ascii="Times New Roman" w:hAnsi="Times New Roman"/>
          <w:i/>
          <w:iCs/>
        </w:rPr>
        <w:t>Ibid.</w:t>
      </w:r>
    </w:p>
  </w:footnote>
  <w:footnote w:id="107">
    <w:p w14:paraId="17F698A3" w14:textId="77777777" w:rsidR="00AA7A89" w:rsidRPr="00145FC3" w:rsidRDefault="00AA7A89" w:rsidP="00AA7A89">
      <w:pPr>
        <w:snapToGrid w:val="0"/>
        <w:jc w:val="both"/>
        <w:rPr>
          <w:rFonts w:ascii="Times New Roman" w:hAnsi="Times New Roman"/>
          <w:sz w:val="20"/>
          <w:szCs w:val="20"/>
          <w:lang w:val="en-ZA"/>
        </w:rPr>
      </w:pPr>
      <w:r w:rsidRPr="00145FC3">
        <w:rPr>
          <w:rStyle w:val="FootnoteReference"/>
          <w:sz w:val="20"/>
          <w:szCs w:val="20"/>
        </w:rPr>
        <w:footnoteRef/>
      </w:r>
      <w:r w:rsidRPr="00145FC3">
        <w:rPr>
          <w:sz w:val="20"/>
          <w:szCs w:val="20"/>
        </w:rPr>
        <w:t xml:space="preserve"> </w:t>
      </w:r>
      <w:r w:rsidRPr="00145FC3">
        <w:rPr>
          <w:rFonts w:ascii="Times New Roman" w:hAnsi="Times New Roman"/>
          <w:sz w:val="20"/>
          <w:szCs w:val="20"/>
        </w:rPr>
        <w:t>Ochieng’-Odhiambo,</w:t>
      </w:r>
      <w:r w:rsidRPr="00145FC3">
        <w:rPr>
          <w:rFonts w:ascii="Times New Roman" w:hAnsi="Times New Roman"/>
          <w:sz w:val="20"/>
          <w:szCs w:val="20"/>
          <w:lang w:val="en-ZA"/>
        </w:rPr>
        <w:t xml:space="preserve"> </w:t>
      </w:r>
      <w:r w:rsidRPr="00145FC3">
        <w:rPr>
          <w:rFonts w:ascii="Times New Roman" w:hAnsi="Times New Roman"/>
          <w:i/>
          <w:iCs/>
          <w:sz w:val="20"/>
          <w:szCs w:val="20"/>
          <w:lang w:val="en-ZA"/>
        </w:rPr>
        <w:t>African Philosophy of Communalism,</w:t>
      </w:r>
      <w:r w:rsidRPr="00145FC3">
        <w:rPr>
          <w:rFonts w:ascii="Times New Roman" w:hAnsi="Times New Roman"/>
          <w:sz w:val="20"/>
          <w:szCs w:val="20"/>
          <w:lang w:val="en-ZA"/>
        </w:rPr>
        <w:t xml:space="preserve"> </w:t>
      </w:r>
      <w:r w:rsidRPr="00145FC3">
        <w:rPr>
          <w:rFonts w:ascii="Times New Roman" w:hAnsi="Times New Roman"/>
          <w:sz w:val="20"/>
          <w:szCs w:val="20"/>
        </w:rPr>
        <w:t>1.</w:t>
      </w:r>
    </w:p>
  </w:footnote>
  <w:footnote w:id="108">
    <w:p w14:paraId="6A4A6760" w14:textId="77777777" w:rsidR="00AA7A89" w:rsidRPr="00145FC3" w:rsidRDefault="00AA7A89" w:rsidP="00AA7A89">
      <w:pPr>
        <w:pStyle w:val="FootnoteText"/>
        <w:snapToGrid w:val="0"/>
      </w:pPr>
      <w:r w:rsidRPr="00145FC3">
        <w:rPr>
          <w:rStyle w:val="FootnoteReference"/>
        </w:rPr>
        <w:footnoteRef/>
      </w:r>
      <w:r w:rsidRPr="00145FC3">
        <w:t xml:space="preserve"> </w:t>
      </w:r>
      <w:r w:rsidRPr="00145FC3">
        <w:rPr>
          <w:rFonts w:ascii="Times New Roman" w:hAnsi="Times New Roman"/>
        </w:rPr>
        <w:t xml:space="preserve">Hord </w:t>
      </w:r>
      <w:r w:rsidRPr="00145FC3">
        <w:rPr>
          <w:rFonts w:ascii="Times New Roman" w:hAnsi="Times New Roman"/>
          <w:i/>
          <w:iCs/>
        </w:rPr>
        <w:t>et al</w:t>
      </w:r>
      <w:r w:rsidRPr="00145FC3">
        <w:rPr>
          <w:rFonts w:ascii="Times New Roman" w:hAnsi="Times New Roman"/>
        </w:rPr>
        <w:t>., 1995:479</w:t>
      </w:r>
    </w:p>
  </w:footnote>
  <w:footnote w:id="109">
    <w:p w14:paraId="436CB6A0" w14:textId="77777777" w:rsidR="00AA7A89" w:rsidRPr="00D03711" w:rsidRDefault="00AA7A89" w:rsidP="00AA7A89">
      <w:pPr>
        <w:pStyle w:val="FootnoteText"/>
        <w:snapToGrid w:val="0"/>
      </w:pPr>
      <w:r w:rsidRPr="00145FC3">
        <w:rPr>
          <w:rStyle w:val="FootnoteReference"/>
        </w:rPr>
        <w:footnoteRef/>
      </w:r>
      <w:r w:rsidRPr="00145FC3">
        <w:t xml:space="preserve"> </w:t>
      </w:r>
      <w:r w:rsidRPr="00145FC3">
        <w:rPr>
          <w:rFonts w:ascii="Times New Roman" w:hAnsi="Times New Roman"/>
        </w:rPr>
        <w:t xml:space="preserve">Magezi and Igba, </w:t>
      </w:r>
      <w:r w:rsidRPr="00145FC3">
        <w:rPr>
          <w:rFonts w:ascii="Times New Roman" w:hAnsi="Times New Roman"/>
          <w:i/>
          <w:iCs/>
        </w:rPr>
        <w:t>African Theology and African Christology</w:t>
      </w:r>
      <w:r w:rsidRPr="00145FC3">
        <w:rPr>
          <w:rFonts w:ascii="Times New Roman" w:hAnsi="Times New Roman"/>
        </w:rPr>
        <w:t>, 2.</w:t>
      </w:r>
    </w:p>
  </w:footnote>
  <w:footnote w:id="110">
    <w:p w14:paraId="3CA6EF6B" w14:textId="77777777" w:rsidR="00AA7A89" w:rsidRPr="00A1187B" w:rsidRDefault="00AA7A89" w:rsidP="00AA7A89">
      <w:pPr>
        <w:jc w:val="both"/>
        <w:rPr>
          <w:rFonts w:ascii="Times New Roman" w:hAnsi="Times New Roman"/>
          <w:sz w:val="20"/>
          <w:szCs w:val="20"/>
        </w:rPr>
      </w:pPr>
      <w:r w:rsidRPr="00A1187B">
        <w:rPr>
          <w:rStyle w:val="FootnoteReference"/>
          <w:sz w:val="20"/>
          <w:szCs w:val="20"/>
        </w:rPr>
        <w:footnoteRef/>
      </w:r>
      <w:r w:rsidRPr="00A1187B">
        <w:rPr>
          <w:sz w:val="20"/>
          <w:szCs w:val="20"/>
        </w:rPr>
        <w:t xml:space="preserve"> </w:t>
      </w:r>
      <w:r w:rsidRPr="00A1187B">
        <w:rPr>
          <w:rFonts w:ascii="Times New Roman" w:hAnsi="Times New Roman"/>
          <w:sz w:val="20"/>
          <w:szCs w:val="20"/>
        </w:rPr>
        <w:t xml:space="preserve">Magezi and Igba, </w:t>
      </w:r>
      <w:r w:rsidRPr="00A1187B">
        <w:rPr>
          <w:rFonts w:ascii="Times New Roman" w:hAnsi="Times New Roman"/>
          <w:i/>
          <w:iCs/>
          <w:sz w:val="20"/>
          <w:szCs w:val="20"/>
        </w:rPr>
        <w:t>African Theology and African Christology</w:t>
      </w:r>
      <w:r w:rsidRPr="00A1187B">
        <w:rPr>
          <w:rFonts w:ascii="Times New Roman" w:hAnsi="Times New Roman"/>
          <w:sz w:val="20"/>
          <w:szCs w:val="20"/>
        </w:rPr>
        <w:t>, 2.</w:t>
      </w:r>
    </w:p>
  </w:footnote>
  <w:footnote w:id="111">
    <w:p w14:paraId="6B3BA6CC" w14:textId="77777777" w:rsidR="00AA7A89" w:rsidRPr="00A1187B" w:rsidRDefault="00AA7A89" w:rsidP="00AA7A89">
      <w:pPr>
        <w:pStyle w:val="FootnoteText"/>
      </w:pPr>
      <w:r w:rsidRPr="00A1187B">
        <w:rPr>
          <w:rStyle w:val="FootnoteReference"/>
        </w:rPr>
        <w:footnoteRef/>
      </w:r>
      <w:r w:rsidRPr="00A1187B">
        <w:t xml:space="preserve"> </w:t>
      </w:r>
      <w:r w:rsidRPr="00A1187B">
        <w:rPr>
          <w:rFonts w:ascii="Times New Roman" w:hAnsi="Times New Roman"/>
        </w:rPr>
        <w:t>Cordeiro-Rodrigues and Agada, 2022:2</w:t>
      </w:r>
      <w:r>
        <w:rPr>
          <w:rFonts w:ascii="Times New Roman" w:hAnsi="Times New Roman"/>
        </w:rPr>
        <w:t>.</w:t>
      </w:r>
    </w:p>
  </w:footnote>
  <w:footnote w:id="112">
    <w:p w14:paraId="6A7AD286" w14:textId="77777777" w:rsidR="00AA7A89" w:rsidRPr="00A1187B" w:rsidRDefault="00AA7A89" w:rsidP="00AA7A89">
      <w:pPr>
        <w:pStyle w:val="FootnoteText"/>
      </w:pPr>
      <w:r w:rsidRPr="00A1187B">
        <w:rPr>
          <w:rStyle w:val="FootnoteReference"/>
        </w:rPr>
        <w:footnoteRef/>
      </w:r>
      <w:r w:rsidRPr="00A1187B">
        <w:t xml:space="preserve"> </w:t>
      </w:r>
      <w:r w:rsidRPr="00A1187B">
        <w:rPr>
          <w:rFonts w:ascii="Times New Roman" w:hAnsi="Times New Roman"/>
        </w:rPr>
        <w:t>Cordeiro-Rodrigues and Agada, 2022:2</w:t>
      </w:r>
      <w:r>
        <w:rPr>
          <w:rFonts w:ascii="Times New Roman" w:hAnsi="Times New Roman"/>
        </w:rPr>
        <w:t>.</w:t>
      </w:r>
    </w:p>
  </w:footnote>
  <w:footnote w:id="113">
    <w:p w14:paraId="04EB469C" w14:textId="77777777" w:rsidR="00AA7A89" w:rsidRPr="00D03711" w:rsidRDefault="00AA7A89" w:rsidP="00AA7A89">
      <w:pPr>
        <w:pStyle w:val="FootnoteText"/>
      </w:pPr>
      <w:r w:rsidRPr="00A1187B">
        <w:rPr>
          <w:rStyle w:val="FootnoteReference"/>
        </w:rPr>
        <w:footnoteRef/>
      </w:r>
      <w:r w:rsidRPr="00A1187B">
        <w:t xml:space="preserve"> </w:t>
      </w:r>
      <w:r w:rsidRPr="00A1187B">
        <w:rPr>
          <w:rFonts w:ascii="Times New Roman" w:hAnsi="Times New Roman"/>
        </w:rPr>
        <w:t>(Cordeiro-Rodrigues and Agada, 2022:2)</w:t>
      </w:r>
    </w:p>
  </w:footnote>
  <w:footnote w:id="114">
    <w:p w14:paraId="51007FAD" w14:textId="77777777" w:rsidR="00AA7A89" w:rsidRPr="008B1C0C" w:rsidRDefault="00AA7A89" w:rsidP="00AA7A89">
      <w:pPr>
        <w:snapToGrid w:val="0"/>
        <w:jc w:val="both"/>
        <w:rPr>
          <w:rFonts w:ascii="Times New Roman" w:hAnsi="Times New Roman"/>
          <w:sz w:val="20"/>
          <w:szCs w:val="20"/>
        </w:rPr>
      </w:pPr>
      <w:r w:rsidRPr="008B1C0C">
        <w:rPr>
          <w:rStyle w:val="FootnoteReference"/>
          <w:sz w:val="20"/>
          <w:szCs w:val="20"/>
        </w:rPr>
        <w:footnoteRef/>
      </w:r>
      <w:r w:rsidRPr="008B1C0C">
        <w:rPr>
          <w:sz w:val="20"/>
          <w:szCs w:val="20"/>
        </w:rPr>
        <w:t xml:space="preserve"> </w:t>
      </w:r>
      <w:proofErr w:type="spellStart"/>
      <w:r w:rsidRPr="008B1C0C">
        <w:rPr>
          <w:rFonts w:ascii="Times New Roman" w:hAnsi="Times New Roman"/>
          <w:sz w:val="20"/>
          <w:szCs w:val="20"/>
        </w:rPr>
        <w:t>Agboada</w:t>
      </w:r>
      <w:proofErr w:type="spellEnd"/>
      <w:r w:rsidRPr="008B1C0C">
        <w:rPr>
          <w:rFonts w:ascii="Times New Roman" w:hAnsi="Times New Roman"/>
          <w:sz w:val="20"/>
          <w:szCs w:val="20"/>
        </w:rPr>
        <w:t xml:space="preserve">, E, “African Christian Theology and Christology: A Study of the Contributions of Kwame Bediako,” </w:t>
      </w:r>
      <w:r w:rsidRPr="008B1C0C">
        <w:rPr>
          <w:rFonts w:ascii="Times New Roman" w:hAnsi="Times New Roman"/>
          <w:i/>
          <w:iCs/>
          <w:sz w:val="20"/>
          <w:szCs w:val="20"/>
        </w:rPr>
        <w:t>E-Journal of Humanities Arts and Social Sciences</w:t>
      </w:r>
      <w:r w:rsidRPr="008B1C0C">
        <w:rPr>
          <w:rFonts w:ascii="Times New Roman" w:hAnsi="Times New Roman"/>
          <w:sz w:val="20"/>
          <w:szCs w:val="20"/>
        </w:rPr>
        <w:t xml:space="preserve"> 4, 3 (2023), 314.</w:t>
      </w:r>
    </w:p>
  </w:footnote>
  <w:footnote w:id="115">
    <w:p w14:paraId="1B2EE1BF" w14:textId="77777777" w:rsidR="00AA7A89" w:rsidRPr="008B1C0C" w:rsidRDefault="00AA7A89" w:rsidP="00AA7A89">
      <w:pPr>
        <w:snapToGrid w:val="0"/>
        <w:jc w:val="both"/>
        <w:rPr>
          <w:rFonts w:ascii="Times New Roman" w:hAnsi="Times New Roman"/>
          <w:sz w:val="20"/>
          <w:szCs w:val="20"/>
        </w:rPr>
      </w:pPr>
      <w:r w:rsidRPr="008B1C0C">
        <w:rPr>
          <w:rStyle w:val="FootnoteReference"/>
          <w:sz w:val="20"/>
          <w:szCs w:val="20"/>
        </w:rPr>
        <w:footnoteRef/>
      </w:r>
      <w:r w:rsidRPr="008B1C0C">
        <w:rPr>
          <w:sz w:val="20"/>
          <w:szCs w:val="20"/>
        </w:rPr>
        <w:t xml:space="preserve"> </w:t>
      </w:r>
      <w:r w:rsidRPr="008B1C0C">
        <w:rPr>
          <w:rFonts w:ascii="Times New Roman" w:hAnsi="Times New Roman"/>
          <w:sz w:val="20"/>
          <w:szCs w:val="20"/>
        </w:rPr>
        <w:t xml:space="preserve">Molefe, M. &amp; </w:t>
      </w:r>
      <w:proofErr w:type="spellStart"/>
      <w:r w:rsidRPr="008B1C0C">
        <w:rPr>
          <w:rFonts w:ascii="Times New Roman" w:hAnsi="Times New Roman"/>
          <w:sz w:val="20"/>
          <w:szCs w:val="20"/>
        </w:rPr>
        <w:t>Maraganedzha</w:t>
      </w:r>
      <w:proofErr w:type="spellEnd"/>
      <w:r w:rsidRPr="008B1C0C">
        <w:rPr>
          <w:rFonts w:ascii="Times New Roman" w:hAnsi="Times New Roman"/>
          <w:sz w:val="20"/>
          <w:szCs w:val="20"/>
        </w:rPr>
        <w:t xml:space="preserve">, M, “African Traditional Religion and moral philosophy,” </w:t>
      </w:r>
      <w:r w:rsidRPr="008B1C0C">
        <w:rPr>
          <w:rFonts w:ascii="Times New Roman" w:hAnsi="Times New Roman"/>
          <w:i/>
          <w:iCs/>
          <w:sz w:val="20"/>
          <w:szCs w:val="20"/>
        </w:rPr>
        <w:t>Religious Studies</w:t>
      </w:r>
      <w:r w:rsidRPr="008B1C0C">
        <w:rPr>
          <w:rFonts w:ascii="Times New Roman" w:hAnsi="Times New Roman"/>
          <w:sz w:val="20"/>
          <w:szCs w:val="20"/>
        </w:rPr>
        <w:t xml:space="preserve"> (2022), 1.</w:t>
      </w:r>
    </w:p>
  </w:footnote>
  <w:footnote w:id="116">
    <w:p w14:paraId="70972451" w14:textId="77777777" w:rsidR="00AA7A89" w:rsidRPr="00F86DA1" w:rsidRDefault="00AA7A89" w:rsidP="00AA7A89">
      <w:pPr>
        <w:pStyle w:val="FootnoteText"/>
        <w:snapToGrid w:val="0"/>
      </w:pPr>
      <w:r w:rsidRPr="00F86DA1">
        <w:rPr>
          <w:rStyle w:val="FootnoteReference"/>
        </w:rPr>
        <w:footnoteRef/>
      </w:r>
      <w:r w:rsidRPr="00F86DA1">
        <w:t xml:space="preserve"> </w:t>
      </w:r>
      <w:bookmarkStart w:id="19" w:name="_Hlk196206713"/>
      <w:proofErr w:type="spellStart"/>
      <w:r w:rsidRPr="00F86DA1">
        <w:rPr>
          <w:rFonts w:ascii="Times New Roman" w:hAnsi="Times New Roman"/>
        </w:rPr>
        <w:t>Igboin</w:t>
      </w:r>
      <w:proofErr w:type="spellEnd"/>
      <w:r w:rsidRPr="00F86DA1">
        <w:rPr>
          <w:rFonts w:ascii="Times New Roman" w:hAnsi="Times New Roman"/>
        </w:rPr>
        <w:t>, 2022:108</w:t>
      </w:r>
      <w:bookmarkEnd w:id="19"/>
      <w:r>
        <w:rPr>
          <w:rFonts w:ascii="Times New Roman" w:hAnsi="Times New Roman"/>
        </w:rPr>
        <w:t>.</w:t>
      </w:r>
    </w:p>
  </w:footnote>
  <w:footnote w:id="117">
    <w:p w14:paraId="71591FA6" w14:textId="77777777" w:rsidR="00AA7A89" w:rsidRPr="008B1C0C" w:rsidRDefault="00AA7A89" w:rsidP="00AA7A89">
      <w:pPr>
        <w:pStyle w:val="FootnoteText"/>
        <w:snapToGrid w:val="0"/>
      </w:pPr>
      <w:r w:rsidRPr="008B1C0C">
        <w:rPr>
          <w:rStyle w:val="FootnoteReference"/>
        </w:rPr>
        <w:footnoteRef/>
      </w:r>
      <w:r w:rsidRPr="008B1C0C">
        <w:t xml:space="preserve"> </w:t>
      </w:r>
      <w:r w:rsidRPr="00145FC3">
        <w:rPr>
          <w:rFonts w:ascii="Times New Roman" w:hAnsi="Times New Roman"/>
        </w:rPr>
        <w:t xml:space="preserve">West, </w:t>
      </w:r>
      <w:r w:rsidRPr="00145FC3">
        <w:rPr>
          <w:rFonts w:ascii="Times New Roman" w:hAnsi="Times New Roman"/>
          <w:i/>
          <w:iCs/>
        </w:rPr>
        <w:t>Africa’s Liberation Theologies</w:t>
      </w:r>
      <w:r>
        <w:rPr>
          <w:rFonts w:ascii="Times New Roman" w:hAnsi="Times New Roman"/>
        </w:rPr>
        <w:t xml:space="preserve">, </w:t>
      </w:r>
      <w:r w:rsidRPr="008B1C0C">
        <w:rPr>
          <w:rFonts w:ascii="Times New Roman" w:hAnsi="Times New Roman"/>
        </w:rPr>
        <w:t>1972</w:t>
      </w:r>
      <w:r>
        <w:rPr>
          <w:rFonts w:ascii="Times New Roman" w:hAnsi="Times New Roman"/>
        </w:rPr>
        <w:t>.</w:t>
      </w:r>
    </w:p>
  </w:footnote>
  <w:footnote w:id="118">
    <w:p w14:paraId="032016A0" w14:textId="77777777" w:rsidR="00AA7A89" w:rsidRPr="008B1C0C" w:rsidRDefault="00AA7A89" w:rsidP="00AA7A89">
      <w:pPr>
        <w:jc w:val="both"/>
        <w:rPr>
          <w:rFonts w:ascii="Times New Roman" w:hAnsi="Times New Roman"/>
          <w:lang w:val="en-ZA"/>
        </w:rPr>
      </w:pPr>
      <w:r w:rsidRPr="008B1C0C">
        <w:rPr>
          <w:rStyle w:val="FootnoteReference"/>
          <w:sz w:val="20"/>
          <w:szCs w:val="20"/>
        </w:rPr>
        <w:footnoteRef/>
      </w:r>
      <w:r w:rsidRPr="008B1C0C">
        <w:rPr>
          <w:sz w:val="20"/>
          <w:szCs w:val="20"/>
        </w:rPr>
        <w:t xml:space="preserve"> </w:t>
      </w:r>
      <w:r w:rsidRPr="008B1C0C">
        <w:rPr>
          <w:rFonts w:ascii="Times New Roman" w:hAnsi="Times New Roman"/>
          <w:sz w:val="20"/>
          <w:szCs w:val="20"/>
        </w:rPr>
        <w:t>Ochieng’-Odhiambo,</w:t>
      </w:r>
      <w:r w:rsidRPr="008B1C0C">
        <w:rPr>
          <w:rFonts w:ascii="Times New Roman" w:hAnsi="Times New Roman"/>
          <w:sz w:val="20"/>
          <w:szCs w:val="20"/>
          <w:lang w:val="en-ZA"/>
        </w:rPr>
        <w:t xml:space="preserve"> </w:t>
      </w:r>
      <w:r w:rsidRPr="008B1C0C">
        <w:rPr>
          <w:rFonts w:ascii="Times New Roman" w:hAnsi="Times New Roman"/>
          <w:i/>
          <w:iCs/>
          <w:sz w:val="20"/>
          <w:szCs w:val="20"/>
          <w:lang w:val="en-ZA"/>
        </w:rPr>
        <w:t>African Philosophy of Communalism,</w:t>
      </w:r>
      <w:r w:rsidRPr="008B1C0C">
        <w:rPr>
          <w:rFonts w:ascii="Times New Roman" w:hAnsi="Times New Roman"/>
          <w:sz w:val="20"/>
          <w:szCs w:val="20"/>
          <w:lang w:val="en-ZA"/>
        </w:rPr>
        <w:t xml:space="preserve"> </w:t>
      </w:r>
      <w:r w:rsidRPr="008B1C0C">
        <w:rPr>
          <w:rFonts w:ascii="Times New Roman" w:hAnsi="Times New Roman"/>
          <w:sz w:val="20"/>
          <w:szCs w:val="20"/>
        </w:rPr>
        <w:t>1.</w:t>
      </w:r>
    </w:p>
  </w:footnote>
  <w:footnote w:id="119">
    <w:p w14:paraId="01109A39" w14:textId="77777777" w:rsidR="00AA7A89" w:rsidRPr="008B1C0C" w:rsidRDefault="00AA7A89" w:rsidP="00AA7A89">
      <w:pPr>
        <w:pStyle w:val="FootnoteText"/>
        <w:snapToGrid w:val="0"/>
      </w:pPr>
      <w:r w:rsidRPr="008B1C0C">
        <w:rPr>
          <w:rStyle w:val="FootnoteReference"/>
        </w:rPr>
        <w:footnoteRef/>
      </w:r>
      <w:r w:rsidRPr="008B1C0C">
        <w:t xml:space="preserve"> </w:t>
      </w:r>
      <w:r w:rsidRPr="008B1C0C">
        <w:rPr>
          <w:rFonts w:ascii="Times New Roman" w:hAnsi="Times New Roman"/>
        </w:rPr>
        <w:t xml:space="preserve">Ilmi, </w:t>
      </w:r>
      <w:r w:rsidRPr="008B1C0C">
        <w:rPr>
          <w:rFonts w:ascii="Times New Roman" w:hAnsi="Times New Roman"/>
          <w:i/>
          <w:iCs/>
        </w:rPr>
        <w:t>African Traditional Philosophies</w:t>
      </w:r>
      <w:r w:rsidRPr="008B1C0C">
        <w:rPr>
          <w:rFonts w:ascii="Times New Roman" w:hAnsi="Times New Roman"/>
        </w:rPr>
        <w:t>, 8.</w:t>
      </w:r>
    </w:p>
  </w:footnote>
  <w:footnote w:id="120">
    <w:p w14:paraId="74F9229F" w14:textId="77777777" w:rsidR="00AA7A89" w:rsidRPr="008B1C0C" w:rsidRDefault="00AA7A89" w:rsidP="00AA7A89">
      <w:pPr>
        <w:snapToGrid w:val="0"/>
        <w:jc w:val="both"/>
        <w:rPr>
          <w:rFonts w:ascii="Times New Roman" w:hAnsi="Times New Roman"/>
          <w:sz w:val="20"/>
          <w:szCs w:val="20"/>
          <w:lang w:val="en-ZA"/>
        </w:rPr>
      </w:pPr>
      <w:r w:rsidRPr="008B1C0C">
        <w:rPr>
          <w:rStyle w:val="FootnoteReference"/>
          <w:sz w:val="20"/>
          <w:szCs w:val="20"/>
        </w:rPr>
        <w:footnoteRef/>
      </w:r>
      <w:r w:rsidRPr="008B1C0C">
        <w:rPr>
          <w:sz w:val="20"/>
          <w:szCs w:val="20"/>
        </w:rPr>
        <w:t xml:space="preserve"> </w:t>
      </w:r>
      <w:r w:rsidRPr="008B1C0C">
        <w:rPr>
          <w:rFonts w:ascii="Times New Roman" w:hAnsi="Times New Roman"/>
          <w:sz w:val="20"/>
          <w:szCs w:val="20"/>
          <w:lang w:val="en-ZA"/>
        </w:rPr>
        <w:t xml:space="preserve">Ogbonna, N.I. &amp; Agaba, S, “Syncretism in Relation to African Tradition Religion: Why the Uproar?” </w:t>
      </w:r>
      <w:r w:rsidRPr="008B1C0C">
        <w:rPr>
          <w:rFonts w:ascii="Times New Roman" w:hAnsi="Times New Roman"/>
          <w:i/>
          <w:iCs/>
          <w:sz w:val="20"/>
          <w:szCs w:val="20"/>
          <w:lang w:val="en-ZA"/>
        </w:rPr>
        <w:t>International Journal of Innovative Research and Advanced Studies</w:t>
      </w:r>
      <w:r w:rsidRPr="008B1C0C">
        <w:rPr>
          <w:rFonts w:ascii="Times New Roman" w:hAnsi="Times New Roman"/>
          <w:sz w:val="20"/>
          <w:szCs w:val="20"/>
          <w:lang w:val="en-ZA"/>
        </w:rPr>
        <w:t xml:space="preserve"> 8, 6 (</w:t>
      </w:r>
      <w:r w:rsidRPr="008B1C0C">
        <w:rPr>
          <w:rFonts w:ascii="Times New Roman" w:hAnsi="Times New Roman"/>
          <w:sz w:val="20"/>
          <w:szCs w:val="20"/>
        </w:rPr>
        <w:t>2021), 88.</w:t>
      </w:r>
    </w:p>
  </w:footnote>
  <w:footnote w:id="121">
    <w:p w14:paraId="14B21B27" w14:textId="77777777" w:rsidR="00AA7A89" w:rsidRPr="00D03711" w:rsidRDefault="00AA7A89" w:rsidP="00AA7A89">
      <w:pPr>
        <w:pStyle w:val="FootnoteText"/>
        <w:snapToGrid w:val="0"/>
      </w:pPr>
      <w:r w:rsidRPr="008B1C0C">
        <w:rPr>
          <w:rStyle w:val="FootnoteReference"/>
        </w:rPr>
        <w:footnoteRef/>
      </w:r>
      <w:r w:rsidRPr="008B1C0C">
        <w:t xml:space="preserve"> </w:t>
      </w:r>
      <w:r w:rsidRPr="008B1C0C">
        <w:rPr>
          <w:rFonts w:ascii="Times New Roman" w:hAnsi="Times New Roman"/>
        </w:rPr>
        <w:t xml:space="preserve">Magezi and Igba, </w:t>
      </w:r>
      <w:r w:rsidRPr="008B1C0C">
        <w:rPr>
          <w:rFonts w:ascii="Times New Roman" w:hAnsi="Times New Roman"/>
          <w:i/>
          <w:iCs/>
        </w:rPr>
        <w:t>African Theology and African Christology</w:t>
      </w:r>
      <w:r w:rsidRPr="008B1C0C">
        <w:rPr>
          <w:rFonts w:ascii="Times New Roman" w:hAnsi="Times New Roman"/>
        </w:rPr>
        <w:t>, 3.</w:t>
      </w:r>
    </w:p>
  </w:footnote>
  <w:footnote w:id="122">
    <w:p w14:paraId="0FC87579" w14:textId="77777777" w:rsidR="00AA7A89" w:rsidRPr="00DE45FF" w:rsidRDefault="00AA7A89" w:rsidP="00AA7A89">
      <w:pPr>
        <w:pStyle w:val="FootnoteText"/>
        <w:snapToGrid w:val="0"/>
        <w:rPr>
          <w:color w:val="000000"/>
        </w:rPr>
      </w:pPr>
      <w:r w:rsidRPr="00DE45FF">
        <w:rPr>
          <w:rStyle w:val="FootnoteReference"/>
          <w:color w:val="000000"/>
        </w:rPr>
        <w:footnoteRef/>
      </w:r>
      <w:r w:rsidRPr="00DE45FF">
        <w:rPr>
          <w:color w:val="000000"/>
        </w:rPr>
        <w:t xml:space="preserve"> </w:t>
      </w:r>
      <w:proofErr w:type="spellStart"/>
      <w:r w:rsidRPr="00DE45FF">
        <w:rPr>
          <w:rFonts w:ascii="Times New Roman" w:hAnsi="Times New Roman"/>
          <w:color w:val="000000"/>
        </w:rPr>
        <w:t>Sakupapa</w:t>
      </w:r>
      <w:proofErr w:type="spellEnd"/>
      <w:r w:rsidRPr="00DE45FF">
        <w:rPr>
          <w:rFonts w:ascii="Times New Roman" w:hAnsi="Times New Roman"/>
          <w:color w:val="000000"/>
        </w:rPr>
        <w:t xml:space="preserve">, T.C, “The </w:t>
      </w:r>
      <w:proofErr w:type="spellStart"/>
      <w:r w:rsidRPr="00DE45FF">
        <w:rPr>
          <w:rFonts w:ascii="Times New Roman" w:hAnsi="Times New Roman"/>
          <w:color w:val="000000"/>
        </w:rPr>
        <w:t>Decolonising</w:t>
      </w:r>
      <w:proofErr w:type="spellEnd"/>
      <w:r w:rsidRPr="00DE45FF">
        <w:rPr>
          <w:rFonts w:ascii="Times New Roman" w:hAnsi="Times New Roman"/>
          <w:color w:val="000000"/>
        </w:rPr>
        <w:t xml:space="preserve"> Content of African Theology and the </w:t>
      </w:r>
      <w:proofErr w:type="spellStart"/>
      <w:r w:rsidRPr="00DE45FF">
        <w:rPr>
          <w:rFonts w:ascii="Times New Roman" w:hAnsi="Times New Roman"/>
          <w:color w:val="000000"/>
        </w:rPr>
        <w:t>Decolonisation</w:t>
      </w:r>
      <w:proofErr w:type="spellEnd"/>
      <w:r w:rsidRPr="00DE45FF">
        <w:rPr>
          <w:rFonts w:ascii="Times New Roman" w:hAnsi="Times New Roman"/>
          <w:color w:val="000000"/>
        </w:rPr>
        <w:t xml:space="preserve"> of African Theology: Reflections on a Decolonial future for African Theology,” </w:t>
      </w:r>
      <w:proofErr w:type="spellStart"/>
      <w:r w:rsidRPr="00DE45FF">
        <w:rPr>
          <w:rFonts w:ascii="Times New Roman" w:hAnsi="Times New Roman"/>
          <w:i/>
          <w:iCs/>
          <w:color w:val="000000"/>
        </w:rPr>
        <w:t>Missionalia</w:t>
      </w:r>
      <w:proofErr w:type="spellEnd"/>
      <w:r w:rsidRPr="00DE45FF">
        <w:rPr>
          <w:rFonts w:ascii="Times New Roman" w:hAnsi="Times New Roman"/>
          <w:color w:val="000000"/>
        </w:rPr>
        <w:t xml:space="preserve"> 46, 3 (2017), 407.</w:t>
      </w:r>
    </w:p>
  </w:footnote>
  <w:footnote w:id="123">
    <w:p w14:paraId="184F4F51" w14:textId="77777777" w:rsidR="00AA7A89" w:rsidRPr="00DE45FF" w:rsidRDefault="00AA7A89" w:rsidP="00AA7A89">
      <w:pPr>
        <w:pStyle w:val="FootnoteText"/>
        <w:snapToGrid w:val="0"/>
        <w:rPr>
          <w:color w:val="000000"/>
        </w:rPr>
      </w:pPr>
      <w:r w:rsidRPr="00DE45FF">
        <w:rPr>
          <w:rStyle w:val="FootnoteReference"/>
          <w:color w:val="000000"/>
        </w:rPr>
        <w:footnoteRef/>
      </w:r>
      <w:r w:rsidRPr="00DE45FF">
        <w:rPr>
          <w:color w:val="000000"/>
        </w:rPr>
        <w:t xml:space="preserve"> </w:t>
      </w:r>
      <w:r w:rsidRPr="00DE45FF">
        <w:rPr>
          <w:rFonts w:ascii="Times New Roman" w:hAnsi="Times New Roman"/>
          <w:color w:val="000000"/>
          <w:lang w:val="en-ZA"/>
        </w:rPr>
        <w:t xml:space="preserve">Ogbonna, N.I. &amp; Agaba, S, </w:t>
      </w:r>
      <w:r w:rsidRPr="00DE45FF">
        <w:rPr>
          <w:rFonts w:ascii="Times New Roman" w:hAnsi="Times New Roman"/>
          <w:i/>
          <w:iCs/>
          <w:color w:val="000000"/>
          <w:lang w:val="en-ZA"/>
        </w:rPr>
        <w:t>Syncretism in Relation to African Tradition Religion</w:t>
      </w:r>
      <w:r w:rsidRPr="00DE45FF">
        <w:rPr>
          <w:rFonts w:ascii="Times New Roman" w:hAnsi="Times New Roman"/>
          <w:color w:val="000000"/>
        </w:rPr>
        <w:t>, 88.</w:t>
      </w:r>
    </w:p>
  </w:footnote>
  <w:footnote w:id="124">
    <w:p w14:paraId="35A29E48" w14:textId="77777777" w:rsidR="00AA7A89" w:rsidRPr="00DE45FF" w:rsidRDefault="00AA7A89" w:rsidP="00AA7A89">
      <w:pPr>
        <w:pStyle w:val="FootnoteText"/>
        <w:snapToGrid w:val="0"/>
        <w:rPr>
          <w:color w:val="000000"/>
        </w:rPr>
      </w:pPr>
      <w:r w:rsidRPr="00DE45FF">
        <w:rPr>
          <w:rStyle w:val="FootnoteReference"/>
          <w:color w:val="000000"/>
        </w:rPr>
        <w:footnoteRef/>
      </w:r>
      <w:r w:rsidRPr="00DE45FF">
        <w:rPr>
          <w:color w:val="000000"/>
        </w:rPr>
        <w:t xml:space="preserve"> </w:t>
      </w:r>
      <w:proofErr w:type="spellStart"/>
      <w:r w:rsidRPr="00DE45FF">
        <w:rPr>
          <w:rFonts w:ascii="Times New Roman" w:hAnsi="Times New Roman"/>
          <w:color w:val="000000"/>
        </w:rPr>
        <w:t>Sakupapa</w:t>
      </w:r>
      <w:proofErr w:type="spellEnd"/>
      <w:r w:rsidRPr="00DE45FF">
        <w:rPr>
          <w:rFonts w:ascii="Times New Roman" w:hAnsi="Times New Roman"/>
          <w:color w:val="000000"/>
        </w:rPr>
        <w:t xml:space="preserve">, T.C, </w:t>
      </w:r>
      <w:r w:rsidRPr="00DE45FF">
        <w:rPr>
          <w:rFonts w:ascii="Times New Roman" w:hAnsi="Times New Roman"/>
          <w:i/>
          <w:iCs/>
          <w:color w:val="000000"/>
        </w:rPr>
        <w:t xml:space="preserve">The </w:t>
      </w:r>
      <w:proofErr w:type="spellStart"/>
      <w:r w:rsidRPr="00DE45FF">
        <w:rPr>
          <w:rFonts w:ascii="Times New Roman" w:hAnsi="Times New Roman"/>
          <w:i/>
          <w:iCs/>
          <w:color w:val="000000"/>
        </w:rPr>
        <w:t>Decolonising</w:t>
      </w:r>
      <w:proofErr w:type="spellEnd"/>
      <w:r w:rsidRPr="00DE45FF">
        <w:rPr>
          <w:rFonts w:ascii="Times New Roman" w:hAnsi="Times New Roman"/>
          <w:i/>
          <w:iCs/>
          <w:color w:val="000000"/>
        </w:rPr>
        <w:t xml:space="preserve"> Content of African Theology</w:t>
      </w:r>
      <w:r w:rsidRPr="00DE45FF">
        <w:rPr>
          <w:rFonts w:ascii="Times New Roman" w:hAnsi="Times New Roman"/>
          <w:color w:val="000000"/>
        </w:rPr>
        <w:t>, 410.</w:t>
      </w:r>
    </w:p>
  </w:footnote>
  <w:footnote w:id="125">
    <w:p w14:paraId="3A9F116A" w14:textId="77777777" w:rsidR="00AA7A89" w:rsidRPr="00DE45FF" w:rsidRDefault="00AA7A89" w:rsidP="00AA7A89">
      <w:pPr>
        <w:snapToGrid w:val="0"/>
        <w:jc w:val="both"/>
        <w:rPr>
          <w:rFonts w:ascii="Times New Roman" w:hAnsi="Times New Roman"/>
          <w:color w:val="000000"/>
          <w:sz w:val="20"/>
          <w:szCs w:val="20"/>
          <w:lang w:val="en-ZA"/>
        </w:rPr>
      </w:pPr>
      <w:r w:rsidRPr="00DE45FF">
        <w:rPr>
          <w:rStyle w:val="FootnoteReference"/>
          <w:color w:val="000000"/>
          <w:sz w:val="20"/>
          <w:szCs w:val="20"/>
        </w:rPr>
        <w:footnoteRef/>
      </w:r>
      <w:r w:rsidRPr="00DE45FF">
        <w:rPr>
          <w:color w:val="000000"/>
          <w:sz w:val="20"/>
          <w:szCs w:val="20"/>
        </w:rPr>
        <w:t xml:space="preserve"> </w:t>
      </w:r>
      <w:proofErr w:type="spellStart"/>
      <w:r w:rsidRPr="00DE45FF">
        <w:rPr>
          <w:rFonts w:ascii="Times New Roman" w:hAnsi="Times New Roman"/>
          <w:color w:val="000000"/>
          <w:sz w:val="20"/>
          <w:szCs w:val="20"/>
          <w:lang w:val="en-ZA"/>
        </w:rPr>
        <w:t>Mbuwayesango</w:t>
      </w:r>
      <w:proofErr w:type="spellEnd"/>
      <w:r w:rsidRPr="00DE45FF">
        <w:rPr>
          <w:rFonts w:ascii="Times New Roman" w:hAnsi="Times New Roman"/>
          <w:color w:val="000000"/>
          <w:sz w:val="20"/>
          <w:szCs w:val="20"/>
          <w:lang w:val="en-ZA"/>
        </w:rPr>
        <w:t xml:space="preserve">, D.R, “Bible Translation in the Colonial Project in Africa and Its Impact on African Languages and Cultures,” in R. S. </w:t>
      </w:r>
      <w:proofErr w:type="spellStart"/>
      <w:r w:rsidRPr="00DE45FF">
        <w:rPr>
          <w:rFonts w:ascii="Times New Roman" w:hAnsi="Times New Roman"/>
          <w:color w:val="000000"/>
          <w:sz w:val="20"/>
          <w:szCs w:val="20"/>
          <w:lang w:val="en-ZA"/>
        </w:rPr>
        <w:t>Sugirtharajah</w:t>
      </w:r>
      <w:proofErr w:type="spellEnd"/>
      <w:r w:rsidRPr="00DE45FF">
        <w:rPr>
          <w:rFonts w:ascii="Times New Roman" w:hAnsi="Times New Roman"/>
          <w:color w:val="000000"/>
          <w:sz w:val="20"/>
          <w:szCs w:val="20"/>
          <w:lang w:val="en-ZA"/>
        </w:rPr>
        <w:t xml:space="preserve"> (ed.), </w:t>
      </w:r>
      <w:r w:rsidRPr="00DE45FF">
        <w:rPr>
          <w:rFonts w:ascii="Times New Roman" w:hAnsi="Times New Roman"/>
          <w:i/>
          <w:iCs/>
          <w:color w:val="000000"/>
          <w:sz w:val="20"/>
          <w:szCs w:val="20"/>
          <w:lang w:val="en-ZA"/>
        </w:rPr>
        <w:t>The Oxford Handbook of Postcolonial Biblical Criticism</w:t>
      </w:r>
      <w:r w:rsidRPr="00DE45FF">
        <w:rPr>
          <w:rFonts w:ascii="Times New Roman" w:hAnsi="Times New Roman"/>
          <w:color w:val="000000"/>
          <w:sz w:val="20"/>
          <w:szCs w:val="20"/>
          <w:lang w:val="en-ZA"/>
        </w:rPr>
        <w:t xml:space="preserve"> (2018),</w:t>
      </w:r>
      <w:r w:rsidRPr="00DE45FF">
        <w:rPr>
          <w:rFonts w:ascii="Times New Roman" w:hAnsi="Times New Roman"/>
          <w:color w:val="000000"/>
          <w:sz w:val="20"/>
          <w:szCs w:val="20"/>
        </w:rPr>
        <w:t xml:space="preserve"> 496.</w:t>
      </w:r>
    </w:p>
  </w:footnote>
  <w:footnote w:id="126">
    <w:p w14:paraId="036BE082" w14:textId="77777777" w:rsidR="00AA7A89" w:rsidRPr="00DE45FF" w:rsidRDefault="00AA7A89" w:rsidP="00AA7A89">
      <w:pPr>
        <w:pStyle w:val="FootnoteText"/>
        <w:snapToGrid w:val="0"/>
        <w:rPr>
          <w:color w:val="000000"/>
        </w:rPr>
      </w:pPr>
      <w:r w:rsidRPr="00DE45FF">
        <w:rPr>
          <w:rStyle w:val="FootnoteReference"/>
          <w:color w:val="000000"/>
        </w:rPr>
        <w:footnoteRef/>
      </w:r>
      <w:r w:rsidRPr="00DE45FF">
        <w:rPr>
          <w:color w:val="000000"/>
        </w:rPr>
        <w:t xml:space="preserve"> </w:t>
      </w:r>
      <w:r w:rsidRPr="00DE45FF">
        <w:rPr>
          <w:rFonts w:ascii="Times New Roman" w:hAnsi="Times New Roman"/>
          <w:color w:val="000000"/>
        </w:rPr>
        <w:t xml:space="preserve">(Meier </w:t>
      </w:r>
      <w:proofErr w:type="spellStart"/>
      <w:r w:rsidRPr="00DE45FF">
        <w:rPr>
          <w:rFonts w:ascii="Times New Roman" w:hAnsi="Times New Roman"/>
          <w:color w:val="000000"/>
        </w:rPr>
        <w:t>zu</w:t>
      </w:r>
      <w:proofErr w:type="spellEnd"/>
      <w:r w:rsidRPr="00DE45FF">
        <w:rPr>
          <w:rFonts w:ascii="Times New Roman" w:hAnsi="Times New Roman"/>
          <w:color w:val="000000"/>
        </w:rPr>
        <w:t xml:space="preserve"> </w:t>
      </w:r>
      <w:proofErr w:type="spellStart"/>
      <w:r w:rsidRPr="00DE45FF">
        <w:rPr>
          <w:rFonts w:ascii="Times New Roman" w:hAnsi="Times New Roman"/>
          <w:color w:val="000000"/>
        </w:rPr>
        <w:t>Selhausen</w:t>
      </w:r>
      <w:proofErr w:type="spellEnd"/>
      <w:r w:rsidRPr="00DE45FF">
        <w:rPr>
          <w:rFonts w:ascii="Times New Roman" w:hAnsi="Times New Roman"/>
          <w:color w:val="000000"/>
        </w:rPr>
        <w:t>, 2019:25)</w:t>
      </w:r>
    </w:p>
  </w:footnote>
  <w:footnote w:id="127">
    <w:p w14:paraId="5C909C43" w14:textId="77777777" w:rsidR="00AA7A89" w:rsidRPr="00C03E57" w:rsidRDefault="00AA7A89" w:rsidP="00AA7A89">
      <w:pPr>
        <w:jc w:val="both"/>
        <w:rPr>
          <w:rFonts w:ascii="Times New Roman" w:hAnsi="Times New Roman"/>
          <w:sz w:val="20"/>
          <w:szCs w:val="20"/>
        </w:rPr>
      </w:pPr>
      <w:r w:rsidRPr="00C03E57">
        <w:rPr>
          <w:rStyle w:val="FootnoteReference"/>
          <w:sz w:val="20"/>
          <w:szCs w:val="20"/>
        </w:rPr>
        <w:footnoteRef/>
      </w:r>
      <w:r w:rsidRPr="00C03E57">
        <w:rPr>
          <w:sz w:val="20"/>
          <w:szCs w:val="20"/>
        </w:rPr>
        <w:t xml:space="preserve"> </w:t>
      </w:r>
      <w:proofErr w:type="spellStart"/>
      <w:r w:rsidRPr="00C03E57">
        <w:rPr>
          <w:rFonts w:ascii="Times New Roman" w:hAnsi="Times New Roman"/>
          <w:sz w:val="20"/>
          <w:szCs w:val="20"/>
        </w:rPr>
        <w:t>Iwara</w:t>
      </w:r>
      <w:proofErr w:type="spellEnd"/>
      <w:r w:rsidRPr="00C03E57">
        <w:rPr>
          <w:rFonts w:ascii="Times New Roman" w:hAnsi="Times New Roman"/>
          <w:sz w:val="20"/>
          <w:szCs w:val="20"/>
        </w:rPr>
        <w:t xml:space="preserve">, I.E, “Cultural hegemony and Africa’s development process, </w:t>
      </w:r>
      <w:r w:rsidRPr="00C03E57">
        <w:rPr>
          <w:rFonts w:ascii="Times New Roman" w:hAnsi="Times New Roman"/>
          <w:i/>
          <w:iCs/>
          <w:sz w:val="20"/>
          <w:szCs w:val="20"/>
        </w:rPr>
        <w:t>African Journal of Political Science and International Relations</w:t>
      </w:r>
      <w:r w:rsidRPr="00C03E57">
        <w:rPr>
          <w:rFonts w:ascii="Times New Roman" w:hAnsi="Times New Roman"/>
          <w:sz w:val="20"/>
          <w:szCs w:val="20"/>
        </w:rPr>
        <w:t xml:space="preserve"> 9 (2015), 120.</w:t>
      </w:r>
    </w:p>
  </w:footnote>
  <w:footnote w:id="128">
    <w:p w14:paraId="32C7A9A8" w14:textId="77777777" w:rsidR="00AA7A89" w:rsidRPr="00C03E57" w:rsidRDefault="00AA7A89" w:rsidP="00AA7A89">
      <w:pPr>
        <w:pStyle w:val="FootnoteText"/>
      </w:pPr>
      <w:r w:rsidRPr="00C03E57">
        <w:rPr>
          <w:rStyle w:val="FootnoteReference"/>
        </w:rPr>
        <w:footnoteRef/>
      </w:r>
      <w:r w:rsidRPr="00C03E57">
        <w:t xml:space="preserve"> </w:t>
      </w:r>
      <w:r w:rsidRPr="008B1C0C">
        <w:rPr>
          <w:rFonts w:ascii="Times New Roman" w:hAnsi="Times New Roman"/>
          <w:lang w:val="en-ZA"/>
        </w:rPr>
        <w:t xml:space="preserve">Ogbonna, N.I. &amp; Agaba, S, </w:t>
      </w:r>
      <w:r w:rsidRPr="008B1C0C">
        <w:rPr>
          <w:rFonts w:ascii="Times New Roman" w:hAnsi="Times New Roman"/>
          <w:i/>
          <w:iCs/>
          <w:lang w:val="en-ZA"/>
        </w:rPr>
        <w:t>Syncretism in Relation to African Tradition Religion</w:t>
      </w:r>
      <w:r w:rsidRPr="008B1C0C">
        <w:rPr>
          <w:rFonts w:ascii="Times New Roman" w:hAnsi="Times New Roman"/>
          <w:color w:val="000000"/>
        </w:rPr>
        <w:t xml:space="preserve">, </w:t>
      </w:r>
      <w:r w:rsidRPr="00C03E57">
        <w:rPr>
          <w:rFonts w:ascii="Times New Roman" w:hAnsi="Times New Roman"/>
        </w:rPr>
        <w:t>89</w:t>
      </w:r>
      <w:r>
        <w:rPr>
          <w:rFonts w:ascii="Times New Roman" w:hAnsi="Times New Roman"/>
        </w:rPr>
        <w:t>.</w:t>
      </w:r>
    </w:p>
  </w:footnote>
  <w:footnote w:id="129">
    <w:p w14:paraId="30C45A6A" w14:textId="77777777" w:rsidR="00AA7A89" w:rsidRPr="00D03711" w:rsidRDefault="00AA7A89" w:rsidP="00AA7A89">
      <w:pPr>
        <w:pStyle w:val="FootnoteText"/>
      </w:pPr>
      <w:r w:rsidRPr="00C03E57">
        <w:rPr>
          <w:rStyle w:val="FootnoteReference"/>
        </w:rPr>
        <w:footnoteRef/>
      </w:r>
      <w:r w:rsidRPr="00C03E57">
        <w:t xml:space="preserve"> </w:t>
      </w:r>
      <w:r w:rsidRPr="00C03E57">
        <w:rPr>
          <w:rFonts w:ascii="Times New Roman" w:hAnsi="Times New Roman"/>
        </w:rPr>
        <w:t xml:space="preserve">(Meier </w:t>
      </w:r>
      <w:proofErr w:type="spellStart"/>
      <w:r w:rsidRPr="00C03E57">
        <w:rPr>
          <w:rFonts w:ascii="Times New Roman" w:hAnsi="Times New Roman"/>
        </w:rPr>
        <w:t>zu</w:t>
      </w:r>
      <w:proofErr w:type="spellEnd"/>
      <w:r w:rsidRPr="00C03E57">
        <w:rPr>
          <w:rFonts w:ascii="Times New Roman" w:hAnsi="Times New Roman"/>
        </w:rPr>
        <w:t xml:space="preserve"> </w:t>
      </w:r>
      <w:proofErr w:type="spellStart"/>
      <w:r w:rsidRPr="00C03E57">
        <w:rPr>
          <w:rFonts w:ascii="Times New Roman" w:hAnsi="Times New Roman"/>
        </w:rPr>
        <w:t>Selhausen</w:t>
      </w:r>
      <w:proofErr w:type="spellEnd"/>
      <w:r w:rsidRPr="00C03E57">
        <w:rPr>
          <w:rFonts w:ascii="Times New Roman" w:hAnsi="Times New Roman"/>
        </w:rPr>
        <w:t>, 2019:25)</w:t>
      </w:r>
    </w:p>
  </w:footnote>
  <w:footnote w:id="130">
    <w:p w14:paraId="77CD59D0" w14:textId="77777777" w:rsidR="00AA7A89" w:rsidRPr="009F55CD" w:rsidRDefault="00AA7A89" w:rsidP="00AA7A89">
      <w:pPr>
        <w:pStyle w:val="FootnoteText"/>
      </w:pPr>
      <w:r>
        <w:rPr>
          <w:rStyle w:val="FootnoteReference"/>
        </w:rPr>
        <w:footnoteRef/>
      </w:r>
      <w:r>
        <w:t xml:space="preserve"> </w:t>
      </w:r>
      <w:proofErr w:type="spellStart"/>
      <w:r w:rsidRPr="00C72C80">
        <w:rPr>
          <w:rFonts w:ascii="Times New Roman" w:hAnsi="Times New Roman"/>
        </w:rPr>
        <w:t>Iwara</w:t>
      </w:r>
      <w:proofErr w:type="spellEnd"/>
      <w:r w:rsidRPr="00C72C80">
        <w:rPr>
          <w:rFonts w:ascii="Times New Roman" w:hAnsi="Times New Roman"/>
        </w:rPr>
        <w:t xml:space="preserve">, </w:t>
      </w:r>
      <w:r w:rsidRPr="00C03E57">
        <w:rPr>
          <w:rFonts w:ascii="Times New Roman" w:hAnsi="Times New Roman"/>
          <w:i/>
          <w:iCs/>
        </w:rPr>
        <w:t>Cultural Hegemony and Africa’s Development Process</w:t>
      </w:r>
      <w:r>
        <w:rPr>
          <w:rFonts w:ascii="Times New Roman" w:hAnsi="Times New Roman"/>
        </w:rPr>
        <w:t xml:space="preserve">, </w:t>
      </w:r>
      <w:r w:rsidRPr="00C03E57">
        <w:rPr>
          <w:rFonts w:ascii="Times New Roman" w:hAnsi="Times New Roman"/>
        </w:rPr>
        <w:t>120</w:t>
      </w:r>
      <w:r>
        <w:rPr>
          <w:rFonts w:ascii="Times New Roman" w:hAnsi="Times New Roman"/>
        </w:rPr>
        <w:t>.</w:t>
      </w:r>
    </w:p>
  </w:footnote>
  <w:footnote w:id="131">
    <w:p w14:paraId="1BFB8171" w14:textId="77777777" w:rsidR="00AA7A89" w:rsidRPr="009F55CD" w:rsidRDefault="00AA7A89" w:rsidP="00AA7A89">
      <w:pPr>
        <w:pStyle w:val="FootnoteText"/>
      </w:pPr>
      <w:r>
        <w:rPr>
          <w:rStyle w:val="FootnoteReference"/>
        </w:rPr>
        <w:footnoteRef/>
      </w:r>
      <w:r>
        <w:t xml:space="preserve"> </w:t>
      </w:r>
      <w:r w:rsidRPr="008B1C0C">
        <w:rPr>
          <w:rFonts w:ascii="Times New Roman" w:hAnsi="Times New Roman"/>
          <w:lang w:val="en-ZA"/>
        </w:rPr>
        <w:t xml:space="preserve">Ogbonna, N.I. &amp; Agaba, S, </w:t>
      </w:r>
      <w:r w:rsidRPr="008B1C0C">
        <w:rPr>
          <w:rFonts w:ascii="Times New Roman" w:hAnsi="Times New Roman"/>
          <w:i/>
          <w:iCs/>
          <w:lang w:val="en-ZA"/>
        </w:rPr>
        <w:t>Syncretism in Relation to African Tradition Religion</w:t>
      </w:r>
      <w:r w:rsidRPr="008B1C0C">
        <w:rPr>
          <w:rFonts w:ascii="Times New Roman" w:hAnsi="Times New Roman"/>
          <w:color w:val="000000"/>
        </w:rPr>
        <w:t>, 88.</w:t>
      </w:r>
    </w:p>
  </w:footnote>
  <w:footnote w:id="132">
    <w:p w14:paraId="1AA18FB7" w14:textId="77777777" w:rsidR="00AA7A89" w:rsidRPr="008B1C0C" w:rsidRDefault="00AA7A89" w:rsidP="00AA7A89">
      <w:pPr>
        <w:snapToGrid w:val="0"/>
        <w:jc w:val="both"/>
        <w:rPr>
          <w:rFonts w:ascii="Times New Roman" w:hAnsi="Times New Roman"/>
          <w:sz w:val="20"/>
          <w:szCs w:val="20"/>
        </w:rPr>
      </w:pPr>
      <w:r w:rsidRPr="008B1C0C">
        <w:rPr>
          <w:rStyle w:val="FootnoteReference"/>
          <w:sz w:val="20"/>
          <w:szCs w:val="20"/>
        </w:rPr>
        <w:footnoteRef/>
      </w:r>
      <w:r w:rsidRPr="008B1C0C">
        <w:rPr>
          <w:sz w:val="20"/>
          <w:szCs w:val="20"/>
        </w:rPr>
        <w:t xml:space="preserve"> </w:t>
      </w:r>
      <w:bookmarkStart w:id="37" w:name="_Hlk150514236"/>
      <w:r w:rsidRPr="008B1C0C">
        <w:rPr>
          <w:rFonts w:ascii="Times New Roman" w:hAnsi="Times New Roman"/>
          <w:sz w:val="20"/>
          <w:szCs w:val="20"/>
        </w:rPr>
        <w:t xml:space="preserve">Blanton, R., Mason, T.D. &amp; Athos, B, “Colonial Style and Post-Colonial Ethnic Conflict in Africa,” </w:t>
      </w:r>
      <w:r w:rsidRPr="008B1C0C">
        <w:rPr>
          <w:rFonts w:ascii="Times New Roman" w:hAnsi="Times New Roman"/>
          <w:i/>
          <w:iCs/>
          <w:sz w:val="20"/>
          <w:szCs w:val="20"/>
        </w:rPr>
        <w:t>Journal of Peace Research</w:t>
      </w:r>
      <w:r w:rsidRPr="008B1C0C">
        <w:rPr>
          <w:rFonts w:ascii="Times New Roman" w:hAnsi="Times New Roman"/>
          <w:sz w:val="20"/>
          <w:szCs w:val="20"/>
        </w:rPr>
        <w:t xml:space="preserve"> 38, 4 (2001), 474.</w:t>
      </w:r>
      <w:bookmarkEnd w:id="37"/>
    </w:p>
  </w:footnote>
  <w:footnote w:id="133">
    <w:p w14:paraId="431313C8" w14:textId="77777777" w:rsidR="00AA7A89" w:rsidRPr="008B1C0C" w:rsidRDefault="00AA7A89" w:rsidP="00AA7A89">
      <w:pPr>
        <w:snapToGrid w:val="0"/>
        <w:jc w:val="both"/>
        <w:rPr>
          <w:rFonts w:ascii="Times New Roman" w:hAnsi="Times New Roman"/>
          <w:lang w:val="en-ZA"/>
        </w:rPr>
      </w:pPr>
      <w:r w:rsidRPr="008B1C0C">
        <w:rPr>
          <w:rStyle w:val="FootnoteReference"/>
          <w:sz w:val="20"/>
          <w:szCs w:val="20"/>
        </w:rPr>
        <w:footnoteRef/>
      </w:r>
      <w:r w:rsidRPr="008B1C0C">
        <w:rPr>
          <w:sz w:val="20"/>
          <w:szCs w:val="20"/>
        </w:rPr>
        <w:t xml:space="preserve"> </w:t>
      </w:r>
      <w:proofErr w:type="spellStart"/>
      <w:r w:rsidRPr="008B1C0C">
        <w:rPr>
          <w:rFonts w:ascii="Times New Roman" w:hAnsi="Times New Roman"/>
          <w:sz w:val="20"/>
          <w:szCs w:val="20"/>
          <w:lang w:val="en-ZA"/>
        </w:rPr>
        <w:t>Oyeshile</w:t>
      </w:r>
      <w:proofErr w:type="spellEnd"/>
      <w:r w:rsidRPr="008B1C0C">
        <w:rPr>
          <w:rFonts w:ascii="Times New Roman" w:hAnsi="Times New Roman"/>
          <w:sz w:val="20"/>
          <w:szCs w:val="20"/>
          <w:lang w:val="en-ZA"/>
        </w:rPr>
        <w:t xml:space="preserve">, O.A, “On Defining African Philosophy: History, Challenges and Perspectives,” </w:t>
      </w:r>
      <w:r w:rsidRPr="008B1C0C">
        <w:rPr>
          <w:rFonts w:ascii="Times New Roman" w:hAnsi="Times New Roman"/>
          <w:i/>
          <w:iCs/>
          <w:sz w:val="20"/>
          <w:szCs w:val="20"/>
          <w:lang w:val="en-ZA"/>
        </w:rPr>
        <w:t xml:space="preserve">Humanity &amp; Social Sciences Journal </w:t>
      </w:r>
      <w:r w:rsidRPr="008B1C0C">
        <w:rPr>
          <w:rFonts w:ascii="Times New Roman" w:hAnsi="Times New Roman"/>
          <w:sz w:val="20"/>
          <w:szCs w:val="20"/>
          <w:lang w:val="en-ZA"/>
        </w:rPr>
        <w:t xml:space="preserve">3, 1 (2008), </w:t>
      </w:r>
      <w:r w:rsidRPr="008B1C0C">
        <w:rPr>
          <w:rFonts w:ascii="Times New Roman" w:hAnsi="Times New Roman"/>
          <w:sz w:val="20"/>
          <w:szCs w:val="20"/>
        </w:rPr>
        <w:t>57.</w:t>
      </w:r>
    </w:p>
  </w:footnote>
  <w:footnote w:id="134">
    <w:p w14:paraId="4DEAB141" w14:textId="77777777" w:rsidR="00AA7A89" w:rsidRPr="00CC50B2" w:rsidRDefault="00AA7A89" w:rsidP="00AA7A89">
      <w:pPr>
        <w:snapToGrid w:val="0"/>
        <w:jc w:val="both"/>
        <w:rPr>
          <w:rFonts w:ascii="Times New Roman" w:hAnsi="Times New Roman"/>
          <w:sz w:val="20"/>
          <w:szCs w:val="20"/>
        </w:rPr>
      </w:pPr>
      <w:r w:rsidRPr="00CC50B2">
        <w:rPr>
          <w:rStyle w:val="FootnoteReference"/>
          <w:sz w:val="20"/>
          <w:szCs w:val="20"/>
        </w:rPr>
        <w:footnoteRef/>
      </w:r>
      <w:r w:rsidRPr="00CC50B2">
        <w:rPr>
          <w:sz w:val="20"/>
          <w:szCs w:val="20"/>
        </w:rPr>
        <w:t xml:space="preserve"> </w:t>
      </w:r>
      <w:r w:rsidRPr="00CC50B2">
        <w:rPr>
          <w:rFonts w:ascii="Times New Roman" w:hAnsi="Times New Roman"/>
          <w:sz w:val="20"/>
          <w:szCs w:val="20"/>
        </w:rPr>
        <w:t>Welz, M, Decolonization and Liberation, 23.</w:t>
      </w:r>
    </w:p>
  </w:footnote>
  <w:footnote w:id="135">
    <w:p w14:paraId="3F9EDD09" w14:textId="77777777" w:rsidR="00AA7A89" w:rsidRPr="00CC50B2" w:rsidRDefault="00AA7A89" w:rsidP="00AA7A89">
      <w:pPr>
        <w:snapToGrid w:val="0"/>
        <w:jc w:val="both"/>
        <w:rPr>
          <w:rFonts w:ascii="Times New Roman" w:hAnsi="Times New Roman"/>
          <w:sz w:val="20"/>
          <w:szCs w:val="20"/>
        </w:rPr>
      </w:pPr>
      <w:r w:rsidRPr="00CC50B2">
        <w:rPr>
          <w:rStyle w:val="FootnoteReference"/>
          <w:sz w:val="20"/>
          <w:szCs w:val="20"/>
        </w:rPr>
        <w:footnoteRef/>
      </w:r>
      <w:r w:rsidRPr="00CC50B2">
        <w:rPr>
          <w:sz w:val="20"/>
          <w:szCs w:val="20"/>
        </w:rPr>
        <w:t xml:space="preserve"> </w:t>
      </w:r>
      <w:r w:rsidRPr="00CC50B2">
        <w:rPr>
          <w:rFonts w:ascii="Times New Roman" w:hAnsi="Times New Roman"/>
          <w:sz w:val="20"/>
          <w:szCs w:val="20"/>
        </w:rPr>
        <w:t xml:space="preserve">Kessi, </w:t>
      </w:r>
      <w:r w:rsidRPr="00CC50B2">
        <w:rPr>
          <w:rFonts w:ascii="Times New Roman" w:hAnsi="Times New Roman"/>
          <w:i/>
          <w:iCs/>
          <w:sz w:val="20"/>
          <w:szCs w:val="20"/>
        </w:rPr>
        <w:t>et al</w:t>
      </w:r>
      <w:r w:rsidRPr="00CC50B2">
        <w:rPr>
          <w:rFonts w:ascii="Times New Roman" w:hAnsi="Times New Roman"/>
          <w:sz w:val="20"/>
          <w:szCs w:val="20"/>
        </w:rPr>
        <w:t xml:space="preserve">, “Decolonizing African Studies,” </w:t>
      </w:r>
      <w:r w:rsidRPr="00CC50B2">
        <w:rPr>
          <w:rFonts w:ascii="Times New Roman" w:hAnsi="Times New Roman"/>
          <w:i/>
          <w:iCs/>
          <w:sz w:val="20"/>
          <w:szCs w:val="20"/>
        </w:rPr>
        <w:t xml:space="preserve">Critical African Studies </w:t>
      </w:r>
      <w:r w:rsidRPr="00CC50B2">
        <w:rPr>
          <w:rFonts w:ascii="Times New Roman" w:hAnsi="Times New Roman"/>
          <w:sz w:val="20"/>
          <w:szCs w:val="20"/>
        </w:rPr>
        <w:t>12, 3 (2020), 272.</w:t>
      </w:r>
    </w:p>
  </w:footnote>
  <w:footnote w:id="136">
    <w:p w14:paraId="4C92749E" w14:textId="77777777" w:rsidR="00AA7A89" w:rsidRPr="00CC50B2" w:rsidRDefault="00AA7A89" w:rsidP="00AA7A89">
      <w:pPr>
        <w:pStyle w:val="FootnoteText"/>
        <w:snapToGrid w:val="0"/>
      </w:pPr>
      <w:r w:rsidRPr="00CC50B2">
        <w:rPr>
          <w:rStyle w:val="FootnoteReference"/>
        </w:rPr>
        <w:footnoteRef/>
      </w:r>
      <w:r w:rsidRPr="00CC50B2">
        <w:t xml:space="preserve"> </w:t>
      </w:r>
      <w:r w:rsidRPr="00CC50B2">
        <w:rPr>
          <w:rFonts w:ascii="Times New Roman" w:hAnsi="Times New Roman"/>
          <w:lang w:val="en-ZA"/>
        </w:rPr>
        <w:t xml:space="preserve">Ogbonna, N.I. &amp; Agaba, S, </w:t>
      </w:r>
      <w:r w:rsidRPr="00CC50B2">
        <w:rPr>
          <w:rFonts w:ascii="Times New Roman" w:hAnsi="Times New Roman"/>
          <w:i/>
          <w:iCs/>
          <w:lang w:val="en-ZA"/>
        </w:rPr>
        <w:t>Syncretism in Relation to African Tradition Religion</w:t>
      </w:r>
      <w:r w:rsidRPr="00CC50B2">
        <w:rPr>
          <w:rFonts w:ascii="Times New Roman" w:hAnsi="Times New Roman"/>
          <w:color w:val="000000"/>
        </w:rPr>
        <w:t xml:space="preserve">, </w:t>
      </w:r>
      <w:r w:rsidRPr="00CC50B2">
        <w:rPr>
          <w:rFonts w:ascii="Times New Roman" w:hAnsi="Times New Roman"/>
        </w:rPr>
        <w:t>89.</w:t>
      </w:r>
    </w:p>
  </w:footnote>
  <w:footnote w:id="137">
    <w:p w14:paraId="29909CC7" w14:textId="77777777" w:rsidR="00AA7A89" w:rsidRPr="00C03E57" w:rsidRDefault="00AA7A89" w:rsidP="00AA7A89">
      <w:pPr>
        <w:snapToGrid w:val="0"/>
        <w:jc w:val="both"/>
        <w:rPr>
          <w:rFonts w:ascii="Times New Roman" w:hAnsi="Times New Roman"/>
        </w:rPr>
      </w:pPr>
      <w:r w:rsidRPr="00CC50B2">
        <w:rPr>
          <w:rStyle w:val="FootnoteReference"/>
          <w:sz w:val="20"/>
          <w:szCs w:val="20"/>
        </w:rPr>
        <w:footnoteRef/>
      </w:r>
      <w:r w:rsidRPr="00CC50B2">
        <w:rPr>
          <w:sz w:val="20"/>
          <w:szCs w:val="20"/>
        </w:rPr>
        <w:t xml:space="preserve"> </w:t>
      </w:r>
      <w:r w:rsidRPr="00CC50B2">
        <w:rPr>
          <w:rFonts w:ascii="Times New Roman" w:hAnsi="Times New Roman"/>
          <w:sz w:val="20"/>
          <w:szCs w:val="20"/>
        </w:rPr>
        <w:t xml:space="preserve">Kessi, et al, </w:t>
      </w:r>
      <w:r w:rsidRPr="00CC50B2">
        <w:rPr>
          <w:rFonts w:ascii="Times New Roman" w:hAnsi="Times New Roman"/>
          <w:i/>
          <w:iCs/>
          <w:sz w:val="20"/>
          <w:szCs w:val="20"/>
        </w:rPr>
        <w:t>Decolonizing African Studies</w:t>
      </w:r>
      <w:r w:rsidRPr="00CC50B2">
        <w:rPr>
          <w:rFonts w:ascii="Times New Roman" w:hAnsi="Times New Roman"/>
          <w:sz w:val="20"/>
          <w:szCs w:val="20"/>
        </w:rPr>
        <w:t>, 272.</w:t>
      </w:r>
    </w:p>
  </w:footnote>
  <w:footnote w:id="138">
    <w:p w14:paraId="2BDB4DCB" w14:textId="77777777" w:rsidR="00AA7A89" w:rsidRPr="009F55CD" w:rsidRDefault="00AA7A89" w:rsidP="00AA7A89">
      <w:pPr>
        <w:pStyle w:val="FootnoteText"/>
      </w:pPr>
      <w:r>
        <w:rPr>
          <w:rStyle w:val="FootnoteReference"/>
        </w:rPr>
        <w:footnoteRef/>
      </w:r>
      <w:r>
        <w:t xml:space="preserve"> </w:t>
      </w:r>
      <w:r w:rsidRPr="00C72C80">
        <w:rPr>
          <w:rFonts w:ascii="Times New Roman" w:hAnsi="Times New Roman"/>
        </w:rPr>
        <w:t xml:space="preserve">(Blanton </w:t>
      </w:r>
      <w:r w:rsidRPr="00C72C80">
        <w:rPr>
          <w:rFonts w:ascii="Times New Roman" w:hAnsi="Times New Roman"/>
          <w:i/>
        </w:rPr>
        <w:t>et al</w:t>
      </w:r>
      <w:r w:rsidRPr="00C72C80">
        <w:rPr>
          <w:rFonts w:ascii="Times New Roman" w:hAnsi="Times New Roman"/>
        </w:rPr>
        <w:t>., 2001:474)</w:t>
      </w:r>
    </w:p>
  </w:footnote>
  <w:footnote w:id="139">
    <w:p w14:paraId="174433E0" w14:textId="77777777" w:rsidR="00AA7A89" w:rsidRPr="00A1187B" w:rsidRDefault="00AA7A89" w:rsidP="00AA7A89">
      <w:pPr>
        <w:spacing w:line="360" w:lineRule="auto"/>
        <w:jc w:val="both"/>
        <w:rPr>
          <w:rFonts w:ascii="Times New Roman" w:hAnsi="Times New Roman"/>
        </w:rPr>
      </w:pPr>
      <w:r>
        <w:rPr>
          <w:rStyle w:val="FootnoteReference"/>
        </w:rPr>
        <w:footnoteRef/>
      </w:r>
      <w:r>
        <w:t xml:space="preserve"> </w:t>
      </w:r>
      <w:r w:rsidRPr="00C72C80">
        <w:rPr>
          <w:rFonts w:ascii="Times New Roman" w:hAnsi="Times New Roman"/>
        </w:rPr>
        <w:t xml:space="preserve">Molefe and </w:t>
      </w:r>
      <w:proofErr w:type="spellStart"/>
      <w:r w:rsidRPr="00C72C80">
        <w:rPr>
          <w:rFonts w:ascii="Times New Roman" w:hAnsi="Times New Roman"/>
        </w:rPr>
        <w:t>Maraganedzha</w:t>
      </w:r>
      <w:proofErr w:type="spellEnd"/>
      <w:r w:rsidRPr="00C72C80">
        <w:rPr>
          <w:rFonts w:ascii="Times New Roman" w:hAnsi="Times New Roman"/>
        </w:rPr>
        <w:t xml:space="preserve">, </w:t>
      </w:r>
      <w:r w:rsidRPr="00A1187B">
        <w:rPr>
          <w:rFonts w:ascii="Times New Roman" w:hAnsi="Times New Roman"/>
          <w:i/>
          <w:iCs/>
        </w:rPr>
        <w:t xml:space="preserve">African Traditional Religion and </w:t>
      </w:r>
      <w:r>
        <w:rPr>
          <w:rFonts w:ascii="Times New Roman" w:hAnsi="Times New Roman"/>
          <w:i/>
          <w:iCs/>
        </w:rPr>
        <w:t>M</w:t>
      </w:r>
      <w:r w:rsidRPr="00A1187B">
        <w:rPr>
          <w:rFonts w:ascii="Times New Roman" w:hAnsi="Times New Roman"/>
          <w:i/>
          <w:iCs/>
        </w:rPr>
        <w:t xml:space="preserve">oral </w:t>
      </w:r>
      <w:r>
        <w:rPr>
          <w:rFonts w:ascii="Times New Roman" w:hAnsi="Times New Roman"/>
          <w:i/>
          <w:iCs/>
        </w:rPr>
        <w:t>P</w:t>
      </w:r>
      <w:r w:rsidRPr="00A1187B">
        <w:rPr>
          <w:rFonts w:ascii="Times New Roman" w:hAnsi="Times New Roman"/>
          <w:i/>
          <w:iCs/>
        </w:rPr>
        <w:t>hilosophy</w:t>
      </w:r>
      <w:r>
        <w:rPr>
          <w:rFonts w:ascii="Times New Roman" w:hAnsi="Times New Roman"/>
        </w:rPr>
        <w:t>, 1.</w:t>
      </w:r>
    </w:p>
  </w:footnote>
  <w:footnote w:id="140">
    <w:p w14:paraId="2E86C4A9" w14:textId="77777777" w:rsidR="00AA7A89" w:rsidRPr="000F7BD5" w:rsidRDefault="00AA7A89" w:rsidP="00AA7A89">
      <w:pPr>
        <w:snapToGrid w:val="0"/>
        <w:jc w:val="both"/>
        <w:rPr>
          <w:rFonts w:ascii="Times New Roman" w:hAnsi="Times New Roman"/>
          <w:sz w:val="20"/>
          <w:szCs w:val="20"/>
        </w:rPr>
      </w:pPr>
      <w:r w:rsidRPr="000F7BD5">
        <w:rPr>
          <w:rStyle w:val="FootnoteReference"/>
          <w:sz w:val="20"/>
          <w:szCs w:val="20"/>
        </w:rPr>
        <w:footnoteRef/>
      </w:r>
      <w:r w:rsidRPr="000F7BD5">
        <w:rPr>
          <w:sz w:val="20"/>
          <w:szCs w:val="20"/>
        </w:rPr>
        <w:t xml:space="preserve"> </w:t>
      </w:r>
      <w:r w:rsidRPr="000F7BD5">
        <w:rPr>
          <w:rFonts w:ascii="Times New Roman" w:hAnsi="Times New Roman"/>
          <w:sz w:val="20"/>
          <w:szCs w:val="20"/>
        </w:rPr>
        <w:t xml:space="preserve">Afolayan, A.L. &amp; Falola, T, “Introduction: Rethinking African Philosophy in the Age of Globalization,” </w:t>
      </w:r>
      <w:r w:rsidRPr="000F7BD5">
        <w:rPr>
          <w:rFonts w:ascii="Times New Roman" w:hAnsi="Times New Roman"/>
          <w:i/>
          <w:iCs/>
          <w:sz w:val="20"/>
          <w:szCs w:val="20"/>
        </w:rPr>
        <w:t>The Palgrave Handbook of African Philosophy</w:t>
      </w:r>
      <w:r w:rsidRPr="000F7BD5">
        <w:rPr>
          <w:rFonts w:ascii="Times New Roman" w:hAnsi="Times New Roman"/>
          <w:sz w:val="20"/>
          <w:szCs w:val="20"/>
        </w:rPr>
        <w:t xml:space="preserve"> (2017), 2.</w:t>
      </w:r>
    </w:p>
  </w:footnote>
  <w:footnote w:id="141">
    <w:p w14:paraId="03334849" w14:textId="77777777" w:rsidR="00AA7A89" w:rsidRPr="000F7BD5" w:rsidRDefault="00AA7A89" w:rsidP="00AA7A89">
      <w:pPr>
        <w:snapToGrid w:val="0"/>
        <w:jc w:val="both"/>
        <w:rPr>
          <w:rFonts w:ascii="Times New Roman" w:hAnsi="Times New Roman"/>
          <w:sz w:val="20"/>
          <w:szCs w:val="20"/>
          <w:lang w:val="en-ZA"/>
        </w:rPr>
      </w:pPr>
      <w:r w:rsidRPr="000F7BD5">
        <w:rPr>
          <w:rStyle w:val="FootnoteReference"/>
          <w:sz w:val="20"/>
          <w:szCs w:val="20"/>
        </w:rPr>
        <w:footnoteRef/>
      </w:r>
      <w:r w:rsidRPr="000F7BD5">
        <w:rPr>
          <w:sz w:val="20"/>
          <w:szCs w:val="20"/>
        </w:rPr>
        <w:t xml:space="preserve"> </w:t>
      </w:r>
      <w:r w:rsidRPr="000F7BD5">
        <w:rPr>
          <w:rFonts w:ascii="Times New Roman" w:hAnsi="Times New Roman"/>
          <w:sz w:val="20"/>
          <w:szCs w:val="20"/>
          <w:lang w:val="en-ZA"/>
        </w:rPr>
        <w:t xml:space="preserve">Pratt, D, “Interreligious Dialogue: Ecumenical Engagement in Interfaith Action,” In: Engebretson, K., de Souza, M., Durka, G., Gearon, L. (eds) </w:t>
      </w:r>
      <w:r w:rsidRPr="000F7BD5">
        <w:rPr>
          <w:rFonts w:ascii="Times New Roman" w:hAnsi="Times New Roman"/>
          <w:i/>
          <w:iCs/>
          <w:sz w:val="20"/>
          <w:szCs w:val="20"/>
          <w:lang w:val="en-ZA"/>
        </w:rPr>
        <w:t>International Handbook of Inter-religious Education</w:t>
      </w:r>
      <w:r w:rsidRPr="000F7BD5">
        <w:rPr>
          <w:rFonts w:ascii="Times New Roman" w:hAnsi="Times New Roman"/>
          <w:sz w:val="20"/>
          <w:szCs w:val="20"/>
          <w:lang w:val="en-ZA"/>
        </w:rPr>
        <w:t xml:space="preserve">. International Handbooks of Religion and Education, vol 4. Springer, Dordrecht. 2010,103. </w:t>
      </w:r>
    </w:p>
  </w:footnote>
  <w:footnote w:id="142">
    <w:p w14:paraId="6168D788" w14:textId="77777777" w:rsidR="00AA7A89" w:rsidRPr="008B1C0C" w:rsidRDefault="00AA7A89" w:rsidP="00AA7A89">
      <w:pPr>
        <w:snapToGrid w:val="0"/>
        <w:jc w:val="both"/>
        <w:rPr>
          <w:rFonts w:ascii="Times New Roman" w:hAnsi="Times New Roman"/>
          <w:sz w:val="20"/>
          <w:szCs w:val="20"/>
        </w:rPr>
      </w:pPr>
      <w:r w:rsidRPr="000F7BD5">
        <w:rPr>
          <w:rStyle w:val="FootnoteReference"/>
          <w:sz w:val="20"/>
          <w:szCs w:val="20"/>
        </w:rPr>
        <w:footnoteRef/>
      </w:r>
      <w:r w:rsidRPr="000F7BD5">
        <w:rPr>
          <w:sz w:val="20"/>
          <w:szCs w:val="20"/>
        </w:rPr>
        <w:t xml:space="preserve"> </w:t>
      </w:r>
      <w:r w:rsidRPr="000F7BD5">
        <w:rPr>
          <w:rFonts w:ascii="Times New Roman" w:hAnsi="Times New Roman"/>
          <w:sz w:val="20"/>
          <w:szCs w:val="20"/>
        </w:rPr>
        <w:t xml:space="preserve">Molefe and </w:t>
      </w:r>
      <w:proofErr w:type="spellStart"/>
      <w:r w:rsidRPr="000F7BD5">
        <w:rPr>
          <w:rFonts w:ascii="Times New Roman" w:hAnsi="Times New Roman"/>
          <w:sz w:val="20"/>
          <w:szCs w:val="20"/>
        </w:rPr>
        <w:t>Maraganedzha</w:t>
      </w:r>
      <w:proofErr w:type="spellEnd"/>
      <w:r w:rsidRPr="000F7BD5">
        <w:rPr>
          <w:rFonts w:ascii="Times New Roman" w:hAnsi="Times New Roman"/>
          <w:sz w:val="20"/>
          <w:szCs w:val="20"/>
        </w:rPr>
        <w:t xml:space="preserve">, </w:t>
      </w:r>
      <w:r w:rsidRPr="000F7BD5">
        <w:rPr>
          <w:rFonts w:ascii="Times New Roman" w:hAnsi="Times New Roman"/>
          <w:i/>
          <w:iCs/>
          <w:sz w:val="20"/>
          <w:szCs w:val="20"/>
        </w:rPr>
        <w:t>Molefe, African Traditional Religion and Moral Philosophy</w:t>
      </w:r>
      <w:r w:rsidRPr="000F7BD5">
        <w:rPr>
          <w:rFonts w:ascii="Times New Roman" w:hAnsi="Times New Roman"/>
          <w:sz w:val="20"/>
          <w:szCs w:val="20"/>
        </w:rPr>
        <w:t>, 1.</w:t>
      </w:r>
    </w:p>
  </w:footnote>
  <w:footnote w:id="143">
    <w:p w14:paraId="0E217366" w14:textId="77777777" w:rsidR="00AA7A89" w:rsidRPr="008B1C0C" w:rsidRDefault="00AA7A89" w:rsidP="00AA7A89">
      <w:pPr>
        <w:snapToGrid w:val="0"/>
        <w:jc w:val="both"/>
        <w:rPr>
          <w:rFonts w:ascii="Times New Roman" w:hAnsi="Times New Roman"/>
          <w:sz w:val="20"/>
          <w:szCs w:val="20"/>
        </w:rPr>
      </w:pPr>
      <w:r w:rsidRPr="008B1C0C">
        <w:rPr>
          <w:rStyle w:val="FootnoteReference"/>
          <w:sz w:val="20"/>
          <w:szCs w:val="20"/>
        </w:rPr>
        <w:footnoteRef/>
      </w:r>
      <w:r w:rsidRPr="008B1C0C">
        <w:rPr>
          <w:sz w:val="20"/>
          <w:szCs w:val="20"/>
        </w:rPr>
        <w:t xml:space="preserve"> </w:t>
      </w:r>
      <w:r w:rsidRPr="008B1C0C">
        <w:rPr>
          <w:rFonts w:ascii="Times New Roman" w:hAnsi="Times New Roman"/>
          <w:sz w:val="20"/>
          <w:szCs w:val="20"/>
        </w:rPr>
        <w:t xml:space="preserve">Kelbessa, W, “Environmental Philosophy in African Traditions of Thought,” </w:t>
      </w:r>
      <w:r w:rsidRPr="008B1C0C">
        <w:rPr>
          <w:rFonts w:ascii="Times New Roman" w:hAnsi="Times New Roman"/>
          <w:i/>
          <w:iCs/>
          <w:sz w:val="20"/>
          <w:szCs w:val="20"/>
        </w:rPr>
        <w:t xml:space="preserve">Environmental Ethics </w:t>
      </w:r>
      <w:r w:rsidRPr="008B1C0C">
        <w:rPr>
          <w:rFonts w:ascii="Times New Roman" w:hAnsi="Times New Roman"/>
          <w:sz w:val="20"/>
          <w:szCs w:val="20"/>
        </w:rPr>
        <w:t>40, 4 (2018), 309.</w:t>
      </w:r>
      <w:r>
        <w:rPr>
          <w:rFonts w:ascii="Times New Roman" w:hAnsi="Times New Roman"/>
          <w:sz w:val="20"/>
          <w:szCs w:val="20"/>
        </w:rPr>
        <w:t xml:space="preserve"> </w:t>
      </w:r>
    </w:p>
  </w:footnote>
  <w:footnote w:id="144">
    <w:p w14:paraId="3454C541" w14:textId="77777777" w:rsidR="00AA7A89" w:rsidRPr="009F55CD" w:rsidRDefault="00AA7A89" w:rsidP="00AA7A89">
      <w:pPr>
        <w:pStyle w:val="FootnoteText"/>
      </w:pPr>
      <w:r>
        <w:rPr>
          <w:rStyle w:val="FootnoteReference"/>
        </w:rPr>
        <w:footnoteRef/>
      </w:r>
      <w:r>
        <w:t xml:space="preserve"> </w:t>
      </w:r>
      <w:r w:rsidRPr="00C03E57">
        <w:rPr>
          <w:rFonts w:ascii="Times New Roman" w:hAnsi="Times New Roman"/>
        </w:rPr>
        <w:t xml:space="preserve">Kessi, et al, </w:t>
      </w:r>
      <w:r w:rsidRPr="00C03E57">
        <w:rPr>
          <w:rFonts w:ascii="Times New Roman" w:hAnsi="Times New Roman"/>
          <w:i/>
          <w:iCs/>
        </w:rPr>
        <w:t>Decolonizing African Studies</w:t>
      </w:r>
      <w:r>
        <w:rPr>
          <w:rFonts w:ascii="Times New Roman" w:hAnsi="Times New Roman"/>
        </w:rPr>
        <w:t xml:space="preserve">, </w:t>
      </w:r>
      <w:r w:rsidRPr="00C03E57">
        <w:rPr>
          <w:rFonts w:ascii="Times New Roman" w:hAnsi="Times New Roman"/>
        </w:rPr>
        <w:t>272</w:t>
      </w:r>
      <w:r>
        <w:rPr>
          <w:rFonts w:ascii="Times New Roman" w:hAnsi="Times New Roman"/>
        </w:rPr>
        <w:t>.</w:t>
      </w:r>
    </w:p>
  </w:footnote>
  <w:footnote w:id="145">
    <w:p w14:paraId="3320271B" w14:textId="77777777" w:rsidR="00AA7A89" w:rsidRPr="009F55CD" w:rsidRDefault="00AA7A89" w:rsidP="00AA7A89">
      <w:pPr>
        <w:pStyle w:val="FootnoteText"/>
      </w:pPr>
      <w:r>
        <w:rPr>
          <w:rStyle w:val="FootnoteReference"/>
        </w:rPr>
        <w:footnoteRef/>
      </w:r>
      <w:r>
        <w:t xml:space="preserve"> </w:t>
      </w:r>
      <w:r w:rsidRPr="00C03E57">
        <w:rPr>
          <w:rFonts w:ascii="Times New Roman" w:hAnsi="Times New Roman"/>
          <w:i/>
          <w:iCs/>
        </w:rPr>
        <w:t>Ibid</w:t>
      </w:r>
      <w:r>
        <w:rPr>
          <w:rFonts w:ascii="Times New Roman" w:hAnsi="Times New Roman"/>
        </w:rPr>
        <w:t>.</w:t>
      </w:r>
    </w:p>
  </w:footnote>
  <w:footnote w:id="146">
    <w:p w14:paraId="6ABF5791" w14:textId="77777777" w:rsidR="00AA7A89" w:rsidRPr="00E21CBB" w:rsidRDefault="00AA7A89" w:rsidP="00AA7A89">
      <w:pPr>
        <w:pStyle w:val="FootnoteText"/>
        <w:jc w:val="both"/>
        <w:rPr>
          <w:rFonts w:ascii="Times New Roman" w:hAnsi="Times New Roman" w:cs="Times New Roman"/>
        </w:rPr>
      </w:pPr>
      <w:r w:rsidRPr="00E21CBB">
        <w:rPr>
          <w:rStyle w:val="FootnoteReference"/>
          <w:rFonts w:ascii="Times New Roman" w:hAnsi="Times New Roman" w:cs="Times New Roman"/>
        </w:rPr>
        <w:footnoteRef/>
      </w:r>
      <w:r w:rsidRPr="00E21CBB">
        <w:rPr>
          <w:rFonts w:ascii="Times New Roman" w:hAnsi="Times New Roman" w:cs="Times New Roman"/>
        </w:rPr>
        <w:t xml:space="preserve"> This is a form of consecration through which some individuals specially dedicate themselves to God. It is a way of living the Christian life that passes through the profession of the Evangelical Counsels poverty, chastity and obedience. The term “evangelical counsels” is used because the religious vows are integral to the teachings and message of Jesus. It is a life recommended (counselled) according to the gospel (</w:t>
      </w:r>
      <w:proofErr w:type="spellStart"/>
      <w:r w:rsidRPr="00E21CBB">
        <w:rPr>
          <w:rFonts w:ascii="Times New Roman" w:hAnsi="Times New Roman" w:cs="Times New Roman"/>
          <w:i/>
        </w:rPr>
        <w:t>euangelio</w:t>
      </w:r>
      <w:r w:rsidRPr="00E21CBB">
        <w:rPr>
          <w:rFonts w:ascii="Times New Roman" w:hAnsi="Times New Roman" w:cs="Times New Roman"/>
        </w:rPr>
        <w:t>n</w:t>
      </w:r>
      <w:proofErr w:type="spellEnd"/>
      <w:r w:rsidRPr="00E21CBB">
        <w:rPr>
          <w:rFonts w:ascii="Times New Roman" w:hAnsi="Times New Roman" w:cs="Times New Roman"/>
        </w:rPr>
        <w:t xml:space="preserve">, via </w:t>
      </w:r>
      <w:proofErr w:type="spellStart"/>
      <w:r w:rsidRPr="00E21CBB">
        <w:rPr>
          <w:rFonts w:ascii="Times New Roman" w:hAnsi="Times New Roman" w:cs="Times New Roman"/>
        </w:rPr>
        <w:t>Latini</w:t>
      </w:r>
      <w:r>
        <w:rPr>
          <w:rFonts w:ascii="Times New Roman" w:hAnsi="Times New Roman" w:cs="Times New Roman"/>
        </w:rPr>
        <w:t>s</w:t>
      </w:r>
      <w:r w:rsidRPr="00E21CBB">
        <w:rPr>
          <w:rFonts w:ascii="Times New Roman" w:hAnsi="Times New Roman" w:cs="Times New Roman"/>
        </w:rPr>
        <w:t>ed</w:t>
      </w:r>
      <w:proofErr w:type="spellEnd"/>
      <w:r w:rsidRPr="00E21CBB">
        <w:rPr>
          <w:rFonts w:ascii="Times New Roman" w:hAnsi="Times New Roman" w:cs="Times New Roman"/>
        </w:rPr>
        <w:t xml:space="preserve"> </w:t>
      </w:r>
      <w:proofErr w:type="spellStart"/>
      <w:r w:rsidRPr="00E21CBB">
        <w:rPr>
          <w:rFonts w:ascii="Times New Roman" w:hAnsi="Times New Roman" w:cs="Times New Roman"/>
          <w:i/>
        </w:rPr>
        <w:t>evangelium</w:t>
      </w:r>
      <w:proofErr w:type="spellEnd"/>
      <w:r w:rsidRPr="00E21CBB">
        <w:rPr>
          <w:rFonts w:ascii="Times New Roman" w:hAnsi="Times New Roman" w:cs="Times New Roman"/>
        </w:rPr>
        <w:t xml:space="preserve">). It is a lifestyle that portrays the gospel values as seen in the life of Christ. Those who make a choice of this life are required to promote the gospel values. Of course, the gospel life is the life of Christ himself, manifested in his poverty, chastity and obedience. </w:t>
      </w:r>
    </w:p>
  </w:footnote>
  <w:footnote w:id="147">
    <w:p w14:paraId="498F429F" w14:textId="77777777" w:rsidR="00AA7A89" w:rsidRPr="00E21CBB" w:rsidRDefault="00AA7A89" w:rsidP="00AA7A89">
      <w:pPr>
        <w:pStyle w:val="FootnoteText"/>
        <w:jc w:val="both"/>
        <w:rPr>
          <w:rFonts w:ascii="Times New Roman" w:hAnsi="Times New Roman" w:cs="Times New Roman"/>
        </w:rPr>
      </w:pPr>
      <w:r w:rsidRPr="00E21CBB">
        <w:rPr>
          <w:rStyle w:val="FootnoteReference"/>
          <w:rFonts w:ascii="Times New Roman" w:hAnsi="Times New Roman" w:cs="Times New Roman"/>
        </w:rPr>
        <w:footnoteRef/>
      </w:r>
      <w:r w:rsidRPr="00E21CBB">
        <w:rPr>
          <w:rFonts w:ascii="Times New Roman" w:hAnsi="Times New Roman" w:cs="Times New Roman"/>
        </w:rPr>
        <w:t xml:space="preserve"> The term “new media” encompasses the rise of digital, computer, and information and communication technology networks in the late 20th century.  In essence, new media refers to </w:t>
      </w:r>
      <w:r>
        <w:rPr>
          <w:rFonts w:ascii="Times New Roman" w:hAnsi="Times New Roman" w:cs="Times New Roman"/>
        </w:rPr>
        <w:t>modern gadgets</w:t>
      </w:r>
      <w:r w:rsidRPr="00E21CBB">
        <w:rPr>
          <w:rFonts w:ascii="Times New Roman" w:hAnsi="Times New Roman" w:cs="Times New Roman"/>
        </w:rPr>
        <w:t xml:space="preserve"> that are created through the interaction between humans and computers, particularly the Internet</w:t>
      </w:r>
      <w:r>
        <w:rPr>
          <w:rFonts w:ascii="Times New Roman" w:hAnsi="Times New Roman" w:cs="Times New Roman"/>
        </w:rPr>
        <w:t xml:space="preserve"> (</w:t>
      </w:r>
      <w:proofErr w:type="spellStart"/>
      <w:r w:rsidRPr="00E21CBB">
        <w:rPr>
          <w:rFonts w:ascii="Times New Roman" w:hAnsi="Times New Roman" w:cs="Times New Roman"/>
        </w:rPr>
        <w:t>Lievrouw</w:t>
      </w:r>
      <w:proofErr w:type="spellEnd"/>
      <w:r>
        <w:rPr>
          <w:rFonts w:ascii="Times New Roman" w:hAnsi="Times New Roman" w:cs="Times New Roman"/>
        </w:rPr>
        <w:t>, 2011, 7)</w:t>
      </w:r>
      <w:r w:rsidRPr="00E21CBB">
        <w:rPr>
          <w:rFonts w:ascii="Times New Roman" w:hAnsi="Times New Roman" w:cs="Times New Roman"/>
        </w:rPr>
        <w:t xml:space="preserve">. Examples of these mediums include websites, online social networks, online forums, and other platforms that </w:t>
      </w:r>
      <w:proofErr w:type="spellStart"/>
      <w:r w:rsidRPr="00E21CBB">
        <w:rPr>
          <w:rFonts w:ascii="Times New Roman" w:hAnsi="Times New Roman" w:cs="Times New Roman"/>
        </w:rPr>
        <w:t>utili</w:t>
      </w:r>
      <w:r>
        <w:rPr>
          <w:rFonts w:ascii="Times New Roman" w:hAnsi="Times New Roman" w:cs="Times New Roman"/>
        </w:rPr>
        <w:t>s</w:t>
      </w:r>
      <w:r w:rsidRPr="00E21CBB">
        <w:rPr>
          <w:rFonts w:ascii="Times New Roman" w:hAnsi="Times New Roman" w:cs="Times New Roman"/>
        </w:rPr>
        <w:t>e</w:t>
      </w:r>
      <w:proofErr w:type="spellEnd"/>
      <w:r w:rsidRPr="00E21CBB">
        <w:rPr>
          <w:rFonts w:ascii="Times New Roman" w:hAnsi="Times New Roman" w:cs="Times New Roman"/>
        </w:rPr>
        <w:t xml:space="preserve"> computers as their means of communication. </w:t>
      </w:r>
      <w:r w:rsidRPr="00E21CBB">
        <w:rPr>
          <w:rFonts w:ascii="Times New Roman" w:hAnsi="Times New Roman" w:cs="Times New Roman"/>
          <w:lang w:val="en-GB"/>
        </w:rPr>
        <w:t>Social media, new media, and modern gadgets will be used interchangeably in this paper. Although social media such as WhatsApp, Facebook, Instagram, TikTok, and X (formerly Twitter) are all part of new media, not all new media are social media. Social media are programs created for fostering social interactions</w:t>
      </w:r>
      <w:r>
        <w:rPr>
          <w:rFonts w:ascii="Times New Roman" w:hAnsi="Times New Roman" w:cs="Times New Roman"/>
          <w:lang w:val="en-GB"/>
        </w:rPr>
        <w:t xml:space="preserve"> </w:t>
      </w:r>
      <w:r w:rsidRPr="00E21CBB">
        <w:rPr>
          <w:rFonts w:ascii="Times New Roman" w:hAnsi="Times New Roman" w:cs="Times New Roman"/>
        </w:rPr>
        <w:t>(</w:t>
      </w:r>
      <w:proofErr w:type="spellStart"/>
      <w:r w:rsidRPr="00E21CBB">
        <w:rPr>
          <w:rFonts w:ascii="Times New Roman" w:hAnsi="Times New Roman" w:cs="Times New Roman"/>
        </w:rPr>
        <w:t>Creeber</w:t>
      </w:r>
      <w:proofErr w:type="spellEnd"/>
      <w:r w:rsidRPr="00E21CBB">
        <w:rPr>
          <w:rFonts w:ascii="Times New Roman" w:hAnsi="Times New Roman" w:cs="Times New Roman"/>
        </w:rPr>
        <w:t xml:space="preserve"> and Martin 2009, 3). </w:t>
      </w:r>
    </w:p>
  </w:footnote>
  <w:footnote w:id="148">
    <w:p w14:paraId="17FBABA6" w14:textId="77777777" w:rsidR="00AA7A89" w:rsidRPr="00E21CBB" w:rsidRDefault="00AA7A89" w:rsidP="00AA7A89">
      <w:pPr>
        <w:pStyle w:val="FootnoteText"/>
        <w:jc w:val="both"/>
        <w:rPr>
          <w:rFonts w:ascii="Times New Roman" w:hAnsi="Times New Roman" w:cs="Times New Roman"/>
        </w:rPr>
      </w:pPr>
      <w:r w:rsidRPr="00E21CBB">
        <w:rPr>
          <w:rStyle w:val="FootnoteReference"/>
          <w:rFonts w:ascii="Times New Roman" w:hAnsi="Times New Roman" w:cs="Times New Roman"/>
        </w:rPr>
        <w:footnoteRef/>
      </w:r>
      <w:r w:rsidRPr="00E21CBB">
        <w:rPr>
          <w:rFonts w:ascii="Times New Roman" w:hAnsi="Times New Roman" w:cs="Times New Roman"/>
        </w:rPr>
        <w:t xml:space="preserve"> See also “</w:t>
      </w:r>
      <w:bookmarkStart w:id="56" w:name="_Hlk173314519"/>
      <w:r w:rsidRPr="00E21CBB">
        <w:rPr>
          <w:rFonts w:ascii="Times New Roman" w:hAnsi="Times New Roman" w:cs="Times New Roman"/>
          <w:lang w:val="en-GB"/>
        </w:rPr>
        <w:t xml:space="preserve">Pastoral Instruction on the Means of Social Communication” in the post-conciliar document, </w:t>
      </w:r>
      <w:r w:rsidRPr="00E21CBB">
        <w:rPr>
          <w:rFonts w:ascii="Times New Roman" w:hAnsi="Times New Roman" w:cs="Times New Roman"/>
          <w:i/>
          <w:iCs/>
          <w:lang w:val="en-GB"/>
        </w:rPr>
        <w:t>Communio</w:t>
      </w:r>
      <w:r w:rsidRPr="00E21CBB">
        <w:rPr>
          <w:rFonts w:ascii="Times New Roman" w:hAnsi="Times New Roman" w:cs="Times New Roman"/>
          <w:lang w:val="en-GB"/>
        </w:rPr>
        <w:t xml:space="preserve"> </w:t>
      </w:r>
      <w:r w:rsidRPr="00E21CBB">
        <w:rPr>
          <w:rFonts w:ascii="Times New Roman" w:hAnsi="Times New Roman" w:cs="Times New Roman"/>
          <w:i/>
          <w:iCs/>
          <w:lang w:val="en-GB"/>
        </w:rPr>
        <w:t>et</w:t>
      </w:r>
      <w:r w:rsidRPr="00E21CBB">
        <w:rPr>
          <w:rFonts w:ascii="Times New Roman" w:hAnsi="Times New Roman" w:cs="Times New Roman"/>
          <w:lang w:val="en-GB"/>
        </w:rPr>
        <w:t xml:space="preserve"> </w:t>
      </w:r>
      <w:proofErr w:type="spellStart"/>
      <w:r w:rsidRPr="00E21CBB">
        <w:rPr>
          <w:rFonts w:ascii="Times New Roman" w:hAnsi="Times New Roman" w:cs="Times New Roman"/>
          <w:i/>
          <w:iCs/>
          <w:lang w:val="en-GB"/>
        </w:rPr>
        <w:t>Progressio</w:t>
      </w:r>
      <w:proofErr w:type="spellEnd"/>
      <w:r w:rsidRPr="00E21CBB">
        <w:rPr>
          <w:rFonts w:ascii="Times New Roman" w:hAnsi="Times New Roman" w:cs="Times New Roman"/>
          <w:lang w:val="en-GB"/>
        </w:rPr>
        <w:t xml:space="preserve">, para. 2, hereafter referred to as C et P. </w:t>
      </w:r>
      <w:bookmarkEnd w:id="56"/>
    </w:p>
  </w:footnote>
  <w:footnote w:id="149">
    <w:p w14:paraId="2CF4C9A3" w14:textId="77777777" w:rsidR="00AA7A89" w:rsidRPr="00E21CBB" w:rsidRDefault="00AA7A89" w:rsidP="00AA7A89">
      <w:pPr>
        <w:pStyle w:val="FootnoteText"/>
        <w:jc w:val="both"/>
        <w:rPr>
          <w:rFonts w:ascii="Times New Roman" w:hAnsi="Times New Roman" w:cs="Times New Roman"/>
        </w:rPr>
      </w:pPr>
      <w:r w:rsidRPr="00E21CBB">
        <w:rPr>
          <w:rStyle w:val="FootnoteReference"/>
          <w:rFonts w:ascii="Times New Roman" w:hAnsi="Times New Roman" w:cs="Times New Roman"/>
        </w:rPr>
        <w:footnoteRef/>
      </w:r>
      <w:r w:rsidRPr="00E21CBB">
        <w:rPr>
          <w:rFonts w:ascii="Times New Roman" w:hAnsi="Times New Roman" w:cs="Times New Roman"/>
        </w:rPr>
        <w:t xml:space="preserve"> See Musa (2018 and 2019), </w:t>
      </w:r>
      <w:proofErr w:type="spellStart"/>
      <w:r w:rsidRPr="00E21CBB">
        <w:rPr>
          <w:rFonts w:ascii="Times New Roman" w:hAnsi="Times New Roman" w:cs="Times New Roman"/>
        </w:rPr>
        <w:t>Dyikuk</w:t>
      </w:r>
      <w:proofErr w:type="spellEnd"/>
      <w:r w:rsidRPr="00E21CBB">
        <w:rPr>
          <w:rFonts w:ascii="Times New Roman" w:hAnsi="Times New Roman" w:cs="Times New Roman"/>
        </w:rPr>
        <w:t xml:space="preserve"> (2019 and 2022), </w:t>
      </w:r>
      <w:proofErr w:type="spellStart"/>
      <w:r w:rsidRPr="00E21CBB">
        <w:rPr>
          <w:rFonts w:ascii="Times New Roman" w:hAnsi="Times New Roman" w:cs="Times New Roman"/>
        </w:rPr>
        <w:t>Adeyoyin</w:t>
      </w:r>
      <w:proofErr w:type="spellEnd"/>
      <w:r w:rsidRPr="00E21CBB">
        <w:rPr>
          <w:rFonts w:ascii="Times New Roman" w:hAnsi="Times New Roman" w:cs="Times New Roman"/>
        </w:rPr>
        <w:t xml:space="preserve">, </w:t>
      </w:r>
      <w:r w:rsidRPr="00E21CBB">
        <w:rPr>
          <w:rFonts w:ascii="Times New Roman" w:hAnsi="Times New Roman" w:cs="Times New Roman"/>
          <w:i/>
          <w:iCs/>
        </w:rPr>
        <w:t>et al.</w:t>
      </w:r>
      <w:r w:rsidRPr="00E21CBB">
        <w:rPr>
          <w:rFonts w:ascii="Times New Roman" w:hAnsi="Times New Roman" w:cs="Times New Roman"/>
        </w:rPr>
        <w:t xml:space="preserve"> (2016), Danaan (2016), Ihejirika (2008), </w:t>
      </w:r>
      <w:proofErr w:type="spellStart"/>
      <w:r w:rsidRPr="00E21CBB">
        <w:rPr>
          <w:rFonts w:ascii="Times New Roman" w:hAnsi="Times New Roman" w:cs="Times New Roman"/>
        </w:rPr>
        <w:t>Dyikuk</w:t>
      </w:r>
      <w:proofErr w:type="spellEnd"/>
      <w:r w:rsidRPr="00E21CBB">
        <w:rPr>
          <w:rFonts w:ascii="Times New Roman" w:hAnsi="Times New Roman" w:cs="Times New Roman"/>
        </w:rPr>
        <w:t xml:space="preserve">, </w:t>
      </w:r>
      <w:r w:rsidRPr="00E21CBB">
        <w:rPr>
          <w:rFonts w:ascii="Times New Roman" w:hAnsi="Times New Roman" w:cs="Times New Roman"/>
          <w:i/>
          <w:iCs/>
        </w:rPr>
        <w:t xml:space="preserve">et al. </w:t>
      </w:r>
      <w:r w:rsidRPr="00E21CBB">
        <w:rPr>
          <w:rFonts w:ascii="Times New Roman" w:hAnsi="Times New Roman" w:cs="Times New Roman"/>
        </w:rPr>
        <w:t>(2021).</w:t>
      </w:r>
    </w:p>
  </w:footnote>
  <w:footnote w:id="150">
    <w:p w14:paraId="45E82CE2" w14:textId="77777777" w:rsidR="00AA7A89" w:rsidRPr="00E21CBB" w:rsidRDefault="00AA7A89" w:rsidP="00AA7A89">
      <w:pPr>
        <w:pStyle w:val="FootnoteText"/>
        <w:jc w:val="both"/>
        <w:rPr>
          <w:rFonts w:ascii="Times New Roman" w:hAnsi="Times New Roman" w:cs="Times New Roman"/>
        </w:rPr>
      </w:pPr>
      <w:r w:rsidRPr="00E21CBB">
        <w:rPr>
          <w:rStyle w:val="FootnoteReference"/>
          <w:rFonts w:ascii="Times New Roman" w:hAnsi="Times New Roman" w:cs="Times New Roman"/>
        </w:rPr>
        <w:footnoteRef/>
      </w:r>
      <w:r w:rsidRPr="00E21CBB">
        <w:rPr>
          <w:rFonts w:ascii="Times New Roman" w:hAnsi="Times New Roman" w:cs="Times New Roman"/>
        </w:rPr>
        <w:t xml:space="preserve"> The Conrad N. Hilton Foundation launched a study in 2022 of the work of all Catholic Religious Sisters in Nigeria and the report published in March 2023 reveals this great extent of the use of new media not just as consumers of </w:t>
      </w:r>
      <w:proofErr w:type="gramStart"/>
      <w:r w:rsidRPr="00E21CBB">
        <w:rPr>
          <w:rFonts w:ascii="Times New Roman" w:hAnsi="Times New Roman" w:cs="Times New Roman"/>
        </w:rPr>
        <w:t>it</w:t>
      </w:r>
      <w:proofErr w:type="gramEnd"/>
      <w:r w:rsidRPr="00E21CBB">
        <w:rPr>
          <w:rFonts w:ascii="Times New Roman" w:hAnsi="Times New Roman" w:cs="Times New Roman"/>
        </w:rPr>
        <w:t xml:space="preserve"> but the religious themselves are actively participating in the training of those seeking to become new-media compliant. Likewise, an ongoing focus group of female religious of various congregations hosted at Veritas University Abuja as well as our general observations both affirm this fact.</w:t>
      </w:r>
    </w:p>
  </w:footnote>
  <w:footnote w:id="151">
    <w:p w14:paraId="770EBC8E" w14:textId="77777777" w:rsidR="00AA7A89" w:rsidRPr="00E21CBB" w:rsidRDefault="00AA7A89" w:rsidP="00AA7A89">
      <w:pPr>
        <w:pStyle w:val="FootnoteText"/>
        <w:rPr>
          <w:rFonts w:ascii="Times New Roman" w:hAnsi="Times New Roman" w:cs="Times New Roman"/>
        </w:rPr>
      </w:pPr>
      <w:r w:rsidRPr="00E21CBB">
        <w:rPr>
          <w:rStyle w:val="FootnoteReference"/>
          <w:rFonts w:ascii="Times New Roman" w:hAnsi="Times New Roman" w:cs="Times New Roman"/>
        </w:rPr>
        <w:footnoteRef/>
      </w:r>
      <w:r w:rsidRPr="00E21CBB">
        <w:rPr>
          <w:rFonts w:ascii="Times New Roman" w:hAnsi="Times New Roman" w:cs="Times New Roman"/>
        </w:rPr>
        <w:t xml:space="preserve"> Hereafter referred to as PC.</w:t>
      </w:r>
    </w:p>
  </w:footnote>
  <w:footnote w:id="152">
    <w:p w14:paraId="0B64875B" w14:textId="77777777" w:rsidR="00AA7A89" w:rsidRPr="006D22D9" w:rsidRDefault="00AA7A89" w:rsidP="00AA7A89">
      <w:pPr>
        <w:pStyle w:val="FootnoteText"/>
        <w:rPr>
          <w:lang w:val="en-GB"/>
        </w:rPr>
      </w:pPr>
      <w:r>
        <w:rPr>
          <w:rStyle w:val="FootnoteReference"/>
        </w:rPr>
        <w:footnoteRef/>
      </w:r>
      <w:r>
        <w:t xml:space="preserve"> </w:t>
      </w:r>
      <w:r w:rsidRPr="00A807AA">
        <w:rPr>
          <w:lang w:val="en-GB"/>
        </w:rPr>
        <w:t>For instance, some religious in Nigeria have become content creators in ways that a not proper to religious life, such as seeing a female religious dancing on social media with very tight dresses and goes on to deliberately show their back sides.</w:t>
      </w:r>
      <w:r>
        <w:rPr>
          <w:lang w:val="en-GB"/>
        </w:rPr>
        <w:t xml:space="preserve"> </w:t>
      </w:r>
    </w:p>
  </w:footnote>
  <w:footnote w:id="153">
    <w:p w14:paraId="2AA95399" w14:textId="77777777" w:rsidR="00AA7A89" w:rsidRPr="00E21CBB" w:rsidRDefault="00AA7A89" w:rsidP="00AA7A89">
      <w:pPr>
        <w:pStyle w:val="FootnoteText"/>
        <w:jc w:val="both"/>
        <w:rPr>
          <w:rFonts w:ascii="Times New Roman" w:hAnsi="Times New Roman" w:cs="Times New Roman"/>
        </w:rPr>
      </w:pPr>
      <w:r w:rsidRPr="00E21CBB">
        <w:rPr>
          <w:rStyle w:val="FootnoteReference"/>
          <w:rFonts w:ascii="Times New Roman" w:hAnsi="Times New Roman" w:cs="Times New Roman"/>
        </w:rPr>
        <w:footnoteRef/>
      </w:r>
      <w:r w:rsidRPr="00E21CBB">
        <w:rPr>
          <w:rFonts w:ascii="Times New Roman" w:hAnsi="Times New Roman" w:cs="Times New Roman"/>
        </w:rPr>
        <w:t xml:space="preserve"> By </w:t>
      </w:r>
      <w:proofErr w:type="spellStart"/>
      <w:r w:rsidRPr="00E21CBB">
        <w:rPr>
          <w:rFonts w:ascii="Times New Roman" w:hAnsi="Times New Roman" w:cs="Times New Roman"/>
        </w:rPr>
        <w:t>gadgeted</w:t>
      </w:r>
      <w:proofErr w:type="spellEnd"/>
      <w:r w:rsidRPr="00E21CBB">
        <w:rPr>
          <w:rFonts w:ascii="Times New Roman" w:hAnsi="Times New Roman" w:cs="Times New Roman"/>
        </w:rPr>
        <w:t xml:space="preserve"> communities we mean a situation where some members of religious houses tend to form community with their communication gadgets to the exclusion of human beings living with them in the same space. Over time this attitude inclines toward excessive consumerism in a form of overaccumulation of gadgets which take the place of physical social and spiritual interaction with the other members of their communities.   </w:t>
      </w:r>
    </w:p>
  </w:footnote>
  <w:footnote w:id="154">
    <w:p w14:paraId="3CF8EE7F" w14:textId="77777777" w:rsidR="00AA7A89" w:rsidRPr="00E21CBB" w:rsidRDefault="00AA7A89" w:rsidP="00AA7A89">
      <w:pPr>
        <w:pStyle w:val="FootnoteText"/>
        <w:jc w:val="both"/>
        <w:rPr>
          <w:rFonts w:ascii="Times New Roman" w:hAnsi="Times New Roman" w:cs="Times New Roman"/>
        </w:rPr>
      </w:pPr>
      <w:r w:rsidRPr="00E21CBB">
        <w:rPr>
          <w:rStyle w:val="FootnoteReference"/>
          <w:rFonts w:ascii="Times New Roman" w:hAnsi="Times New Roman" w:cs="Times New Roman"/>
        </w:rPr>
        <w:footnoteRef/>
      </w:r>
      <w:r w:rsidRPr="00E21CBB">
        <w:rPr>
          <w:rFonts w:ascii="Times New Roman" w:hAnsi="Times New Roman" w:cs="Times New Roman"/>
        </w:rPr>
        <w:t xml:space="preserve"> E-religious community is a phenomenon that comes in two forms. The first refers to a situation where while loosely coexisting in the same physical space religious grow more inclined towards communicating via the use of social media with other people living at great physical, moral, spiritual, and ideological distances from the religious community or even faith. The second is about the manner of administration of religious communities where superiors resort to the use of Internet and digital devices as means for controlling members of the community even while being physically absent from it. This contradicts the traditional role of the superior which was more to co-ordinate and care for the wellbeing of the persons in community and less to act as daily controller of personnel and community finances. </w:t>
      </w:r>
    </w:p>
  </w:footnote>
  <w:footnote w:id="155">
    <w:p w14:paraId="34E256C7" w14:textId="77777777" w:rsidR="00AA7A89" w:rsidRPr="00E21CBB" w:rsidRDefault="00AA7A89" w:rsidP="00AA7A89">
      <w:pPr>
        <w:pStyle w:val="FootnoteText"/>
        <w:jc w:val="both"/>
        <w:rPr>
          <w:rFonts w:ascii="Times New Roman" w:hAnsi="Times New Roman" w:cs="Times New Roman"/>
        </w:rPr>
      </w:pPr>
      <w:r w:rsidRPr="00E21CBB">
        <w:rPr>
          <w:rStyle w:val="FootnoteReference"/>
          <w:rFonts w:ascii="Times New Roman" w:hAnsi="Times New Roman" w:cs="Times New Roman"/>
        </w:rPr>
        <w:footnoteRef/>
      </w:r>
      <w:r w:rsidRPr="00E21CBB">
        <w:rPr>
          <w:rFonts w:ascii="Times New Roman" w:hAnsi="Times New Roman" w:cs="Times New Roman"/>
        </w:rPr>
        <w:t xml:space="preserve"> See chapter 20 of Thomas A Kempis’ </w:t>
      </w:r>
      <w:r w:rsidRPr="00E21CBB">
        <w:rPr>
          <w:rFonts w:ascii="Times New Roman" w:hAnsi="Times New Roman" w:cs="Times New Roman"/>
          <w:i/>
          <w:iCs/>
        </w:rPr>
        <w:t>Imitation of Christ</w:t>
      </w:r>
      <w:r w:rsidRPr="00E21CBB">
        <w:rPr>
          <w:rFonts w:ascii="Times New Roman" w:hAnsi="Times New Roman" w:cs="Times New Roman"/>
        </w:rPr>
        <w:t xml:space="preserve"> where he attributes this progress to silence and quietness.</w:t>
      </w:r>
    </w:p>
  </w:footnote>
  <w:footnote w:id="156">
    <w:p w14:paraId="6A27E58F" w14:textId="77777777" w:rsidR="00AA7A89" w:rsidRPr="00E21CBB" w:rsidRDefault="00AA7A89" w:rsidP="00AA7A89">
      <w:pPr>
        <w:pStyle w:val="FootnoteText"/>
        <w:jc w:val="both"/>
        <w:rPr>
          <w:rFonts w:ascii="Times New Roman" w:hAnsi="Times New Roman" w:cs="Times New Roman"/>
        </w:rPr>
      </w:pPr>
      <w:r w:rsidRPr="00E21CBB">
        <w:rPr>
          <w:rStyle w:val="FootnoteReference"/>
          <w:rFonts w:ascii="Times New Roman" w:hAnsi="Times New Roman" w:cs="Times New Roman"/>
        </w:rPr>
        <w:footnoteRef/>
      </w:r>
      <w:r w:rsidRPr="00E21CBB">
        <w:rPr>
          <w:rFonts w:ascii="Times New Roman" w:hAnsi="Times New Roman" w:cs="Times New Roman"/>
        </w:rPr>
        <w:t xml:space="preserve"> See Musa (2019, 74) for the assertion that New Media, like other media ought not supplant, but only supplement the traditional methods of worship. </w:t>
      </w:r>
    </w:p>
  </w:footnote>
  <w:footnote w:id="157">
    <w:p w14:paraId="57F2A120"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Heinrich Denzinger, </w:t>
      </w:r>
      <w:r w:rsidRPr="00B1199B">
        <w:rPr>
          <w:rFonts w:ascii="Times New Roman" w:hAnsi="Times New Roman" w:cs="Times New Roman"/>
          <w:i/>
          <w:iCs/>
        </w:rPr>
        <w:t>The Sources of Catholic Dogma</w:t>
      </w:r>
      <w:r w:rsidRPr="00B1199B">
        <w:rPr>
          <w:rFonts w:ascii="Times New Roman" w:hAnsi="Times New Roman" w:cs="Times New Roman"/>
        </w:rPr>
        <w:t>, trans. Roy J. Deferrari, 30th ed. (St. Louis: B. Herder Book Co., 1957), 60.</w:t>
      </w:r>
    </w:p>
  </w:footnote>
  <w:footnote w:id="158">
    <w:p w14:paraId="121C2DA2"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Leo Donald Davis, </w:t>
      </w:r>
      <w:r w:rsidRPr="00B1199B">
        <w:rPr>
          <w:rFonts w:ascii="Times New Roman" w:hAnsi="Times New Roman" w:cs="Times New Roman"/>
          <w:i/>
          <w:iCs/>
          <w:lang w:val="en-GB"/>
        </w:rPr>
        <w:t xml:space="preserve">The First Seven Ecumenical Councils (325-787): Their History and Theology, </w:t>
      </w:r>
      <w:r w:rsidRPr="00B1199B">
        <w:rPr>
          <w:rFonts w:ascii="Times New Roman" w:hAnsi="Times New Roman" w:cs="Times New Roman"/>
          <w:lang w:val="en-GB"/>
        </w:rPr>
        <w:t>(Minnesota: The Liturgical Press).</w:t>
      </w:r>
      <w:r w:rsidRPr="00B1199B">
        <w:rPr>
          <w:rFonts w:ascii="Times New Roman" w:hAnsi="Times New Roman" w:cs="Times New Roman"/>
          <w:i/>
          <w:iCs/>
          <w:lang w:val="en-GB"/>
        </w:rPr>
        <w:t xml:space="preserve"> </w:t>
      </w:r>
      <w:r w:rsidRPr="00B1199B">
        <w:rPr>
          <w:rFonts w:ascii="Times New Roman" w:hAnsi="Times New Roman" w:cs="Times New Roman"/>
          <w:lang w:val="en-GB"/>
        </w:rPr>
        <w:t>186.</w:t>
      </w:r>
    </w:p>
  </w:footnote>
  <w:footnote w:id="159">
    <w:p w14:paraId="5E0F4DA2"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Roch Kereszty, </w:t>
      </w:r>
      <w:r w:rsidRPr="00B1199B">
        <w:rPr>
          <w:rFonts w:ascii="Times New Roman" w:hAnsi="Times New Roman" w:cs="Times New Roman"/>
          <w:i/>
          <w:iCs/>
          <w:lang w:val="en-GB"/>
        </w:rPr>
        <w:t>Jesus Christ: Fundamentals of Christology</w:t>
      </w:r>
      <w:r w:rsidRPr="00B1199B">
        <w:rPr>
          <w:rFonts w:ascii="Times New Roman" w:hAnsi="Times New Roman" w:cs="Times New Roman"/>
          <w:lang w:val="en-GB"/>
        </w:rPr>
        <w:t xml:space="preserve"> (New York: Alba House, 2002), 245.</w:t>
      </w:r>
    </w:p>
  </w:footnote>
  <w:footnote w:id="160">
    <w:p w14:paraId="0C221905"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Kwame Bediako, </w:t>
      </w:r>
      <w:r w:rsidRPr="00B1199B">
        <w:rPr>
          <w:rFonts w:ascii="Times New Roman" w:hAnsi="Times New Roman" w:cs="Times New Roman"/>
          <w:i/>
          <w:iCs/>
          <w:lang w:val="en-GB"/>
        </w:rPr>
        <w:t xml:space="preserve">Jesus in Africa: The Christian Gospel in African History and Experience, </w:t>
      </w:r>
      <w:r w:rsidRPr="00B1199B">
        <w:rPr>
          <w:rFonts w:ascii="Times New Roman" w:hAnsi="Times New Roman" w:cs="Times New Roman"/>
          <w:lang w:val="en-GB"/>
        </w:rPr>
        <w:t>(Oxford: Regnum Africa, 2000).</w:t>
      </w:r>
    </w:p>
  </w:footnote>
  <w:footnote w:id="161">
    <w:p w14:paraId="13268E24"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Bediako, </w:t>
      </w:r>
      <w:r w:rsidRPr="00B1199B">
        <w:rPr>
          <w:rFonts w:ascii="Times New Roman" w:hAnsi="Times New Roman" w:cs="Times New Roman"/>
          <w:i/>
          <w:iCs/>
          <w:lang w:val="en-GB"/>
        </w:rPr>
        <w:t>Jesus and the Gospel in Africa</w:t>
      </w:r>
      <w:r w:rsidRPr="00B1199B">
        <w:rPr>
          <w:rFonts w:ascii="Times New Roman" w:hAnsi="Times New Roman" w:cs="Times New Roman"/>
          <w:lang w:val="en-GB"/>
        </w:rPr>
        <w:t>, 27.</w:t>
      </w:r>
    </w:p>
  </w:footnote>
  <w:footnote w:id="162">
    <w:p w14:paraId="4927ACD5"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Richard A. Norris Jr., ed. and trans., </w:t>
      </w:r>
      <w:r w:rsidRPr="00B1199B">
        <w:rPr>
          <w:rFonts w:ascii="Times New Roman" w:hAnsi="Times New Roman" w:cs="Times New Roman"/>
          <w:i/>
          <w:iCs/>
          <w:lang w:val="en-GB"/>
        </w:rPr>
        <w:t>The Christological Controversies</w:t>
      </w:r>
      <w:r w:rsidRPr="00B1199B">
        <w:rPr>
          <w:rFonts w:ascii="Times New Roman" w:hAnsi="Times New Roman" w:cs="Times New Roman"/>
          <w:lang w:val="en-GB"/>
        </w:rPr>
        <w:t xml:space="preserve"> (Philadelphia: Fortress Press, 1980), 155.</w:t>
      </w:r>
    </w:p>
  </w:footnote>
  <w:footnote w:id="163">
    <w:p w14:paraId="121E323C"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proofErr w:type="spellStart"/>
      <w:r w:rsidRPr="00B1199B">
        <w:rPr>
          <w:rFonts w:ascii="Times New Roman" w:hAnsi="Times New Roman" w:cs="Times New Roman"/>
          <w:lang w:val="en-GB"/>
        </w:rPr>
        <w:t>Denzinger</w:t>
      </w:r>
      <w:proofErr w:type="spellEnd"/>
      <w:r w:rsidRPr="00B1199B">
        <w:rPr>
          <w:rFonts w:ascii="Times New Roman" w:hAnsi="Times New Roman" w:cs="Times New Roman"/>
          <w:lang w:val="en-GB"/>
        </w:rPr>
        <w:t xml:space="preserve">, </w:t>
      </w:r>
      <w:r w:rsidRPr="00B1199B">
        <w:rPr>
          <w:rFonts w:ascii="Times New Roman" w:hAnsi="Times New Roman" w:cs="Times New Roman"/>
          <w:i/>
          <w:iCs/>
          <w:lang w:val="en-GB"/>
        </w:rPr>
        <w:t>The Sources of Catholic Dogma</w:t>
      </w:r>
      <w:r w:rsidRPr="00B1199B">
        <w:rPr>
          <w:rFonts w:ascii="Times New Roman" w:hAnsi="Times New Roman" w:cs="Times New Roman"/>
          <w:lang w:val="en-GB"/>
        </w:rPr>
        <w:t>, 61.</w:t>
      </w:r>
    </w:p>
  </w:footnote>
  <w:footnote w:id="164">
    <w:p w14:paraId="2B79ECE2"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proofErr w:type="spellStart"/>
      <w:r w:rsidRPr="00B1199B">
        <w:rPr>
          <w:rFonts w:ascii="Times New Roman" w:hAnsi="Times New Roman" w:cs="Times New Roman"/>
          <w:lang w:val="en-GB"/>
        </w:rPr>
        <w:t>Denzinger</w:t>
      </w:r>
      <w:proofErr w:type="spellEnd"/>
      <w:r w:rsidRPr="00B1199B">
        <w:rPr>
          <w:rFonts w:ascii="Times New Roman" w:hAnsi="Times New Roman" w:cs="Times New Roman"/>
          <w:lang w:val="en-GB"/>
        </w:rPr>
        <w:t xml:space="preserve">, </w:t>
      </w:r>
      <w:r w:rsidRPr="00B1199B">
        <w:rPr>
          <w:rFonts w:ascii="Times New Roman" w:hAnsi="Times New Roman" w:cs="Times New Roman"/>
          <w:i/>
          <w:iCs/>
          <w:lang w:val="en-GB"/>
        </w:rPr>
        <w:t>The Sources of Catholic Dogma</w:t>
      </w:r>
      <w:r w:rsidRPr="00B1199B">
        <w:rPr>
          <w:rFonts w:ascii="Times New Roman" w:hAnsi="Times New Roman" w:cs="Times New Roman"/>
          <w:lang w:val="en-GB"/>
        </w:rPr>
        <w:t>, 61.</w:t>
      </w:r>
    </w:p>
  </w:footnote>
  <w:footnote w:id="165">
    <w:p w14:paraId="7F815FB5"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proofErr w:type="spellStart"/>
      <w:r w:rsidRPr="00B1199B">
        <w:rPr>
          <w:rFonts w:ascii="Times New Roman" w:hAnsi="Times New Roman" w:cs="Times New Roman"/>
          <w:lang w:val="en-GB"/>
        </w:rPr>
        <w:t>Denzinger</w:t>
      </w:r>
      <w:proofErr w:type="spellEnd"/>
      <w:r w:rsidRPr="00B1199B">
        <w:rPr>
          <w:rFonts w:ascii="Times New Roman" w:hAnsi="Times New Roman" w:cs="Times New Roman"/>
          <w:lang w:val="en-GB"/>
        </w:rPr>
        <w:t xml:space="preserve">, </w:t>
      </w:r>
      <w:r w:rsidRPr="00B1199B">
        <w:rPr>
          <w:rFonts w:ascii="Times New Roman" w:hAnsi="Times New Roman" w:cs="Times New Roman"/>
          <w:i/>
          <w:iCs/>
          <w:lang w:val="en-GB"/>
        </w:rPr>
        <w:t>The Sources of Catholic Dogma</w:t>
      </w:r>
      <w:r w:rsidRPr="00B1199B">
        <w:rPr>
          <w:rFonts w:ascii="Times New Roman" w:hAnsi="Times New Roman" w:cs="Times New Roman"/>
          <w:lang w:val="en-GB"/>
        </w:rPr>
        <w:t>, 61.</w:t>
      </w:r>
    </w:p>
  </w:footnote>
  <w:footnote w:id="166">
    <w:p w14:paraId="21419925"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lang w:val="en-GB"/>
        </w:rPr>
        <w:t xml:space="preserve"> Bediako, </w:t>
      </w:r>
      <w:r w:rsidRPr="00B1199B">
        <w:rPr>
          <w:rFonts w:ascii="Times New Roman" w:hAnsi="Times New Roman" w:cs="Times New Roman"/>
          <w:i/>
          <w:iCs/>
          <w:lang w:val="en-GB"/>
        </w:rPr>
        <w:t>Jesus in Africa,</w:t>
      </w:r>
      <w:r w:rsidRPr="00B1199B">
        <w:rPr>
          <w:rFonts w:ascii="Times New Roman" w:hAnsi="Times New Roman" w:cs="Times New Roman"/>
          <w:lang w:val="en-GB"/>
        </w:rPr>
        <w:t xml:space="preserve"> 10.</w:t>
      </w:r>
    </w:p>
  </w:footnote>
  <w:footnote w:id="167">
    <w:p w14:paraId="6C9CD39D"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Bediako, </w:t>
      </w:r>
      <w:r w:rsidRPr="00B1199B">
        <w:rPr>
          <w:rFonts w:ascii="Times New Roman" w:hAnsi="Times New Roman" w:cs="Times New Roman"/>
          <w:i/>
          <w:iCs/>
          <w:lang w:val="en-GB"/>
        </w:rPr>
        <w:t>Jesus in Africa</w:t>
      </w:r>
      <w:r w:rsidRPr="00B1199B">
        <w:rPr>
          <w:rFonts w:ascii="Times New Roman" w:hAnsi="Times New Roman" w:cs="Times New Roman"/>
          <w:lang w:val="en-GB"/>
        </w:rPr>
        <w:t>, 23.</w:t>
      </w:r>
    </w:p>
  </w:footnote>
  <w:footnote w:id="168">
    <w:p w14:paraId="576F308F"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Bediako, </w:t>
      </w:r>
      <w:r w:rsidRPr="00B1199B">
        <w:rPr>
          <w:rFonts w:ascii="Times New Roman" w:hAnsi="Times New Roman" w:cs="Times New Roman"/>
          <w:i/>
          <w:iCs/>
          <w:lang w:val="en-GB"/>
        </w:rPr>
        <w:t>Jesus in Africa</w:t>
      </w:r>
      <w:r w:rsidRPr="00B1199B">
        <w:rPr>
          <w:rFonts w:ascii="Times New Roman" w:hAnsi="Times New Roman" w:cs="Times New Roman"/>
          <w:lang w:val="en-GB"/>
        </w:rPr>
        <w:t>, 24</w:t>
      </w:r>
    </w:p>
  </w:footnote>
  <w:footnote w:id="169">
    <w:p w14:paraId="5FA6C7F9"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Bediako, </w:t>
      </w:r>
      <w:r w:rsidRPr="00B1199B">
        <w:rPr>
          <w:rFonts w:ascii="Times New Roman" w:hAnsi="Times New Roman" w:cs="Times New Roman"/>
          <w:i/>
          <w:iCs/>
          <w:lang w:val="en-GB"/>
        </w:rPr>
        <w:t>Jesus in Africa</w:t>
      </w:r>
      <w:r w:rsidRPr="00B1199B">
        <w:rPr>
          <w:rFonts w:ascii="Times New Roman" w:hAnsi="Times New Roman" w:cs="Times New Roman"/>
          <w:lang w:val="en-GB"/>
        </w:rPr>
        <w:t>, 24.</w:t>
      </w:r>
    </w:p>
  </w:footnote>
  <w:footnote w:id="170">
    <w:p w14:paraId="1C52761F"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Bediako, </w:t>
      </w:r>
      <w:r w:rsidRPr="00B1199B">
        <w:rPr>
          <w:rFonts w:ascii="Times New Roman" w:hAnsi="Times New Roman" w:cs="Times New Roman"/>
          <w:i/>
          <w:iCs/>
          <w:lang w:val="en-GB"/>
        </w:rPr>
        <w:t>Jesus in Africa</w:t>
      </w:r>
      <w:r w:rsidRPr="00B1199B">
        <w:rPr>
          <w:rFonts w:ascii="Times New Roman" w:hAnsi="Times New Roman" w:cs="Times New Roman"/>
          <w:lang w:val="en-GB"/>
        </w:rPr>
        <w:t>, 25.</w:t>
      </w:r>
    </w:p>
  </w:footnote>
  <w:footnote w:id="171">
    <w:p w14:paraId="228A54DC"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Bediako, </w:t>
      </w:r>
      <w:r w:rsidRPr="00B1199B">
        <w:rPr>
          <w:rFonts w:ascii="Times New Roman" w:hAnsi="Times New Roman" w:cs="Times New Roman"/>
          <w:i/>
          <w:iCs/>
          <w:lang w:val="en-GB"/>
        </w:rPr>
        <w:t>Jesus in Africa</w:t>
      </w:r>
      <w:r w:rsidRPr="00B1199B">
        <w:rPr>
          <w:rFonts w:ascii="Times New Roman" w:hAnsi="Times New Roman" w:cs="Times New Roman"/>
          <w:lang w:val="en-GB"/>
        </w:rPr>
        <w:t>, 39.</w:t>
      </w:r>
    </w:p>
  </w:footnote>
  <w:footnote w:id="172">
    <w:p w14:paraId="2FE64E58"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Bediako, </w:t>
      </w:r>
      <w:r w:rsidRPr="00B1199B">
        <w:rPr>
          <w:rFonts w:ascii="Times New Roman" w:hAnsi="Times New Roman" w:cs="Times New Roman"/>
          <w:i/>
          <w:iCs/>
          <w:lang w:val="en-GB"/>
        </w:rPr>
        <w:t>Jesus in Africa</w:t>
      </w:r>
      <w:r w:rsidRPr="00B1199B">
        <w:rPr>
          <w:rFonts w:ascii="Times New Roman" w:hAnsi="Times New Roman" w:cs="Times New Roman"/>
          <w:lang w:val="en-GB"/>
        </w:rPr>
        <w:t>, 47.</w:t>
      </w:r>
    </w:p>
  </w:footnote>
  <w:footnote w:id="173">
    <w:p w14:paraId="31585851"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Bediako, </w:t>
      </w:r>
      <w:r w:rsidRPr="00B1199B">
        <w:rPr>
          <w:rFonts w:ascii="Times New Roman" w:hAnsi="Times New Roman" w:cs="Times New Roman"/>
          <w:i/>
          <w:iCs/>
          <w:lang w:val="en-GB"/>
        </w:rPr>
        <w:t>Jesus in Africa</w:t>
      </w:r>
      <w:r w:rsidRPr="00B1199B">
        <w:rPr>
          <w:rFonts w:ascii="Times New Roman" w:hAnsi="Times New Roman" w:cs="Times New Roman"/>
          <w:lang w:val="en-GB"/>
        </w:rPr>
        <w:t>, 48.</w:t>
      </w:r>
    </w:p>
  </w:footnote>
  <w:footnote w:id="174">
    <w:p w14:paraId="2540E6CE"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Bediako, </w:t>
      </w:r>
      <w:r w:rsidRPr="00B1199B">
        <w:rPr>
          <w:rFonts w:ascii="Times New Roman" w:hAnsi="Times New Roman" w:cs="Times New Roman"/>
          <w:i/>
          <w:iCs/>
          <w:lang w:val="en-GB"/>
        </w:rPr>
        <w:t>Jesus in Africa</w:t>
      </w:r>
      <w:r w:rsidRPr="00B1199B">
        <w:rPr>
          <w:rFonts w:ascii="Times New Roman" w:hAnsi="Times New Roman" w:cs="Times New Roman"/>
          <w:lang w:val="en-GB"/>
        </w:rPr>
        <w:t>, 52.</w:t>
      </w:r>
    </w:p>
  </w:footnote>
  <w:footnote w:id="175">
    <w:p w14:paraId="45E33C56"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Walter M. Abbott, ed., “Definition of Chalcedon,” in The Documents of Vatican II (New York: America Press, 1966), 25–26</w:t>
      </w:r>
    </w:p>
  </w:footnote>
  <w:footnote w:id="176">
    <w:p w14:paraId="398E7E5E"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i/>
          <w:iCs/>
          <w:lang w:val="en-GB"/>
        </w:rPr>
        <w:t>Catechism of the Catholic Church</w:t>
      </w:r>
      <w:r w:rsidRPr="00B1199B">
        <w:rPr>
          <w:rFonts w:ascii="Times New Roman" w:hAnsi="Times New Roman" w:cs="Times New Roman"/>
          <w:lang w:val="en-GB"/>
        </w:rPr>
        <w:t>, Revised ed. (Nairobi: Pauline Publication, 2001), no. 635</w:t>
      </w:r>
    </w:p>
  </w:footnote>
  <w:footnote w:id="177">
    <w:p w14:paraId="2A92AECC"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Hebrews 12:1–2, New Revised Standard Version.</w:t>
      </w:r>
    </w:p>
  </w:footnote>
  <w:footnote w:id="178">
    <w:p w14:paraId="584888FF"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Thomas Aquinas, Summa Theologica, II-II, q. 1, art. 6, trans. Fathers of the English Dominican Province, accessed May 25, 2025, https://www.newadvent.org/summa/.</w:t>
      </w:r>
    </w:p>
  </w:footnote>
  <w:footnote w:id="179">
    <w:p w14:paraId="71BC8403"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Augustine, </w:t>
      </w:r>
      <w:r w:rsidRPr="00B1199B">
        <w:rPr>
          <w:rFonts w:ascii="Times New Roman" w:hAnsi="Times New Roman" w:cs="Times New Roman"/>
          <w:i/>
          <w:iCs/>
          <w:lang w:val="en-GB"/>
        </w:rPr>
        <w:t>The City of God</w:t>
      </w:r>
      <w:r w:rsidRPr="00B1199B">
        <w:rPr>
          <w:rFonts w:ascii="Times New Roman" w:hAnsi="Times New Roman" w:cs="Times New Roman"/>
          <w:lang w:val="en-GB"/>
        </w:rPr>
        <w:t>, trans. Henry Bettenson (London: Penguin Classics, 2003), Book XX, Chapters 9–10.</w:t>
      </w:r>
    </w:p>
  </w:footnote>
  <w:footnote w:id="180">
    <w:p w14:paraId="68215E13"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Scott Hahn, </w:t>
      </w:r>
      <w:r w:rsidRPr="00B1199B">
        <w:rPr>
          <w:rFonts w:ascii="Times New Roman" w:hAnsi="Times New Roman" w:cs="Times New Roman"/>
          <w:i/>
          <w:iCs/>
          <w:lang w:val="en-GB"/>
        </w:rPr>
        <w:t>The Lamb’s Supper: The Mass as Heaven on Earth</w:t>
      </w:r>
      <w:r w:rsidRPr="00B1199B">
        <w:rPr>
          <w:rFonts w:ascii="Times New Roman" w:hAnsi="Times New Roman" w:cs="Times New Roman"/>
          <w:lang w:val="en-GB"/>
        </w:rPr>
        <w:t xml:space="preserve"> (New York: Doubleday, 1999), 107.</w:t>
      </w:r>
    </w:p>
  </w:footnote>
  <w:footnote w:id="181">
    <w:p w14:paraId="6322E9D3"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Norman P. Tanner, ed., </w:t>
      </w:r>
      <w:r w:rsidRPr="00B1199B">
        <w:rPr>
          <w:rFonts w:ascii="Times New Roman" w:hAnsi="Times New Roman" w:cs="Times New Roman"/>
          <w:i/>
          <w:iCs/>
          <w:lang w:val="en-GB"/>
        </w:rPr>
        <w:t>Decrees of the Ecumenical Councils</w:t>
      </w:r>
      <w:r w:rsidRPr="00B1199B">
        <w:rPr>
          <w:rFonts w:ascii="Times New Roman" w:hAnsi="Times New Roman" w:cs="Times New Roman"/>
          <w:lang w:val="en-GB"/>
        </w:rPr>
        <w:t xml:space="preserve">, vol. 1, </w:t>
      </w:r>
      <w:r w:rsidRPr="00B1199B">
        <w:rPr>
          <w:rFonts w:ascii="Times New Roman" w:hAnsi="Times New Roman" w:cs="Times New Roman"/>
          <w:i/>
          <w:iCs/>
          <w:lang w:val="en-GB"/>
        </w:rPr>
        <w:t>Nicaea I to Lateran V</w:t>
      </w:r>
      <w:r w:rsidRPr="00B1199B">
        <w:rPr>
          <w:rFonts w:ascii="Times New Roman" w:hAnsi="Times New Roman" w:cs="Times New Roman"/>
          <w:lang w:val="en-GB"/>
        </w:rPr>
        <w:t xml:space="preserve"> (London: Sheed &amp; Ward and Georgetown University Press, 1990), 85.</w:t>
      </w:r>
    </w:p>
  </w:footnote>
  <w:footnote w:id="182">
    <w:p w14:paraId="4D712535"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Bediako, </w:t>
      </w:r>
      <w:r w:rsidRPr="00B1199B">
        <w:rPr>
          <w:rFonts w:ascii="Times New Roman" w:hAnsi="Times New Roman" w:cs="Times New Roman"/>
          <w:i/>
          <w:iCs/>
          <w:lang w:val="en-GB"/>
        </w:rPr>
        <w:t>Theology and Identity: The Impact of Culture upon Christian Thought in the Second Century and in Modern Africa</w:t>
      </w:r>
      <w:r w:rsidRPr="00B1199B">
        <w:rPr>
          <w:rFonts w:ascii="Times New Roman" w:hAnsi="Times New Roman" w:cs="Times New Roman"/>
          <w:lang w:val="en-GB"/>
        </w:rPr>
        <w:t xml:space="preserve"> (Oxford: Regnum Books, 1992), 160.</w:t>
      </w:r>
    </w:p>
  </w:footnote>
  <w:footnote w:id="183">
    <w:p w14:paraId="08AD4F21"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Norman P. Tanner, ed., “Definition of the Faith of the Council of Chalcedon” (451), in Decrees of the Ecumenical Councils, vol. 1 (London: Sheed &amp; Ward; Washington, DC: Georgetown University Press, 1990), 85–86.</w:t>
      </w:r>
    </w:p>
  </w:footnote>
  <w:footnote w:id="184">
    <w:p w14:paraId="7BC1558A"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John S. Mbiti, </w:t>
      </w:r>
      <w:r w:rsidRPr="00B1199B">
        <w:rPr>
          <w:rFonts w:ascii="Times New Roman" w:hAnsi="Times New Roman" w:cs="Times New Roman"/>
          <w:i/>
          <w:iCs/>
          <w:lang w:val="en-GB"/>
        </w:rPr>
        <w:t>African Religions and Philosophy</w:t>
      </w:r>
      <w:r w:rsidRPr="00B1199B">
        <w:rPr>
          <w:rFonts w:ascii="Times New Roman" w:hAnsi="Times New Roman" w:cs="Times New Roman"/>
          <w:lang w:val="en-GB"/>
        </w:rPr>
        <w:t xml:space="preserve"> (London: Heinemann, 1969), 108–110.</w:t>
      </w:r>
    </w:p>
    <w:p w14:paraId="42FB83F2" w14:textId="77777777" w:rsidR="00014EDB" w:rsidRPr="00B1199B" w:rsidRDefault="00014EDB" w:rsidP="00014EDB">
      <w:pPr>
        <w:pStyle w:val="FootnoteText"/>
        <w:rPr>
          <w:rFonts w:ascii="Times New Roman" w:hAnsi="Times New Roman" w:cs="Times New Roman"/>
          <w:lang w:val="en-GB"/>
        </w:rPr>
      </w:pPr>
    </w:p>
  </w:footnote>
  <w:footnote w:id="185">
    <w:p w14:paraId="4601BBA5"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J.N.D. Kelly, </w:t>
      </w:r>
      <w:r w:rsidRPr="00B1199B">
        <w:rPr>
          <w:rFonts w:ascii="Times New Roman" w:hAnsi="Times New Roman" w:cs="Times New Roman"/>
          <w:i/>
          <w:iCs/>
          <w:lang w:val="en-GB"/>
        </w:rPr>
        <w:t>Early Christian Doctrines</w:t>
      </w:r>
      <w:r w:rsidRPr="00B1199B">
        <w:rPr>
          <w:rFonts w:ascii="Times New Roman" w:hAnsi="Times New Roman" w:cs="Times New Roman"/>
          <w:lang w:val="en-GB"/>
        </w:rPr>
        <w:t xml:space="preserve">, rev. ed. (San Francisco: </w:t>
      </w:r>
      <w:proofErr w:type="spellStart"/>
      <w:r w:rsidRPr="00B1199B">
        <w:rPr>
          <w:rFonts w:ascii="Times New Roman" w:hAnsi="Times New Roman" w:cs="Times New Roman"/>
          <w:lang w:val="en-GB"/>
        </w:rPr>
        <w:t>HarperSanFrancisco</w:t>
      </w:r>
      <w:proofErr w:type="spellEnd"/>
      <w:r w:rsidRPr="00B1199B">
        <w:rPr>
          <w:rFonts w:ascii="Times New Roman" w:hAnsi="Times New Roman" w:cs="Times New Roman"/>
          <w:lang w:val="en-GB"/>
        </w:rPr>
        <w:t>, 1978), 226.</w:t>
      </w:r>
    </w:p>
  </w:footnote>
  <w:footnote w:id="186">
    <w:p w14:paraId="4B8895E3"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Aloys Grillmeier, </w:t>
      </w:r>
      <w:r w:rsidRPr="00B1199B">
        <w:rPr>
          <w:rFonts w:ascii="Times New Roman" w:hAnsi="Times New Roman" w:cs="Times New Roman"/>
          <w:i/>
          <w:iCs/>
          <w:lang w:val="en-GB"/>
        </w:rPr>
        <w:t>Christ in Christian Tradition: From the Apostolic Age to Chalcedon (451)</w:t>
      </w:r>
      <w:r w:rsidRPr="00B1199B">
        <w:rPr>
          <w:rFonts w:ascii="Times New Roman" w:hAnsi="Times New Roman" w:cs="Times New Roman"/>
          <w:lang w:val="en-GB"/>
        </w:rPr>
        <w:t>, trans. John Bowden (Atlanta: John Knox Press, 1975), 545.</w:t>
      </w:r>
    </w:p>
  </w:footnote>
  <w:footnote w:id="187">
    <w:p w14:paraId="51EB0359"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Gerald O’Collins, </w:t>
      </w:r>
      <w:r w:rsidRPr="00B1199B">
        <w:rPr>
          <w:rFonts w:ascii="Times New Roman" w:hAnsi="Times New Roman" w:cs="Times New Roman"/>
          <w:i/>
          <w:iCs/>
          <w:lang w:val="en-GB"/>
        </w:rPr>
        <w:t>Christology: A Biblical, Historical, and Systematic Study of Jesus</w:t>
      </w:r>
      <w:r w:rsidRPr="00B1199B">
        <w:rPr>
          <w:rFonts w:ascii="Times New Roman" w:hAnsi="Times New Roman" w:cs="Times New Roman"/>
          <w:lang w:val="en-GB"/>
        </w:rPr>
        <w:t>, 2nd ed. (Oxford: Oxford University Press, 2009), 178.</w:t>
      </w:r>
    </w:p>
  </w:footnote>
  <w:footnote w:id="188">
    <w:p w14:paraId="3FEC5E06"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Bediako, </w:t>
      </w:r>
      <w:r w:rsidRPr="00B1199B">
        <w:rPr>
          <w:rFonts w:ascii="Times New Roman" w:hAnsi="Times New Roman" w:cs="Times New Roman"/>
          <w:i/>
          <w:iCs/>
          <w:lang w:val="en-GB"/>
        </w:rPr>
        <w:t>Jesus and the Gospel in Africa</w:t>
      </w:r>
      <w:r w:rsidRPr="00B1199B">
        <w:rPr>
          <w:rFonts w:ascii="Times New Roman" w:hAnsi="Times New Roman" w:cs="Times New Roman"/>
          <w:lang w:val="en-GB"/>
        </w:rPr>
        <w:t>, 31.</w:t>
      </w:r>
    </w:p>
  </w:footnote>
  <w:footnote w:id="189">
    <w:p w14:paraId="69DFED36"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Pope Paul VI, </w:t>
      </w:r>
      <w:proofErr w:type="spellStart"/>
      <w:r w:rsidRPr="00B1199B">
        <w:rPr>
          <w:rFonts w:ascii="Times New Roman" w:hAnsi="Times New Roman" w:cs="Times New Roman"/>
          <w:i/>
          <w:iCs/>
          <w:lang w:val="en-GB"/>
        </w:rPr>
        <w:t>Evangelii</w:t>
      </w:r>
      <w:proofErr w:type="spellEnd"/>
      <w:r w:rsidRPr="00B1199B">
        <w:rPr>
          <w:rFonts w:ascii="Times New Roman" w:hAnsi="Times New Roman" w:cs="Times New Roman"/>
          <w:i/>
          <w:iCs/>
          <w:lang w:val="en-GB"/>
        </w:rPr>
        <w:t xml:space="preserve"> </w:t>
      </w:r>
      <w:proofErr w:type="spellStart"/>
      <w:r w:rsidRPr="00B1199B">
        <w:rPr>
          <w:rFonts w:ascii="Times New Roman" w:hAnsi="Times New Roman" w:cs="Times New Roman"/>
          <w:i/>
          <w:iCs/>
          <w:lang w:val="en-GB"/>
        </w:rPr>
        <w:t>Nuntiandi</w:t>
      </w:r>
      <w:proofErr w:type="spellEnd"/>
      <w:r w:rsidRPr="00B1199B">
        <w:rPr>
          <w:rFonts w:ascii="Times New Roman" w:hAnsi="Times New Roman" w:cs="Times New Roman"/>
          <w:lang w:val="en-GB"/>
        </w:rPr>
        <w:t xml:space="preserve"> (Apostolic Exhortation on Evangelisation in the Modern World), no. 20, December 8, 1975, https://www.vatican.va/content/paul-vi/en/apost_exhortations/documents/hf_p-vi_exh_19751208_evangelii-nuntiandi.html.</w:t>
      </w:r>
    </w:p>
  </w:footnote>
  <w:footnote w:id="190">
    <w:p w14:paraId="4E9C1313"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Second Vatican Council, </w:t>
      </w:r>
      <w:r w:rsidRPr="00B1199B">
        <w:rPr>
          <w:rFonts w:ascii="Times New Roman" w:hAnsi="Times New Roman" w:cs="Times New Roman"/>
          <w:i/>
          <w:iCs/>
          <w:lang w:val="en-GB"/>
        </w:rPr>
        <w:t>Gaudium et Spes</w:t>
      </w:r>
      <w:r w:rsidRPr="00B1199B">
        <w:rPr>
          <w:rFonts w:ascii="Times New Roman" w:hAnsi="Times New Roman" w:cs="Times New Roman"/>
          <w:lang w:val="en-GB"/>
        </w:rPr>
        <w:t xml:space="preserve"> (Pastoral Constitution on the Church in the Modern World), promulgated by Pope Paul VI, December 7, 1965, par. 22, in </w:t>
      </w:r>
      <w:r w:rsidRPr="00B1199B">
        <w:rPr>
          <w:rFonts w:ascii="Times New Roman" w:hAnsi="Times New Roman" w:cs="Times New Roman"/>
          <w:i/>
          <w:iCs/>
          <w:lang w:val="en-GB"/>
        </w:rPr>
        <w:t>Vatican Council II: The Conciliar and Post Conciliar Documents</w:t>
      </w:r>
      <w:r w:rsidRPr="00B1199B">
        <w:rPr>
          <w:rFonts w:ascii="Times New Roman" w:hAnsi="Times New Roman" w:cs="Times New Roman"/>
          <w:lang w:val="en-GB"/>
        </w:rPr>
        <w:t>, edited by Austin Flannery, O.P. (Northport, NY: Costello Publishing Company, 1975), 811.</w:t>
      </w:r>
    </w:p>
  </w:footnote>
  <w:footnote w:id="191">
    <w:p w14:paraId="54948D4D"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Pope John Paul II, </w:t>
      </w:r>
      <w:proofErr w:type="spellStart"/>
      <w:r w:rsidRPr="00B1199B">
        <w:rPr>
          <w:rFonts w:ascii="Times New Roman" w:hAnsi="Times New Roman" w:cs="Times New Roman"/>
          <w:i/>
          <w:iCs/>
          <w:lang w:val="en-GB"/>
        </w:rPr>
        <w:t>Redemptoris</w:t>
      </w:r>
      <w:proofErr w:type="spellEnd"/>
      <w:r w:rsidRPr="00B1199B">
        <w:rPr>
          <w:rFonts w:ascii="Times New Roman" w:hAnsi="Times New Roman" w:cs="Times New Roman"/>
          <w:i/>
          <w:iCs/>
          <w:lang w:val="en-GB"/>
        </w:rPr>
        <w:t xml:space="preserve"> </w:t>
      </w:r>
      <w:proofErr w:type="spellStart"/>
      <w:r w:rsidRPr="00B1199B">
        <w:rPr>
          <w:rFonts w:ascii="Times New Roman" w:hAnsi="Times New Roman" w:cs="Times New Roman"/>
          <w:i/>
          <w:iCs/>
          <w:lang w:val="en-GB"/>
        </w:rPr>
        <w:t>Missio</w:t>
      </w:r>
      <w:proofErr w:type="spellEnd"/>
      <w:r w:rsidRPr="00B1199B">
        <w:rPr>
          <w:rFonts w:ascii="Times New Roman" w:hAnsi="Times New Roman" w:cs="Times New Roman"/>
          <w:lang w:val="en-GB"/>
        </w:rPr>
        <w:t xml:space="preserve"> (Encyclical Letter on the Permanent Validity of the Church’s Missionary Mandate), no. 52, December 7, 1990, https://www.vatican.va/content/john-paul-ii/en/encyclicals/documents/hf_jp-ii_enc_07121990_redemptoris-missio.html.</w:t>
      </w:r>
    </w:p>
  </w:footnote>
  <w:footnote w:id="192">
    <w:p w14:paraId="61FDB529"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Bediako, </w:t>
      </w:r>
      <w:r w:rsidRPr="00B1199B">
        <w:rPr>
          <w:rFonts w:ascii="Times New Roman" w:hAnsi="Times New Roman" w:cs="Times New Roman"/>
          <w:i/>
          <w:iCs/>
          <w:lang w:val="en-GB"/>
        </w:rPr>
        <w:t>Theology and Identity,</w:t>
      </w:r>
      <w:r w:rsidRPr="00B1199B">
        <w:rPr>
          <w:rFonts w:ascii="Times New Roman" w:hAnsi="Times New Roman" w:cs="Times New Roman"/>
          <w:lang w:val="en-GB"/>
        </w:rPr>
        <w:t xml:space="preserve"> 379.</w:t>
      </w:r>
    </w:p>
  </w:footnote>
  <w:footnote w:id="193">
    <w:p w14:paraId="5D1BDF34"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proofErr w:type="spellStart"/>
      <w:r w:rsidRPr="00B1199B">
        <w:rPr>
          <w:rFonts w:ascii="Times New Roman" w:hAnsi="Times New Roman" w:cs="Times New Roman"/>
          <w:lang w:val="en-GB"/>
        </w:rPr>
        <w:t>Benezet</w:t>
      </w:r>
      <w:proofErr w:type="spellEnd"/>
      <w:r w:rsidRPr="00B1199B">
        <w:rPr>
          <w:rFonts w:ascii="Times New Roman" w:hAnsi="Times New Roman" w:cs="Times New Roman"/>
          <w:lang w:val="en-GB"/>
        </w:rPr>
        <w:t xml:space="preserve"> </w:t>
      </w:r>
      <w:proofErr w:type="spellStart"/>
      <w:r w:rsidRPr="00B1199B">
        <w:rPr>
          <w:rFonts w:ascii="Times New Roman" w:hAnsi="Times New Roman" w:cs="Times New Roman"/>
          <w:lang w:val="en-GB"/>
        </w:rPr>
        <w:t>Bujo</w:t>
      </w:r>
      <w:proofErr w:type="spellEnd"/>
      <w:r w:rsidRPr="00B1199B">
        <w:rPr>
          <w:rFonts w:ascii="Times New Roman" w:hAnsi="Times New Roman" w:cs="Times New Roman"/>
          <w:lang w:val="en-GB"/>
        </w:rPr>
        <w:t xml:space="preserve">, </w:t>
      </w:r>
      <w:r w:rsidRPr="00B1199B">
        <w:rPr>
          <w:rFonts w:ascii="Times New Roman" w:hAnsi="Times New Roman" w:cs="Times New Roman"/>
          <w:i/>
          <w:iCs/>
          <w:lang w:val="en-GB"/>
        </w:rPr>
        <w:t>African Theology in Its Social Context</w:t>
      </w:r>
      <w:r w:rsidRPr="00B1199B">
        <w:rPr>
          <w:rFonts w:ascii="Times New Roman" w:hAnsi="Times New Roman" w:cs="Times New Roman"/>
          <w:lang w:val="en-GB"/>
        </w:rPr>
        <w:t xml:space="preserve"> (Eugene, OR: Wipf and Stock Publishers, 2006), 91.</w:t>
      </w:r>
    </w:p>
  </w:footnote>
  <w:footnote w:id="194">
    <w:p w14:paraId="114EAAA8"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Bediako, </w:t>
      </w:r>
      <w:r w:rsidRPr="00B1199B">
        <w:rPr>
          <w:rFonts w:ascii="Times New Roman" w:hAnsi="Times New Roman" w:cs="Times New Roman"/>
          <w:i/>
          <w:iCs/>
          <w:lang w:val="en-GB"/>
        </w:rPr>
        <w:t>Jesus and the Gospel in Africa</w:t>
      </w:r>
      <w:r w:rsidRPr="00B1199B">
        <w:rPr>
          <w:rFonts w:ascii="Times New Roman" w:hAnsi="Times New Roman" w:cs="Times New Roman"/>
          <w:lang w:val="en-GB"/>
        </w:rPr>
        <w:t>, 106.</w:t>
      </w:r>
    </w:p>
  </w:footnote>
  <w:footnote w:id="195">
    <w:p w14:paraId="11F59D91"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Laurenti </w:t>
      </w:r>
      <w:proofErr w:type="spellStart"/>
      <w:r w:rsidRPr="00B1199B">
        <w:rPr>
          <w:rFonts w:ascii="Times New Roman" w:hAnsi="Times New Roman" w:cs="Times New Roman"/>
          <w:lang w:val="en-GB"/>
        </w:rPr>
        <w:t>Magesa</w:t>
      </w:r>
      <w:proofErr w:type="spellEnd"/>
      <w:r w:rsidRPr="00B1199B">
        <w:rPr>
          <w:rFonts w:ascii="Times New Roman" w:hAnsi="Times New Roman" w:cs="Times New Roman"/>
          <w:lang w:val="en-GB"/>
        </w:rPr>
        <w:t xml:space="preserve">, </w:t>
      </w:r>
      <w:r w:rsidRPr="00B1199B">
        <w:rPr>
          <w:rFonts w:ascii="Times New Roman" w:hAnsi="Times New Roman" w:cs="Times New Roman"/>
          <w:i/>
          <w:iCs/>
          <w:lang w:val="en-GB"/>
        </w:rPr>
        <w:t>African Religion: The Moral Traditions of Abundant Life</w:t>
      </w:r>
      <w:r w:rsidRPr="00B1199B">
        <w:rPr>
          <w:rFonts w:ascii="Times New Roman" w:hAnsi="Times New Roman" w:cs="Times New Roman"/>
          <w:lang w:val="en-GB"/>
        </w:rPr>
        <w:t xml:space="preserve"> (Maryknoll, NY: Orbis Books, 1997), 137.</w:t>
      </w:r>
    </w:p>
  </w:footnote>
  <w:footnote w:id="196">
    <w:p w14:paraId="16AA6F70"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Bediako, </w:t>
      </w:r>
      <w:r w:rsidRPr="00B1199B">
        <w:rPr>
          <w:rFonts w:ascii="Times New Roman" w:hAnsi="Times New Roman" w:cs="Times New Roman"/>
          <w:i/>
          <w:iCs/>
          <w:lang w:val="en-GB"/>
        </w:rPr>
        <w:t>Jesus and the Gospel in Africa,</w:t>
      </w:r>
      <w:r w:rsidRPr="00B1199B">
        <w:rPr>
          <w:rFonts w:ascii="Times New Roman" w:hAnsi="Times New Roman" w:cs="Times New Roman"/>
          <w:lang w:val="en-GB"/>
        </w:rPr>
        <w:t xml:space="preserve"> 66.</w:t>
      </w:r>
    </w:p>
  </w:footnote>
  <w:footnote w:id="197">
    <w:p w14:paraId="2381D22A"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1 Timothy 2:5 (New Revised Standard Version).</w:t>
      </w:r>
    </w:p>
  </w:footnote>
  <w:footnote w:id="198">
    <w:p w14:paraId="46684AC2"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Bediako, </w:t>
      </w:r>
      <w:r w:rsidRPr="00B1199B">
        <w:rPr>
          <w:rFonts w:ascii="Times New Roman" w:hAnsi="Times New Roman" w:cs="Times New Roman"/>
          <w:i/>
          <w:iCs/>
          <w:lang w:val="en-GB"/>
        </w:rPr>
        <w:t>Jesus and the Gospel in Africa,</w:t>
      </w:r>
      <w:r w:rsidRPr="00B1199B">
        <w:rPr>
          <w:rFonts w:ascii="Times New Roman" w:hAnsi="Times New Roman" w:cs="Times New Roman"/>
          <w:lang w:val="en-GB"/>
        </w:rPr>
        <w:t xml:space="preserve"> 22.</w:t>
      </w:r>
    </w:p>
  </w:footnote>
  <w:footnote w:id="199">
    <w:p w14:paraId="2A08C27B"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Gerald Bray, </w:t>
      </w:r>
      <w:r w:rsidRPr="00B1199B">
        <w:rPr>
          <w:rFonts w:ascii="Times New Roman" w:hAnsi="Times New Roman" w:cs="Times New Roman"/>
          <w:i/>
          <w:iCs/>
          <w:lang w:val="en-GB"/>
        </w:rPr>
        <w:t>Creeds, Councils and Christ: Did the Early Christians Misrepresent Jesus?</w:t>
      </w:r>
      <w:r w:rsidRPr="00B1199B">
        <w:rPr>
          <w:rFonts w:ascii="Times New Roman" w:hAnsi="Times New Roman" w:cs="Times New Roman"/>
          <w:lang w:val="en-GB"/>
        </w:rPr>
        <w:t xml:space="preserve"> (Fearn, UK: Christian Focus, 2009), 25.</w:t>
      </w:r>
    </w:p>
  </w:footnote>
  <w:footnote w:id="200">
    <w:p w14:paraId="2D199F88"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John Paul II, </w:t>
      </w:r>
      <w:proofErr w:type="spellStart"/>
      <w:r w:rsidRPr="00B1199B">
        <w:rPr>
          <w:rFonts w:ascii="Times New Roman" w:hAnsi="Times New Roman" w:cs="Times New Roman"/>
          <w:i/>
          <w:iCs/>
          <w:lang w:val="en-GB"/>
        </w:rPr>
        <w:t>Redemptoris</w:t>
      </w:r>
      <w:proofErr w:type="spellEnd"/>
      <w:r w:rsidRPr="00B1199B">
        <w:rPr>
          <w:rFonts w:ascii="Times New Roman" w:hAnsi="Times New Roman" w:cs="Times New Roman"/>
          <w:i/>
          <w:iCs/>
          <w:lang w:val="en-GB"/>
        </w:rPr>
        <w:t xml:space="preserve"> </w:t>
      </w:r>
      <w:proofErr w:type="spellStart"/>
      <w:r w:rsidRPr="00B1199B">
        <w:rPr>
          <w:rFonts w:ascii="Times New Roman" w:hAnsi="Times New Roman" w:cs="Times New Roman"/>
          <w:i/>
          <w:iCs/>
          <w:lang w:val="en-GB"/>
        </w:rPr>
        <w:t>Missio</w:t>
      </w:r>
      <w:proofErr w:type="spellEnd"/>
      <w:r w:rsidRPr="00B1199B">
        <w:rPr>
          <w:rFonts w:ascii="Times New Roman" w:hAnsi="Times New Roman" w:cs="Times New Roman"/>
          <w:lang w:val="en-GB"/>
        </w:rPr>
        <w:t>, December 7, 1990, no. 52. </w:t>
      </w:r>
    </w:p>
  </w:footnote>
  <w:footnote w:id="201">
    <w:p w14:paraId="4B09FCBF"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Lamin Sanneh, </w:t>
      </w:r>
      <w:r w:rsidRPr="00B1199B">
        <w:rPr>
          <w:rFonts w:ascii="Times New Roman" w:hAnsi="Times New Roman" w:cs="Times New Roman"/>
          <w:i/>
          <w:iCs/>
          <w:lang w:val="en-GB"/>
        </w:rPr>
        <w:t>Translating the Message: The Missionary Impact on Culture</w:t>
      </w:r>
      <w:r w:rsidRPr="00B1199B">
        <w:rPr>
          <w:rFonts w:ascii="Times New Roman" w:hAnsi="Times New Roman" w:cs="Times New Roman"/>
          <w:lang w:val="en-GB"/>
        </w:rPr>
        <w:t xml:space="preserve"> (Maryknoll, NY: Orbis Books, 2009), 39</w:t>
      </w:r>
    </w:p>
  </w:footnote>
  <w:footnote w:id="202">
    <w:p w14:paraId="59320B25"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Bediako, </w:t>
      </w:r>
      <w:r w:rsidRPr="00B1199B">
        <w:rPr>
          <w:rFonts w:ascii="Times New Roman" w:hAnsi="Times New Roman" w:cs="Times New Roman"/>
          <w:i/>
          <w:iCs/>
          <w:lang w:val="en-GB"/>
        </w:rPr>
        <w:t>Jesus and the Gospel in Africa,</w:t>
      </w:r>
      <w:r w:rsidRPr="00B1199B">
        <w:rPr>
          <w:rFonts w:ascii="Times New Roman" w:hAnsi="Times New Roman" w:cs="Times New Roman"/>
          <w:lang w:val="en-GB"/>
        </w:rPr>
        <w:t xml:space="preserve"> 43.</w:t>
      </w:r>
    </w:p>
  </w:footnote>
  <w:footnote w:id="203">
    <w:p w14:paraId="6FE26986"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Norman P. Tanner, ed., “Definition of Faith” (451), in Decrees of the Ecumenical Councils, vol. 1 (London: Sheed &amp; Ward; Washington, DC: Georgetown University Press, 1990), 85–86.</w:t>
      </w:r>
    </w:p>
  </w:footnote>
  <w:footnote w:id="204">
    <w:p w14:paraId="5BF726C6"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Bediako, </w:t>
      </w:r>
      <w:r w:rsidRPr="00B1199B">
        <w:rPr>
          <w:rFonts w:ascii="Times New Roman" w:hAnsi="Times New Roman" w:cs="Times New Roman"/>
          <w:i/>
          <w:iCs/>
          <w:lang w:val="en-GB"/>
        </w:rPr>
        <w:t>Jesus and the Gospel in Africa</w:t>
      </w:r>
      <w:r w:rsidRPr="00B1199B">
        <w:rPr>
          <w:rFonts w:ascii="Times New Roman" w:hAnsi="Times New Roman" w:cs="Times New Roman"/>
          <w:lang w:val="en-GB"/>
        </w:rPr>
        <w:t>, 97–98.</w:t>
      </w:r>
    </w:p>
  </w:footnote>
  <w:footnote w:id="205">
    <w:p w14:paraId="339765C1"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Emmanuel Katongole, </w:t>
      </w:r>
      <w:r w:rsidRPr="00B1199B">
        <w:rPr>
          <w:rFonts w:ascii="Times New Roman" w:hAnsi="Times New Roman" w:cs="Times New Roman"/>
          <w:i/>
          <w:iCs/>
          <w:lang w:val="en-GB"/>
        </w:rPr>
        <w:t>African Theology Today</w:t>
      </w:r>
      <w:r w:rsidRPr="00B1199B">
        <w:rPr>
          <w:rFonts w:ascii="Times New Roman" w:hAnsi="Times New Roman" w:cs="Times New Roman"/>
          <w:lang w:val="en-GB"/>
        </w:rPr>
        <w:t xml:space="preserve"> (Scranton: University of Scranton Press, 2002), 118</w:t>
      </w:r>
    </w:p>
  </w:footnote>
  <w:footnote w:id="206">
    <w:p w14:paraId="52275F33"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proofErr w:type="spellStart"/>
      <w:r w:rsidRPr="00B1199B">
        <w:rPr>
          <w:rFonts w:ascii="Times New Roman" w:hAnsi="Times New Roman" w:cs="Times New Roman"/>
          <w:lang w:val="en-GB"/>
        </w:rPr>
        <w:t>Benezet</w:t>
      </w:r>
      <w:proofErr w:type="spellEnd"/>
      <w:r w:rsidRPr="00B1199B">
        <w:rPr>
          <w:rFonts w:ascii="Times New Roman" w:hAnsi="Times New Roman" w:cs="Times New Roman"/>
          <w:lang w:val="en-GB"/>
        </w:rPr>
        <w:t xml:space="preserve"> </w:t>
      </w:r>
      <w:proofErr w:type="spellStart"/>
      <w:r w:rsidRPr="00B1199B">
        <w:rPr>
          <w:rFonts w:ascii="Times New Roman" w:hAnsi="Times New Roman" w:cs="Times New Roman"/>
          <w:lang w:val="en-GB"/>
        </w:rPr>
        <w:t>Bujo</w:t>
      </w:r>
      <w:proofErr w:type="spellEnd"/>
      <w:r w:rsidRPr="00B1199B">
        <w:rPr>
          <w:rFonts w:ascii="Times New Roman" w:hAnsi="Times New Roman" w:cs="Times New Roman"/>
          <w:lang w:val="en-GB"/>
        </w:rPr>
        <w:t xml:space="preserve">, </w:t>
      </w:r>
      <w:r w:rsidRPr="00B1199B">
        <w:rPr>
          <w:rFonts w:ascii="Times New Roman" w:hAnsi="Times New Roman" w:cs="Times New Roman"/>
          <w:i/>
          <w:iCs/>
          <w:lang w:val="en-GB"/>
        </w:rPr>
        <w:t>African Theology in Its Social Context</w:t>
      </w:r>
      <w:r w:rsidRPr="00B1199B">
        <w:rPr>
          <w:rFonts w:ascii="Times New Roman" w:hAnsi="Times New Roman" w:cs="Times New Roman"/>
          <w:lang w:val="en-GB"/>
        </w:rPr>
        <w:t>, trans. John O’Donohue (Eugene, OR: Wipf &amp; Stock, 2006), 81–82.</w:t>
      </w:r>
    </w:p>
  </w:footnote>
  <w:footnote w:id="207">
    <w:p w14:paraId="4B7C094F"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Gerald Bray, </w:t>
      </w:r>
      <w:r w:rsidRPr="00B1199B">
        <w:rPr>
          <w:rFonts w:ascii="Times New Roman" w:hAnsi="Times New Roman" w:cs="Times New Roman"/>
          <w:i/>
          <w:iCs/>
          <w:lang w:val="en-GB"/>
        </w:rPr>
        <w:t>Creeds, Councils and Christ: Did the Early Christians Misrepresent Jesus?</w:t>
      </w:r>
      <w:r w:rsidRPr="00B1199B">
        <w:rPr>
          <w:rFonts w:ascii="Times New Roman" w:hAnsi="Times New Roman" w:cs="Times New Roman"/>
          <w:lang w:val="en-GB"/>
        </w:rPr>
        <w:t xml:space="preserve"> (Downers Grove, IL: IVP Academic, 2007), 78–84.</w:t>
      </w:r>
    </w:p>
  </w:footnote>
  <w:footnote w:id="208">
    <w:p w14:paraId="707DF71C"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Bediako, </w:t>
      </w:r>
      <w:r w:rsidRPr="00B1199B">
        <w:rPr>
          <w:rFonts w:ascii="Times New Roman" w:hAnsi="Times New Roman" w:cs="Times New Roman"/>
          <w:i/>
          <w:iCs/>
          <w:lang w:val="en-GB"/>
        </w:rPr>
        <w:t>Jesus and the Gospel in Africa,</w:t>
      </w:r>
      <w:r w:rsidRPr="00B1199B">
        <w:rPr>
          <w:rFonts w:ascii="Times New Roman" w:hAnsi="Times New Roman" w:cs="Times New Roman"/>
          <w:lang w:val="en-GB"/>
        </w:rPr>
        <w:t xml:space="preserve"> 78-80.</w:t>
      </w:r>
    </w:p>
  </w:footnote>
  <w:footnote w:id="209">
    <w:p w14:paraId="2B7DDE17"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 xml:space="preserve">Bediako, </w:t>
      </w:r>
      <w:r w:rsidRPr="00B1199B">
        <w:rPr>
          <w:rFonts w:ascii="Times New Roman" w:hAnsi="Times New Roman" w:cs="Times New Roman"/>
          <w:i/>
          <w:iCs/>
          <w:lang w:val="en-GB"/>
        </w:rPr>
        <w:t xml:space="preserve">Jesus and the Gospel in Africa, </w:t>
      </w:r>
      <w:r w:rsidRPr="00B1199B">
        <w:rPr>
          <w:rFonts w:ascii="Times New Roman" w:hAnsi="Times New Roman" w:cs="Times New Roman"/>
          <w:lang w:val="en-GB"/>
        </w:rPr>
        <w:t>78-80.</w:t>
      </w:r>
    </w:p>
  </w:footnote>
  <w:footnote w:id="210">
    <w:p w14:paraId="16BDE802" w14:textId="77777777" w:rsidR="00014EDB" w:rsidRPr="00B1199B" w:rsidRDefault="00014EDB" w:rsidP="00014EDB">
      <w:pPr>
        <w:pStyle w:val="FootnoteText"/>
        <w:rPr>
          <w:rFonts w:ascii="Times New Roman" w:hAnsi="Times New Roman" w:cs="Times New Roman"/>
          <w:lang w:val="en-GB"/>
        </w:rPr>
      </w:pPr>
      <w:r w:rsidRPr="00B1199B">
        <w:rPr>
          <w:rStyle w:val="FootnoteReference"/>
          <w:rFonts w:ascii="Times New Roman" w:hAnsi="Times New Roman" w:cs="Times New Roman"/>
        </w:rPr>
        <w:footnoteRef/>
      </w:r>
      <w:r w:rsidRPr="00B1199B">
        <w:rPr>
          <w:rFonts w:ascii="Times New Roman" w:hAnsi="Times New Roman" w:cs="Times New Roman"/>
        </w:rPr>
        <w:t xml:space="preserve"> </w:t>
      </w:r>
      <w:r w:rsidRPr="00B1199B">
        <w:rPr>
          <w:rFonts w:ascii="Times New Roman" w:hAnsi="Times New Roman" w:cs="Times New Roman"/>
          <w:lang w:val="en-GB"/>
        </w:rPr>
        <w:t>Philip Schaff, ed., “The Definition of Faith” (451), in The Nicene and Post-Nicene Fathers, Second Series, vol. 14 (Grand Rapids, MI: Eerdmans, 1989), 26.</w:t>
      </w:r>
    </w:p>
    <w:p w14:paraId="0E7A4B6D" w14:textId="77777777" w:rsidR="00014EDB" w:rsidRPr="00B1199B" w:rsidRDefault="00014EDB" w:rsidP="00014EDB">
      <w:pPr>
        <w:pStyle w:val="FootnoteText"/>
        <w:rPr>
          <w:rFonts w:ascii="Times New Roman" w:hAnsi="Times New Roman" w:cs="Times New Roman"/>
          <w:lang w:val="en-GB"/>
        </w:rPr>
      </w:pPr>
    </w:p>
  </w:footnote>
  <w:footnote w:id="211">
    <w:p w14:paraId="2FD3EC90" w14:textId="77777777" w:rsidR="00464675" w:rsidRPr="00C97330" w:rsidRDefault="00464675" w:rsidP="00464675">
      <w:pPr>
        <w:pStyle w:val="FootnoteText"/>
        <w:ind w:left="284"/>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w:t>
      </w:r>
      <w:proofErr w:type="gramStart"/>
      <w:r w:rsidRPr="00C97330">
        <w:rPr>
          <w:rFonts w:ascii="Bookman Old Style" w:hAnsi="Bookman Old Style" w:cstheme="majorBidi"/>
        </w:rPr>
        <w:t>This Latin expression,</w:t>
      </w:r>
      <w:proofErr w:type="gramEnd"/>
      <w:r w:rsidRPr="00C97330">
        <w:rPr>
          <w:rFonts w:ascii="Bookman Old Style" w:hAnsi="Bookman Old Style" w:cstheme="majorBidi"/>
        </w:rPr>
        <w:t xml:space="preserve"> literally translated as ‘Great Charter’ is not an official Church </w:t>
      </w:r>
      <w:proofErr w:type="gramStart"/>
      <w:r w:rsidRPr="00C97330">
        <w:rPr>
          <w:rFonts w:ascii="Bookman Old Style" w:hAnsi="Bookman Old Style" w:cstheme="majorBidi"/>
        </w:rPr>
        <w:t>designation</w:t>
      </w:r>
      <w:proofErr w:type="gramEnd"/>
      <w:r w:rsidRPr="00C97330">
        <w:rPr>
          <w:rFonts w:ascii="Bookman Old Style" w:hAnsi="Bookman Old Style" w:cstheme="majorBidi"/>
        </w:rPr>
        <w:t xml:space="preserve"> but a scholarly convention used symbolically to signifying a document of prime importance in the practice of interreligious dialogue.  </w:t>
      </w:r>
    </w:p>
  </w:footnote>
  <w:footnote w:id="212">
    <w:p w14:paraId="70272D69" w14:textId="77777777" w:rsidR="00464675" w:rsidRPr="00C97330" w:rsidRDefault="00464675" w:rsidP="00464675">
      <w:pPr>
        <w:pStyle w:val="FootnoteText"/>
        <w:ind w:left="284"/>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The Vatican Council II, Declaration on the Relation of the Church to Non-Christian Religions, </w:t>
      </w:r>
      <w:r w:rsidRPr="00C97330">
        <w:rPr>
          <w:rFonts w:ascii="Bookman Old Style" w:hAnsi="Bookman Old Style" w:cstheme="majorBidi"/>
          <w:i/>
          <w:iCs/>
        </w:rPr>
        <w:t>Nostra</w:t>
      </w:r>
      <w:r w:rsidRPr="00C97330">
        <w:rPr>
          <w:rFonts w:ascii="Bookman Old Style" w:hAnsi="Bookman Old Style" w:cstheme="majorBidi"/>
        </w:rPr>
        <w:t xml:space="preserve"> </w:t>
      </w:r>
      <w:r w:rsidRPr="00C97330">
        <w:rPr>
          <w:rFonts w:ascii="Bookman Old Style" w:hAnsi="Bookman Old Style" w:cstheme="majorBidi"/>
          <w:i/>
          <w:iCs/>
        </w:rPr>
        <w:t xml:space="preserve">Aetate </w:t>
      </w:r>
      <w:r w:rsidRPr="00C97330">
        <w:rPr>
          <w:rFonts w:ascii="Bookman Old Style" w:hAnsi="Bookman Old Style" w:cstheme="majorBidi"/>
        </w:rPr>
        <w:t xml:space="preserve">(28 October 1965), 2. </w:t>
      </w:r>
    </w:p>
  </w:footnote>
  <w:footnote w:id="213">
    <w:p w14:paraId="2A05F637"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Emmanuel Cassidy, </w:t>
      </w:r>
      <w:r w:rsidRPr="00C97330">
        <w:rPr>
          <w:rFonts w:ascii="Bookman Old Style" w:hAnsi="Bookman Old Style" w:cstheme="majorBidi"/>
          <w:i/>
          <w:iCs/>
        </w:rPr>
        <w:t xml:space="preserve">Ecumenism and Interreligious Dialogue: </w:t>
      </w:r>
      <w:proofErr w:type="spellStart"/>
      <w:r w:rsidRPr="00C97330">
        <w:rPr>
          <w:rFonts w:ascii="Bookman Old Style" w:hAnsi="Bookman Old Style" w:cstheme="majorBidi"/>
          <w:i/>
          <w:iCs/>
        </w:rPr>
        <w:t>Unitatis</w:t>
      </w:r>
      <w:proofErr w:type="spellEnd"/>
      <w:r w:rsidRPr="00C97330">
        <w:rPr>
          <w:rFonts w:ascii="Bookman Old Style" w:hAnsi="Bookman Old Style" w:cstheme="majorBidi"/>
          <w:i/>
          <w:iCs/>
        </w:rPr>
        <w:t xml:space="preserve"> Redintegration</w:t>
      </w:r>
      <w:r w:rsidRPr="00C97330">
        <w:rPr>
          <w:rFonts w:ascii="Bookman Old Style" w:hAnsi="Bookman Old Style" w:cstheme="majorBidi"/>
        </w:rPr>
        <w:t xml:space="preserve">, </w:t>
      </w:r>
      <w:r w:rsidRPr="00C97330">
        <w:rPr>
          <w:rFonts w:ascii="Bookman Old Style" w:hAnsi="Bookman Old Style" w:cstheme="majorBidi"/>
          <w:i/>
          <w:iCs/>
        </w:rPr>
        <w:t>Nostra Aetate</w:t>
      </w:r>
      <w:r w:rsidRPr="00C97330">
        <w:rPr>
          <w:rFonts w:ascii="Bookman Old Style" w:hAnsi="Bookman Old Style" w:cstheme="majorBidi"/>
        </w:rPr>
        <w:t xml:space="preserve"> (New York: Paulist Press, 2005), 216. </w:t>
      </w:r>
    </w:p>
  </w:footnote>
  <w:footnote w:id="214">
    <w:p w14:paraId="41C36EC7"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i/>
          <w:iCs/>
        </w:rPr>
        <w:t xml:space="preserve"> Nostra Aetate, </w:t>
      </w:r>
      <w:r w:rsidRPr="00C97330">
        <w:rPr>
          <w:rFonts w:ascii="Bookman Old Style" w:hAnsi="Bookman Old Style" w:cstheme="majorBidi"/>
        </w:rPr>
        <w:t>2.</w:t>
      </w:r>
    </w:p>
  </w:footnote>
  <w:footnote w:id="215">
    <w:p w14:paraId="017D971F"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Cf. Jacques Dupuis, </w:t>
      </w:r>
      <w:r w:rsidRPr="00C97330">
        <w:rPr>
          <w:rFonts w:ascii="Bookman Old Style" w:hAnsi="Bookman Old Style" w:cstheme="majorBidi"/>
          <w:i/>
          <w:iCs/>
        </w:rPr>
        <w:t>Towards a Christian Theology of Religious Pluralism,</w:t>
      </w:r>
      <w:r w:rsidRPr="00C97330">
        <w:rPr>
          <w:rFonts w:ascii="Bookman Old Style" w:hAnsi="Bookman Old Style" w:cstheme="majorBidi"/>
        </w:rPr>
        <w:t xml:space="preserve"> (Maryk</w:t>
      </w:r>
      <w:r>
        <w:rPr>
          <w:rFonts w:ascii="Bookman Old Style" w:hAnsi="Bookman Old Style" w:cstheme="majorBidi"/>
        </w:rPr>
        <w:t xml:space="preserve">noll: Orbis Books, 2001), 162. </w:t>
      </w:r>
    </w:p>
  </w:footnote>
  <w:footnote w:id="216">
    <w:p w14:paraId="4A1B3709"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John XXIII, </w:t>
      </w:r>
      <w:r w:rsidRPr="00C97330">
        <w:rPr>
          <w:rFonts w:ascii="Bookman Old Style" w:hAnsi="Bookman Old Style" w:cstheme="majorBidi"/>
          <w:i/>
          <w:iCs/>
        </w:rPr>
        <w:t>Gaudete Mater Ecclesia</w:t>
      </w:r>
      <w:r w:rsidRPr="00C97330">
        <w:rPr>
          <w:rFonts w:ascii="Bookman Old Style" w:hAnsi="Bookman Old Style" w:cstheme="majorBidi"/>
        </w:rPr>
        <w:t xml:space="preserve"> (Mother Church Rejoices), The Pope’s opening Speech to the Council, 11 October 1962. </w:t>
      </w:r>
    </w:p>
  </w:footnote>
  <w:footnote w:id="217">
    <w:p w14:paraId="111B25A5"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Cf. Cyndi Nienhaus, “</w:t>
      </w:r>
      <w:r w:rsidRPr="00C97330">
        <w:rPr>
          <w:rFonts w:ascii="Bookman Old Style" w:hAnsi="Bookman Old Style" w:cstheme="majorBidi"/>
          <w:i/>
          <w:iCs/>
        </w:rPr>
        <w:t>Nostra Aetate</w:t>
      </w:r>
      <w:r w:rsidRPr="00C97330">
        <w:rPr>
          <w:rFonts w:ascii="Bookman Old Style" w:hAnsi="Bookman Old Style" w:cstheme="majorBidi"/>
        </w:rPr>
        <w:t xml:space="preserve"> and the Religious Literacy of Catholic Students,” </w:t>
      </w:r>
      <w:r w:rsidRPr="00C97330">
        <w:rPr>
          <w:rFonts w:ascii="Bookman Old Style" w:hAnsi="Bookman Old Style" w:cstheme="majorBidi"/>
          <w:i/>
          <w:iCs/>
        </w:rPr>
        <w:t>Catholic Education: A Journal of Inquiry and Practice</w:t>
      </w:r>
      <w:r w:rsidRPr="00C97330">
        <w:rPr>
          <w:rFonts w:ascii="Bookman Old Style" w:hAnsi="Bookman Old Style" w:cstheme="majorBidi"/>
        </w:rPr>
        <w:t xml:space="preserve"> 17, no.1, (September 2013): 67-80.</w:t>
      </w:r>
    </w:p>
  </w:footnote>
  <w:footnote w:id="218">
    <w:p w14:paraId="597FF3EC"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John Mbiti, </w:t>
      </w:r>
      <w:r w:rsidRPr="00C97330">
        <w:rPr>
          <w:rFonts w:ascii="Bookman Old Style" w:hAnsi="Bookman Old Style" w:cstheme="majorBidi"/>
          <w:i/>
          <w:iCs/>
        </w:rPr>
        <w:t>African Religions and Philosophy,</w:t>
      </w:r>
      <w:r w:rsidRPr="00C97330">
        <w:rPr>
          <w:rFonts w:ascii="Bookman Old Style" w:hAnsi="Bookman Old Style" w:cstheme="majorBidi"/>
        </w:rPr>
        <w:t xml:space="preserve"> 2</w:t>
      </w:r>
      <w:r w:rsidRPr="00C97330">
        <w:rPr>
          <w:rFonts w:ascii="Bookman Old Style" w:hAnsi="Bookman Old Style" w:cstheme="majorBidi"/>
          <w:vertAlign w:val="superscript"/>
        </w:rPr>
        <w:t>nd</w:t>
      </w:r>
      <w:r w:rsidRPr="00C97330">
        <w:rPr>
          <w:rFonts w:ascii="Bookman Old Style" w:hAnsi="Bookman Old Style" w:cstheme="majorBidi"/>
        </w:rPr>
        <w:t xml:space="preserve"> ed., (London: Heinemann, 1989), 1.</w:t>
      </w:r>
    </w:p>
  </w:footnote>
  <w:footnote w:id="219">
    <w:p w14:paraId="1CBD7B6E"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Cf. Mbiti, </w:t>
      </w:r>
      <w:r w:rsidRPr="00C97330">
        <w:rPr>
          <w:rFonts w:ascii="Bookman Old Style" w:hAnsi="Bookman Old Style" w:cstheme="majorBidi"/>
          <w:i/>
          <w:iCs/>
        </w:rPr>
        <w:t>Introduction to African Religion</w:t>
      </w:r>
      <w:r w:rsidRPr="00C97330">
        <w:rPr>
          <w:rFonts w:ascii="Bookman Old Style" w:hAnsi="Bookman Old Style" w:cstheme="majorBidi"/>
        </w:rPr>
        <w:t>, (London: Heinemann, 1975), 35.</w:t>
      </w:r>
    </w:p>
  </w:footnote>
  <w:footnote w:id="220">
    <w:p w14:paraId="2C34E482" w14:textId="77777777" w:rsidR="00464675" w:rsidRPr="00C97330" w:rsidRDefault="00464675" w:rsidP="00464675">
      <w:pPr>
        <w:pStyle w:val="FootnoteText"/>
        <w:ind w:left="284"/>
        <w:jc w:val="both"/>
        <w:rPr>
          <w:rFonts w:ascii="Bookman Old Style" w:hAnsi="Bookman Old Style"/>
        </w:rPr>
      </w:pPr>
      <w:r w:rsidRPr="00C97330">
        <w:rPr>
          <w:rStyle w:val="FootnoteReference"/>
          <w:rFonts w:ascii="Bookman Old Style" w:hAnsi="Bookman Old Style"/>
        </w:rPr>
        <w:footnoteRef/>
      </w:r>
      <w:r w:rsidRPr="00C97330">
        <w:rPr>
          <w:rFonts w:ascii="Bookman Old Style" w:hAnsi="Bookman Old Style"/>
        </w:rPr>
        <w:t>Kwame Bediako, Jesus in Africa: The Christian Gospel in African History and Experience, (</w:t>
      </w:r>
      <w:proofErr w:type="spellStart"/>
      <w:r w:rsidRPr="00C97330">
        <w:rPr>
          <w:rFonts w:ascii="Bookman Old Style" w:hAnsi="Bookman Old Style"/>
        </w:rPr>
        <w:t>Akropong-Akuapen</w:t>
      </w:r>
      <w:proofErr w:type="spellEnd"/>
      <w:r w:rsidRPr="00C97330">
        <w:rPr>
          <w:rFonts w:ascii="Bookman Old Style" w:hAnsi="Bookman Old Style"/>
        </w:rPr>
        <w:t>: Regnum African, 2013), 92.</w:t>
      </w:r>
    </w:p>
  </w:footnote>
  <w:footnote w:id="221">
    <w:p w14:paraId="042F15E3" w14:textId="77777777" w:rsidR="00464675" w:rsidRPr="00C97330" w:rsidRDefault="00464675" w:rsidP="00464675">
      <w:pPr>
        <w:pStyle w:val="FootnoteText"/>
        <w:spacing w:after="80" w:line="276" w:lineRule="auto"/>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3Cf. </w:t>
      </w:r>
      <w:hyperlink r:id="rId13" w:history="1">
        <w:r w:rsidRPr="00C97330">
          <w:rPr>
            <w:rStyle w:val="Hyperlink"/>
            <w:rFonts w:ascii="Bookman Old Style" w:hAnsi="Bookman Old Style" w:cstheme="majorBidi"/>
          </w:rPr>
          <w:t>https://www.britannica.com/topic/African-religions (Accessed 02/04/2024</w:t>
        </w:r>
      </w:hyperlink>
      <w:r w:rsidRPr="00C97330">
        <w:rPr>
          <w:rStyle w:val="Hyperlink"/>
          <w:rFonts w:ascii="Bookman Old Style" w:hAnsi="Bookman Old Style" w:cstheme="majorBidi"/>
        </w:rPr>
        <w:t>)</w:t>
      </w:r>
      <w:r w:rsidRPr="00C97330">
        <w:rPr>
          <w:rFonts w:ascii="Bookman Old Style" w:hAnsi="Bookman Old Style" w:cstheme="majorBidi"/>
        </w:rPr>
        <w:t xml:space="preserve">. </w:t>
      </w:r>
    </w:p>
  </w:footnote>
  <w:footnote w:id="222">
    <w:p w14:paraId="1D6763F5" w14:textId="77777777" w:rsidR="00464675" w:rsidRPr="00C97330" w:rsidRDefault="00464675" w:rsidP="00464675">
      <w:pPr>
        <w:pStyle w:val="FootnoteText"/>
        <w:spacing w:line="276" w:lineRule="auto"/>
        <w:ind w:left="284"/>
        <w:jc w:val="both"/>
        <w:rPr>
          <w:rFonts w:ascii="Bookman Old Style" w:hAnsi="Bookman Old Style"/>
        </w:rPr>
      </w:pPr>
      <w:r w:rsidRPr="00C97330">
        <w:rPr>
          <w:rStyle w:val="FootnoteReference"/>
          <w:rFonts w:ascii="Bookman Old Style" w:hAnsi="Bookman Old Style"/>
        </w:rPr>
        <w:footnoteRef/>
      </w:r>
      <w:r w:rsidRPr="00C97330">
        <w:rPr>
          <w:rFonts w:ascii="Bookman Old Style" w:hAnsi="Bookman Old Style"/>
        </w:rPr>
        <w:t xml:space="preserve">Cf. Mbiti, </w:t>
      </w:r>
      <w:r w:rsidRPr="00C97330">
        <w:rPr>
          <w:rFonts w:ascii="Bookman Old Style" w:hAnsi="Bookman Old Style"/>
          <w:i/>
          <w:iCs/>
        </w:rPr>
        <w:t>African Religions and Philosophy</w:t>
      </w:r>
      <w:r w:rsidRPr="00C97330">
        <w:rPr>
          <w:rFonts w:ascii="Bookman Old Style" w:hAnsi="Bookman Old Style"/>
        </w:rPr>
        <w:t>, 35.</w:t>
      </w:r>
    </w:p>
  </w:footnote>
  <w:footnote w:id="223">
    <w:p w14:paraId="22727437" w14:textId="77777777" w:rsidR="00464675" w:rsidRPr="00C97330" w:rsidRDefault="00464675" w:rsidP="00464675">
      <w:pPr>
        <w:pStyle w:val="FootnoteText"/>
        <w:ind w:left="284"/>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Cf. Schreiter, </w:t>
      </w:r>
      <w:r w:rsidRPr="00C97330">
        <w:rPr>
          <w:rFonts w:ascii="Bookman Old Style" w:hAnsi="Bookman Old Style" w:cstheme="majorBidi"/>
          <w:i/>
          <w:iCs/>
        </w:rPr>
        <w:t xml:space="preserve">Faces of Jesus in Africa, </w:t>
      </w:r>
      <w:r>
        <w:rPr>
          <w:rFonts w:ascii="Bookman Old Style" w:hAnsi="Bookman Old Style" w:cstheme="majorBidi"/>
        </w:rPr>
        <w:t>(Maryknoll</w:t>
      </w:r>
      <w:r w:rsidRPr="00C97330">
        <w:rPr>
          <w:rFonts w:ascii="Bookman Old Style" w:hAnsi="Bookman Old Style" w:cstheme="majorBidi"/>
        </w:rPr>
        <w:t>:</w:t>
      </w:r>
      <w:r w:rsidRPr="00C97330">
        <w:rPr>
          <w:rFonts w:ascii="Bookman Old Style" w:hAnsi="Bookman Old Style" w:cstheme="majorBidi"/>
          <w:i/>
          <w:iCs/>
        </w:rPr>
        <w:t xml:space="preserve"> </w:t>
      </w:r>
      <w:r w:rsidRPr="00C97330">
        <w:rPr>
          <w:rFonts w:ascii="Bookman Old Style" w:hAnsi="Bookman Old Style" w:cstheme="majorBidi"/>
        </w:rPr>
        <w:t xml:space="preserve"> Orbis Books, 1991), 12.</w:t>
      </w:r>
    </w:p>
  </w:footnote>
  <w:footnote w:id="224">
    <w:p w14:paraId="1BE11D07" w14:textId="77777777" w:rsidR="00464675" w:rsidRPr="00C97330" w:rsidRDefault="00464675" w:rsidP="00464675">
      <w:pPr>
        <w:pStyle w:val="FootnoteText"/>
        <w:ind w:left="284"/>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w:t>
      </w:r>
      <w:r>
        <w:rPr>
          <w:rFonts w:ascii="Bookman Old Style" w:hAnsi="Bookman Old Style" w:cstheme="majorBidi"/>
        </w:rPr>
        <w:t xml:space="preserve">Charles </w:t>
      </w:r>
      <w:r w:rsidRPr="00C97330">
        <w:rPr>
          <w:rFonts w:ascii="Bookman Old Style" w:eastAsia="Times New Roman" w:hAnsi="Bookman Old Style" w:cstheme="majorBidi"/>
          <w:lang w:eastAsia="fr-FR"/>
        </w:rPr>
        <w:t xml:space="preserve">Nyamiti, </w:t>
      </w:r>
      <w:r w:rsidRPr="00C97330">
        <w:rPr>
          <w:rFonts w:ascii="Bookman Old Style" w:hAnsi="Bookman Old Style" w:cstheme="majorBidi"/>
          <w:i/>
        </w:rPr>
        <w:t xml:space="preserve">Studies in African Christian Theology, </w:t>
      </w:r>
      <w:r w:rsidRPr="00C97330">
        <w:rPr>
          <w:rFonts w:ascii="Bookman Old Style" w:hAnsi="Bookman Old Style" w:cstheme="majorBidi"/>
          <w:iCs/>
        </w:rPr>
        <w:t>Vol. 2,</w:t>
      </w:r>
      <w:r w:rsidRPr="00C97330">
        <w:rPr>
          <w:rFonts w:ascii="Bookman Old Style" w:hAnsi="Bookman Old Style" w:cstheme="majorBidi"/>
          <w:i/>
        </w:rPr>
        <w:t xml:space="preserve"> Jesus Christ, the Ancestor of Humankind: An Essay on African Christology, </w:t>
      </w:r>
      <w:r w:rsidRPr="00C97330">
        <w:rPr>
          <w:rFonts w:ascii="Bookman Old Style" w:hAnsi="Bookman Old Style" w:cstheme="majorBidi"/>
          <w:iCs/>
        </w:rPr>
        <w:t>(</w:t>
      </w:r>
      <w:r w:rsidRPr="00C97330">
        <w:rPr>
          <w:rFonts w:ascii="Bookman Old Style" w:hAnsi="Bookman Old Style" w:cstheme="majorBidi"/>
        </w:rPr>
        <w:t>Nairobi: CUEA Press, 2006), ix. See also</w:t>
      </w:r>
      <w:r>
        <w:rPr>
          <w:rFonts w:ascii="Bookman Old Style" w:hAnsi="Bookman Old Style" w:cstheme="majorBidi"/>
        </w:rPr>
        <w:t xml:space="preserve"> </w:t>
      </w:r>
      <w:proofErr w:type="spellStart"/>
      <w:r w:rsidRPr="00C97330">
        <w:rPr>
          <w:rFonts w:ascii="Bookman Old Style" w:hAnsi="Bookman Old Style" w:cstheme="majorBidi"/>
        </w:rPr>
        <w:t>Nyamiti</w:t>
      </w:r>
      <w:proofErr w:type="spellEnd"/>
      <w:r w:rsidRPr="00C97330">
        <w:rPr>
          <w:rFonts w:ascii="Bookman Old Style" w:hAnsi="Bookman Old Style" w:cstheme="majorBidi"/>
        </w:rPr>
        <w:t xml:space="preserve">, </w:t>
      </w:r>
      <w:r w:rsidRPr="00C97330">
        <w:rPr>
          <w:rFonts w:ascii="Bookman Old Style" w:hAnsi="Bookman Old Style" w:cstheme="majorBidi"/>
          <w:i/>
          <w:iCs/>
        </w:rPr>
        <w:t>Christ as Our Ancestor: Christology from an African Perspective,</w:t>
      </w:r>
      <w:r w:rsidRPr="00C97330">
        <w:rPr>
          <w:rFonts w:ascii="Bookman Old Style" w:hAnsi="Bookman Old Style" w:cstheme="majorBidi"/>
        </w:rPr>
        <w:t xml:space="preserve"> (Gweru: Mambo Press, 1984), 35.  </w:t>
      </w:r>
    </w:p>
  </w:footnote>
  <w:footnote w:id="225">
    <w:p w14:paraId="26234E1E" w14:textId="77777777" w:rsidR="00464675" w:rsidRPr="00C97330" w:rsidRDefault="00464675" w:rsidP="00464675">
      <w:pPr>
        <w:pStyle w:val="FootnoteText"/>
        <w:spacing w:after="80"/>
        <w:ind w:left="450" w:hanging="180"/>
        <w:jc w:val="both"/>
        <w:rPr>
          <w:rFonts w:ascii="Bookman Old Style" w:hAnsi="Bookman Old Style" w:cstheme="majorBidi"/>
          <w:lang w:val="fr-FR"/>
        </w:rPr>
      </w:pPr>
      <w:r w:rsidRPr="00C97330">
        <w:rPr>
          <w:rStyle w:val="FootnoteReference"/>
          <w:rFonts w:ascii="Bookman Old Style" w:hAnsi="Bookman Old Style" w:cstheme="majorBidi"/>
        </w:rPr>
        <w:footnoteRef/>
      </w:r>
      <w:proofErr w:type="spellStart"/>
      <w:r w:rsidRPr="00C97330">
        <w:rPr>
          <w:rFonts w:ascii="Bookman Old Style" w:hAnsi="Bookman Old Style" w:cstheme="majorBidi"/>
          <w:lang w:val="fr-FR"/>
        </w:rPr>
        <w:t>Benezeth</w:t>
      </w:r>
      <w:proofErr w:type="spellEnd"/>
      <w:r w:rsidRPr="00C97330">
        <w:rPr>
          <w:rFonts w:ascii="Bookman Old Style" w:hAnsi="Bookman Old Style" w:cstheme="majorBidi"/>
          <w:lang w:val="fr-FR"/>
        </w:rPr>
        <w:t xml:space="preserve"> Bujo, </w:t>
      </w:r>
      <w:r w:rsidRPr="00C97330">
        <w:rPr>
          <w:rFonts w:ascii="Bookman Old Style" w:hAnsi="Bookman Old Style" w:cstheme="majorBidi"/>
          <w:i/>
          <w:iCs/>
          <w:lang w:val="fr-FR"/>
        </w:rPr>
        <w:t>Introduction à la Théologie Africaine,</w:t>
      </w:r>
      <w:r w:rsidRPr="00C97330">
        <w:rPr>
          <w:rFonts w:ascii="Bookman Old Style" w:hAnsi="Bookman Old Style" w:cstheme="majorBidi"/>
          <w:lang w:val="fr-FR"/>
        </w:rPr>
        <w:t xml:space="preserve"> (Basel : </w:t>
      </w:r>
      <w:proofErr w:type="spellStart"/>
      <w:r w:rsidRPr="00C97330">
        <w:rPr>
          <w:rFonts w:ascii="Bookman Old Style" w:hAnsi="Bookman Old Style" w:cstheme="majorBidi"/>
          <w:lang w:val="fr-FR"/>
        </w:rPr>
        <w:t>Shwabe</w:t>
      </w:r>
      <w:proofErr w:type="spellEnd"/>
      <w:r>
        <w:rPr>
          <w:rFonts w:ascii="Bookman Old Style" w:hAnsi="Bookman Old Style" w:cstheme="majorBidi"/>
          <w:lang w:val="fr-FR"/>
        </w:rPr>
        <w:t xml:space="preserve"> </w:t>
      </w:r>
      <w:proofErr w:type="spellStart"/>
      <w:r w:rsidRPr="00C97330">
        <w:rPr>
          <w:rFonts w:ascii="Bookman Old Style" w:hAnsi="Bookman Old Style" w:cstheme="majorBidi"/>
          <w:lang w:val="fr-FR"/>
        </w:rPr>
        <w:t>Verlag</w:t>
      </w:r>
      <w:proofErr w:type="spellEnd"/>
      <w:r w:rsidRPr="00C97330">
        <w:rPr>
          <w:rFonts w:ascii="Bookman Old Style" w:hAnsi="Bookman Old Style" w:cstheme="majorBidi"/>
          <w:lang w:val="fr-FR"/>
        </w:rPr>
        <w:t>, 2008), 41.</w:t>
      </w:r>
    </w:p>
  </w:footnote>
  <w:footnote w:id="226">
    <w:p w14:paraId="33788DB2" w14:textId="77777777" w:rsidR="00464675" w:rsidRPr="00C97330" w:rsidRDefault="00464675" w:rsidP="00464675">
      <w:pPr>
        <w:pStyle w:val="FootnoteText"/>
        <w:spacing w:line="360" w:lineRule="auto"/>
        <w:ind w:left="142" w:firstLine="142"/>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Cf. Robert J. Schreiter, </w:t>
      </w:r>
      <w:r w:rsidRPr="00C97330">
        <w:rPr>
          <w:rFonts w:ascii="Bookman Old Style" w:hAnsi="Bookman Old Style" w:cstheme="majorBidi"/>
          <w:i/>
          <w:iCs/>
        </w:rPr>
        <w:t xml:space="preserve">Faces of Jesus in Africa, </w:t>
      </w:r>
      <w:r w:rsidRPr="00C97330">
        <w:rPr>
          <w:rFonts w:ascii="Bookman Old Style" w:hAnsi="Bookman Old Style" w:cstheme="majorBidi"/>
        </w:rPr>
        <w:t>(Maryknoll:</w:t>
      </w:r>
      <w:r w:rsidRPr="00C97330">
        <w:rPr>
          <w:rFonts w:ascii="Bookman Old Style" w:hAnsi="Bookman Old Style" w:cstheme="majorBidi"/>
          <w:i/>
          <w:iCs/>
        </w:rPr>
        <w:t xml:space="preserve"> </w:t>
      </w:r>
      <w:r w:rsidRPr="00C97330">
        <w:rPr>
          <w:rFonts w:ascii="Bookman Old Style" w:hAnsi="Bookman Old Style" w:cstheme="majorBidi"/>
        </w:rPr>
        <w:t xml:space="preserve">Orbis Books, 1991), 10. </w:t>
      </w:r>
    </w:p>
  </w:footnote>
  <w:footnote w:id="227">
    <w:p w14:paraId="32E0B35E" w14:textId="77777777" w:rsidR="00464675" w:rsidRPr="00C97330" w:rsidRDefault="00464675" w:rsidP="00464675">
      <w:pPr>
        <w:pStyle w:val="FootnoteText"/>
        <w:spacing w:after="80"/>
        <w:ind w:left="450" w:hanging="180"/>
        <w:jc w:val="both"/>
        <w:rPr>
          <w:rFonts w:ascii="Bookman Old Style" w:hAnsi="Bookman Old Style" w:cstheme="majorBidi"/>
          <w:lang w:val="fr-FR"/>
        </w:rPr>
      </w:pPr>
      <w:r w:rsidRPr="00C97330">
        <w:rPr>
          <w:rStyle w:val="FootnoteReference"/>
          <w:rFonts w:ascii="Bookman Old Style" w:hAnsi="Bookman Old Style" w:cstheme="majorBidi"/>
        </w:rPr>
        <w:footnoteRef/>
      </w:r>
      <w:proofErr w:type="spellStart"/>
      <w:r w:rsidRPr="00C97330">
        <w:rPr>
          <w:rFonts w:ascii="Bookman Old Style" w:hAnsi="Bookman Old Style" w:cstheme="majorBidi"/>
          <w:lang w:val="fr-FR"/>
        </w:rPr>
        <w:t>Cesard</w:t>
      </w:r>
      <w:proofErr w:type="spellEnd"/>
      <w:r w:rsidRPr="00C97330">
        <w:rPr>
          <w:rFonts w:ascii="Bookman Old Style" w:hAnsi="Bookman Old Style" w:cstheme="majorBidi"/>
          <w:lang w:val="fr-FR"/>
        </w:rPr>
        <w:t>, Edmond “</w:t>
      </w:r>
      <w:r w:rsidRPr="00C97330">
        <w:rPr>
          <w:rFonts w:ascii="Bookman Old Style" w:hAnsi="Bookman Old Style" w:cstheme="majorBidi"/>
          <w:i/>
          <w:iCs/>
          <w:lang w:val="fr-FR"/>
        </w:rPr>
        <w:t xml:space="preserve">Comment les </w:t>
      </w:r>
      <w:proofErr w:type="spellStart"/>
      <w:r w:rsidRPr="00C97330">
        <w:rPr>
          <w:rFonts w:ascii="Bookman Old Style" w:hAnsi="Bookman Old Style" w:cstheme="majorBidi"/>
          <w:i/>
          <w:iCs/>
          <w:lang w:val="fr-FR"/>
        </w:rPr>
        <w:t>Bahaya</w:t>
      </w:r>
      <w:proofErr w:type="spellEnd"/>
      <w:r w:rsidRPr="00C97330">
        <w:rPr>
          <w:rFonts w:ascii="Bookman Old Style" w:hAnsi="Bookman Old Style" w:cstheme="majorBidi"/>
          <w:i/>
          <w:iCs/>
          <w:lang w:val="fr-FR"/>
        </w:rPr>
        <w:t xml:space="preserve"> </w:t>
      </w:r>
      <w:proofErr w:type="spellStart"/>
      <w:r w:rsidRPr="00C97330">
        <w:rPr>
          <w:rFonts w:ascii="Bookman Old Style" w:hAnsi="Bookman Old Style" w:cstheme="majorBidi"/>
          <w:i/>
          <w:iCs/>
          <w:lang w:val="fr-FR"/>
        </w:rPr>
        <w:t>interpretent</w:t>
      </w:r>
      <w:proofErr w:type="spellEnd"/>
      <w:r w:rsidRPr="00C97330">
        <w:rPr>
          <w:rFonts w:ascii="Bookman Old Style" w:hAnsi="Bookman Old Style" w:cstheme="majorBidi"/>
          <w:i/>
          <w:iCs/>
          <w:lang w:val="fr-FR"/>
        </w:rPr>
        <w:t xml:space="preserve"> leurs origines,</w:t>
      </w:r>
      <w:proofErr w:type="gramStart"/>
      <w:r w:rsidRPr="00C97330">
        <w:rPr>
          <w:rFonts w:ascii="Bookman Old Style" w:hAnsi="Bookman Old Style" w:cstheme="majorBidi"/>
          <w:i/>
          <w:iCs/>
          <w:lang w:val="fr-FR"/>
        </w:rPr>
        <w:t xml:space="preserve">” </w:t>
      </w:r>
      <w:r w:rsidRPr="00C97330">
        <w:rPr>
          <w:rFonts w:ascii="Bookman Old Style" w:hAnsi="Bookman Old Style" w:cstheme="majorBidi"/>
          <w:lang w:val="fr-FR"/>
        </w:rPr>
        <w:t xml:space="preserve"> </w:t>
      </w:r>
      <w:r w:rsidRPr="00C97330">
        <w:rPr>
          <w:rFonts w:ascii="Bookman Old Style" w:hAnsi="Bookman Old Style" w:cstheme="majorBidi"/>
          <w:i/>
          <w:iCs/>
          <w:lang w:val="fr-FR"/>
        </w:rPr>
        <w:t>Anthropos</w:t>
      </w:r>
      <w:proofErr w:type="gramEnd"/>
      <w:r w:rsidRPr="00C97330">
        <w:rPr>
          <w:rFonts w:ascii="Bookman Old Style" w:hAnsi="Bookman Old Style" w:cstheme="majorBidi"/>
          <w:lang w:val="fr-FR"/>
        </w:rPr>
        <w:t xml:space="preserve"> 22, no. 3/4 (1927) : 450.</w:t>
      </w:r>
    </w:p>
  </w:footnote>
  <w:footnote w:id="228">
    <w:p w14:paraId="714DDE7C" w14:textId="77777777" w:rsidR="00464675" w:rsidRPr="00C97330" w:rsidRDefault="00464675" w:rsidP="00464675">
      <w:pPr>
        <w:pStyle w:val="FootnoteText"/>
        <w:spacing w:line="360" w:lineRule="auto"/>
        <w:ind w:left="284"/>
        <w:jc w:val="both"/>
        <w:rPr>
          <w:rFonts w:ascii="Bookman Old Style" w:hAnsi="Bookman Old Style"/>
        </w:rPr>
      </w:pPr>
      <w:r w:rsidRPr="00C97330">
        <w:rPr>
          <w:rStyle w:val="FootnoteReference"/>
          <w:rFonts w:ascii="Bookman Old Style" w:hAnsi="Bookman Old Style"/>
        </w:rPr>
        <w:footnoteRef/>
      </w:r>
      <w:r w:rsidRPr="00C97330">
        <w:rPr>
          <w:rFonts w:ascii="Bookman Old Style" w:hAnsi="Bookman Old Style"/>
        </w:rPr>
        <w:t xml:space="preserve">Placide </w:t>
      </w:r>
      <w:proofErr w:type="spellStart"/>
      <w:r w:rsidRPr="00C97330">
        <w:rPr>
          <w:rFonts w:ascii="Bookman Old Style" w:hAnsi="Bookman Old Style"/>
        </w:rPr>
        <w:t>Tempels</w:t>
      </w:r>
      <w:proofErr w:type="spellEnd"/>
      <w:r w:rsidRPr="00C97330">
        <w:rPr>
          <w:rFonts w:ascii="Bookman Old Style" w:hAnsi="Bookman Old Style"/>
        </w:rPr>
        <w:t xml:space="preserve">, </w:t>
      </w:r>
      <w:r w:rsidRPr="00C97330">
        <w:rPr>
          <w:rFonts w:ascii="Bookman Old Style" w:hAnsi="Bookman Old Style"/>
          <w:i/>
          <w:iCs/>
        </w:rPr>
        <w:t>Bantu Philosophy,</w:t>
      </w:r>
      <w:r w:rsidRPr="00C97330">
        <w:rPr>
          <w:rFonts w:ascii="Bookman Old Style" w:hAnsi="Bookman Old Style"/>
        </w:rPr>
        <w:t xml:space="preserve"> Translated by A. </w:t>
      </w:r>
      <w:proofErr w:type="spellStart"/>
      <w:r w:rsidRPr="00C97330">
        <w:rPr>
          <w:rFonts w:ascii="Bookman Old Style" w:hAnsi="Bookman Old Style"/>
        </w:rPr>
        <w:t>Rubbens</w:t>
      </w:r>
      <w:proofErr w:type="spellEnd"/>
      <w:r w:rsidRPr="00C97330">
        <w:rPr>
          <w:rFonts w:ascii="Bookman Old Style" w:hAnsi="Bookman Old Style"/>
        </w:rPr>
        <w:t>, (Paris: Présence Africaine, 1952)</w:t>
      </w:r>
    </w:p>
  </w:footnote>
  <w:footnote w:id="229">
    <w:p w14:paraId="535D23DF" w14:textId="77777777" w:rsidR="00464675" w:rsidRPr="00C97330" w:rsidRDefault="00464675" w:rsidP="00464675">
      <w:pPr>
        <w:pStyle w:val="FootnoteText"/>
        <w:spacing w:after="80"/>
        <w:ind w:left="450" w:hanging="180"/>
        <w:jc w:val="both"/>
        <w:rPr>
          <w:rFonts w:ascii="Bookman Old Style" w:eastAsia="Times New Roman"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John D. Fage, (ed.), </w:t>
      </w:r>
      <w:r w:rsidRPr="00C97330">
        <w:rPr>
          <w:rFonts w:ascii="Bookman Old Style" w:hAnsi="Bookman Old Style" w:cstheme="majorBidi"/>
          <w:i/>
          <w:iCs/>
        </w:rPr>
        <w:t>Africa Discovers Her Past</w:t>
      </w:r>
      <w:r w:rsidRPr="00C97330">
        <w:rPr>
          <w:rFonts w:ascii="Bookman Old Style" w:hAnsi="Bookman Old Style" w:cstheme="majorBidi"/>
        </w:rPr>
        <w:t xml:space="preserve">, (London: Oxford University Press, 1970), 1. See also </w:t>
      </w:r>
      <w:r w:rsidRPr="00C97330">
        <w:rPr>
          <w:rFonts w:ascii="Bookman Old Style" w:eastAsia="Times New Roman" w:hAnsi="Bookman Old Style" w:cstheme="majorBidi"/>
        </w:rPr>
        <w:t xml:space="preserve">Ann B. Stahl, “Africa in the World: Re-centering African History through Archaeology,” </w:t>
      </w:r>
      <w:r w:rsidRPr="00C97330">
        <w:rPr>
          <w:rFonts w:ascii="Bookman Old Style" w:eastAsia="Times New Roman" w:hAnsi="Bookman Old Style" w:cstheme="majorBidi"/>
          <w:i/>
          <w:iCs/>
        </w:rPr>
        <w:t>Journal of Anthropological Research</w:t>
      </w:r>
      <w:r w:rsidRPr="00C97330">
        <w:rPr>
          <w:rFonts w:ascii="Bookman Old Style" w:eastAsia="Times New Roman" w:hAnsi="Bookman Old Style" w:cstheme="majorBidi"/>
        </w:rPr>
        <w:t xml:space="preserve"> 70, no. 1, (2014): 5. </w:t>
      </w:r>
      <w:r w:rsidRPr="00C97330">
        <w:rPr>
          <w:rFonts w:ascii="Bookman Old Style" w:eastAsia="Times New Roman" w:hAnsi="Bookman Old Style" w:cstheme="majorBidi"/>
          <w:i/>
          <w:iCs/>
        </w:rPr>
        <w:t>JSTOR</w:t>
      </w:r>
      <w:r w:rsidRPr="00C97330">
        <w:rPr>
          <w:rFonts w:ascii="Bookman Old Style" w:eastAsia="Times New Roman" w:hAnsi="Bookman Old Style" w:cstheme="majorBidi"/>
        </w:rPr>
        <w:t xml:space="preserve">, </w:t>
      </w:r>
      <w:hyperlink r:id="rId14" w:history="1">
        <w:r w:rsidRPr="00C97330">
          <w:rPr>
            <w:rStyle w:val="Hyperlink"/>
            <w:rFonts w:ascii="Bookman Old Style" w:eastAsia="Times New Roman" w:hAnsi="Bookman Old Style" w:cstheme="majorBidi"/>
          </w:rPr>
          <w:t>http://www.jstor.org/stable/24393744, (Accessed 3/12/2024</w:t>
        </w:r>
      </w:hyperlink>
      <w:r w:rsidRPr="00C97330">
        <w:rPr>
          <w:rFonts w:ascii="Bookman Old Style" w:eastAsia="Times New Roman" w:hAnsi="Bookman Old Style" w:cstheme="majorBidi"/>
        </w:rPr>
        <w:t>).</w:t>
      </w:r>
    </w:p>
  </w:footnote>
  <w:footnote w:id="230">
    <w:p w14:paraId="37360059"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Philippe Denis, ‘The Rise of Traditional African Religion in Post - Apartheid South Africa,” </w:t>
      </w:r>
      <w:proofErr w:type="spellStart"/>
      <w:r w:rsidRPr="00C97330">
        <w:rPr>
          <w:rFonts w:ascii="Bookman Old Style" w:hAnsi="Bookman Old Style" w:cstheme="majorBidi"/>
          <w:i/>
          <w:iCs/>
        </w:rPr>
        <w:t>Missionalia</w:t>
      </w:r>
      <w:proofErr w:type="spellEnd"/>
      <w:r w:rsidRPr="00C97330">
        <w:rPr>
          <w:rFonts w:ascii="Bookman Old Style" w:hAnsi="Bookman Old Style" w:cstheme="majorBidi"/>
        </w:rPr>
        <w:t xml:space="preserve">: </w:t>
      </w:r>
      <w:r w:rsidRPr="00C97330">
        <w:rPr>
          <w:rFonts w:ascii="Bookman Old Style" w:hAnsi="Bookman Old Style" w:cstheme="majorBidi"/>
          <w:i/>
          <w:iCs/>
        </w:rPr>
        <w:t>South African Journal of Mission Studies</w:t>
      </w:r>
      <w:r w:rsidRPr="00C97330">
        <w:rPr>
          <w:rFonts w:ascii="Bookman Old Style" w:hAnsi="Bookman Old Style" w:cstheme="majorBidi"/>
        </w:rPr>
        <w:t xml:space="preserve"> 34, no. 2/3 (2006): 312.</w:t>
      </w:r>
    </w:p>
  </w:footnote>
  <w:footnote w:id="231">
    <w:p w14:paraId="2DB8241C"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Cf. Ambe J. Njoh, &amp; Fenda A. Akiwumi, “The impact of religion on women empowerment as a millennium development goal in Africa,” </w:t>
      </w:r>
      <w:r w:rsidRPr="00C97330">
        <w:rPr>
          <w:rFonts w:ascii="Bookman Old Style" w:hAnsi="Bookman Old Style" w:cstheme="majorBidi"/>
          <w:i/>
          <w:iCs/>
        </w:rPr>
        <w:t>Social Indicators Research</w:t>
      </w:r>
      <w:r w:rsidRPr="00C97330">
        <w:rPr>
          <w:rFonts w:ascii="Bookman Old Style" w:hAnsi="Bookman Old Style" w:cstheme="majorBidi"/>
        </w:rPr>
        <w:t xml:space="preserve"> 107, no.</w:t>
      </w:r>
      <w:r>
        <w:rPr>
          <w:rFonts w:ascii="Bookman Old Style" w:hAnsi="Bookman Old Style" w:cstheme="majorBidi"/>
        </w:rPr>
        <w:t>1, (2012):1</w:t>
      </w:r>
      <w:r w:rsidRPr="00C97330">
        <w:rPr>
          <w:rFonts w:ascii="Bookman Old Style" w:hAnsi="Bookman Old Style" w:cstheme="majorBidi"/>
        </w:rPr>
        <w:t>.</w:t>
      </w:r>
    </w:p>
  </w:footnote>
  <w:footnote w:id="232">
    <w:p w14:paraId="0C4E0E7B"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Cf. Denis, “The Rise of Traditional African Religion in Post - Apartheid South Africa”, 312.</w:t>
      </w:r>
    </w:p>
  </w:footnote>
  <w:footnote w:id="233">
    <w:p w14:paraId="298E4307"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Cf. Leonardo Mercado, “The Change in Catholic Attitudes to</w:t>
      </w:r>
      <w:r>
        <w:rPr>
          <w:rFonts w:ascii="Bookman Old Style" w:hAnsi="Bookman Old Style" w:cstheme="majorBidi"/>
        </w:rPr>
        <w:t xml:space="preserve">wards Traditional Religion”, </w:t>
      </w:r>
      <w:r w:rsidRPr="00C97330">
        <w:rPr>
          <w:rFonts w:ascii="Bookman Old Style" w:hAnsi="Bookman Old Style" w:cstheme="majorBidi"/>
          <w:i/>
          <w:iCs/>
        </w:rPr>
        <w:t xml:space="preserve">Dialogue &amp; Alliance </w:t>
      </w:r>
      <w:r w:rsidRPr="00C97330">
        <w:rPr>
          <w:rFonts w:ascii="Bookman Old Style" w:hAnsi="Bookman Old Style" w:cstheme="majorBidi"/>
        </w:rPr>
        <w:t>18</w:t>
      </w:r>
      <w:r>
        <w:rPr>
          <w:rFonts w:ascii="Bookman Old Style" w:hAnsi="Bookman Old Style" w:cstheme="majorBidi"/>
        </w:rPr>
        <w:t xml:space="preserve">, no. </w:t>
      </w:r>
      <w:r w:rsidRPr="00C97330">
        <w:rPr>
          <w:rFonts w:ascii="Bookman Old Style" w:hAnsi="Bookman Old Style" w:cstheme="majorBidi"/>
        </w:rPr>
        <w:t xml:space="preserve">2 (2004/2005): 99. </w:t>
      </w:r>
    </w:p>
  </w:footnote>
  <w:footnote w:id="234">
    <w:p w14:paraId="51AE1BD0"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Yusufu Turaki, </w:t>
      </w:r>
      <w:r w:rsidRPr="00C97330">
        <w:rPr>
          <w:rFonts w:ascii="Bookman Old Style" w:hAnsi="Bookman Old Style" w:cstheme="majorBidi"/>
          <w:i/>
          <w:iCs/>
        </w:rPr>
        <w:t>Engaging Religion and Western Worldviews: A Christian Theological Method</w:t>
      </w:r>
      <w:r w:rsidRPr="00C97330">
        <w:rPr>
          <w:rFonts w:ascii="Bookman Old Style" w:hAnsi="Bookman Old Style" w:cstheme="majorBidi"/>
        </w:rPr>
        <w:t xml:space="preserve">, (Carlisle-Cumbria: Langham Publishing, 2000), 70. </w:t>
      </w:r>
    </w:p>
  </w:footnote>
  <w:footnote w:id="235">
    <w:p w14:paraId="1F6DE437"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Mbiti, </w:t>
      </w:r>
      <w:r w:rsidRPr="00C97330">
        <w:rPr>
          <w:rFonts w:ascii="Bookman Old Style" w:hAnsi="Bookman Old Style" w:cstheme="majorBidi"/>
          <w:i/>
          <w:iCs/>
        </w:rPr>
        <w:t>Introduction to African Religion</w:t>
      </w:r>
      <w:r w:rsidRPr="00C97330">
        <w:rPr>
          <w:rFonts w:ascii="Bookman Old Style" w:hAnsi="Bookman Old Style" w:cstheme="majorBidi"/>
        </w:rPr>
        <w:t xml:space="preserve">, 17. </w:t>
      </w:r>
    </w:p>
  </w:footnote>
  <w:footnote w:id="236">
    <w:p w14:paraId="55D8C9CD"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Cf. Laurent Magessa, </w:t>
      </w:r>
      <w:r w:rsidRPr="00C97330">
        <w:rPr>
          <w:rFonts w:ascii="Bookman Old Style" w:hAnsi="Bookman Old Style" w:cstheme="majorBidi"/>
          <w:i/>
          <w:iCs/>
        </w:rPr>
        <w:t>African Religion: The moral Tradition of Abundant Life</w:t>
      </w:r>
      <w:r w:rsidRPr="00C97330">
        <w:rPr>
          <w:rFonts w:ascii="Bookman Old Style" w:hAnsi="Bookman Old Style" w:cstheme="majorBidi"/>
        </w:rPr>
        <w:t>, (</w:t>
      </w:r>
      <w:proofErr w:type="spellStart"/>
      <w:r w:rsidRPr="00C97330">
        <w:rPr>
          <w:rFonts w:ascii="Bookman Old Style" w:hAnsi="Bookman Old Style" w:cstheme="majorBidi"/>
        </w:rPr>
        <w:t>MaryKnoll</w:t>
      </w:r>
      <w:proofErr w:type="spellEnd"/>
      <w:r w:rsidRPr="00C97330">
        <w:rPr>
          <w:rFonts w:ascii="Bookman Old Style" w:hAnsi="Bookman Old Style" w:cstheme="majorBidi"/>
        </w:rPr>
        <w:t>: Orbis Books, 1997), 86.</w:t>
      </w:r>
    </w:p>
  </w:footnote>
  <w:footnote w:id="237">
    <w:p w14:paraId="78C2A3AC"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Patrick A. </w:t>
      </w:r>
      <w:proofErr w:type="spellStart"/>
      <w:r w:rsidRPr="00C97330">
        <w:rPr>
          <w:rFonts w:ascii="Bookman Old Style" w:hAnsi="Bookman Old Style" w:cstheme="majorBidi"/>
        </w:rPr>
        <w:t>Kalilombe</w:t>
      </w:r>
      <w:proofErr w:type="spellEnd"/>
      <w:r w:rsidRPr="00C97330">
        <w:rPr>
          <w:rFonts w:ascii="Bookman Old Style" w:hAnsi="Bookman Old Style" w:cstheme="majorBidi"/>
        </w:rPr>
        <w:t xml:space="preserve">, “The Salvific Value of African Religions”, </w:t>
      </w:r>
      <w:r w:rsidRPr="00C97330">
        <w:rPr>
          <w:rFonts w:ascii="Bookman Old Style" w:hAnsi="Bookman Old Style" w:cstheme="majorBidi"/>
          <w:i/>
          <w:iCs/>
        </w:rPr>
        <w:t>African Ecclesial Review (AFER),</w:t>
      </w:r>
      <w:r w:rsidRPr="00C97330">
        <w:rPr>
          <w:rFonts w:ascii="Bookman Old Style" w:hAnsi="Bookman Old Style" w:cstheme="majorBidi"/>
        </w:rPr>
        <w:t xml:space="preserve"> 21, n° 3 (June 1979): 145. </w:t>
      </w:r>
    </w:p>
  </w:footnote>
  <w:footnote w:id="238">
    <w:p w14:paraId="5E0DF465"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Evans Pritchard, </w:t>
      </w:r>
      <w:r w:rsidRPr="00C97330">
        <w:rPr>
          <w:rFonts w:ascii="Bookman Old Style" w:hAnsi="Bookman Old Style" w:cstheme="majorBidi"/>
          <w:i/>
          <w:iCs/>
          <w:shd w:val="clear" w:color="auto" w:fill="FFFFFF"/>
        </w:rPr>
        <w:t>Theories of Primitive Religion</w:t>
      </w:r>
      <w:r w:rsidRPr="00C97330">
        <w:rPr>
          <w:rFonts w:ascii="Bookman Old Style" w:hAnsi="Bookman Old Style" w:cstheme="majorBidi"/>
          <w:shd w:val="clear" w:color="auto" w:fill="FFFFFF"/>
        </w:rPr>
        <w:t>, (O</w:t>
      </w:r>
      <w:r>
        <w:rPr>
          <w:rFonts w:ascii="Bookman Old Style" w:hAnsi="Bookman Old Style" w:cstheme="majorBidi"/>
          <w:shd w:val="clear" w:color="auto" w:fill="FFFFFF"/>
        </w:rPr>
        <w:t>xford: Oxford University Press</w:t>
      </w:r>
      <w:r w:rsidRPr="00C97330">
        <w:rPr>
          <w:rFonts w:ascii="Bookman Old Style" w:hAnsi="Bookman Old Style" w:cstheme="majorBidi"/>
        </w:rPr>
        <w:t>1965</w:t>
      </w:r>
      <w:r>
        <w:rPr>
          <w:rFonts w:ascii="Bookman Old Style" w:hAnsi="Bookman Old Style" w:cstheme="majorBidi"/>
          <w:shd w:val="clear" w:color="auto" w:fill="FFFFFF"/>
        </w:rPr>
        <w:t>)</w:t>
      </w:r>
      <w:r w:rsidRPr="00C97330">
        <w:rPr>
          <w:rFonts w:ascii="Bookman Old Style" w:hAnsi="Bookman Old Style" w:cstheme="majorBidi"/>
        </w:rPr>
        <w:t>, 6</w:t>
      </w:r>
      <w:r>
        <w:rPr>
          <w:rFonts w:ascii="Bookman Old Style" w:hAnsi="Bookman Old Style" w:cstheme="majorBidi"/>
        </w:rPr>
        <w:t>.</w:t>
      </w:r>
    </w:p>
  </w:footnote>
  <w:footnote w:id="239">
    <w:p w14:paraId="5865AAB8"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Cf. </w:t>
      </w:r>
      <w:proofErr w:type="spellStart"/>
      <w:r w:rsidRPr="00C97330">
        <w:rPr>
          <w:rFonts w:ascii="Bookman Old Style" w:hAnsi="Bookman Old Style" w:cstheme="majorBidi"/>
        </w:rPr>
        <w:t>Kalilombe</w:t>
      </w:r>
      <w:proofErr w:type="spellEnd"/>
      <w:r w:rsidRPr="00C97330">
        <w:rPr>
          <w:rFonts w:ascii="Bookman Old Style" w:hAnsi="Bookman Old Style" w:cstheme="majorBidi"/>
        </w:rPr>
        <w:t xml:space="preserve">, “The Salvific Value of African Religions,” 146. </w:t>
      </w:r>
    </w:p>
  </w:footnote>
  <w:footnote w:id="240">
    <w:p w14:paraId="4F53417D"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eastAsia="Times New Roman" w:hAnsi="Bookman Old Style" w:cstheme="majorBidi"/>
        </w:rPr>
        <w:t xml:space="preserve">Cf. </w:t>
      </w:r>
      <w:r w:rsidRPr="00C97330">
        <w:rPr>
          <w:rFonts w:ascii="Bookman Old Style" w:hAnsi="Bookman Old Style" w:cstheme="majorBidi"/>
        </w:rPr>
        <w:t xml:space="preserve">Mbiti, </w:t>
      </w:r>
      <w:r w:rsidRPr="00C97330">
        <w:rPr>
          <w:rFonts w:ascii="Bookman Old Style" w:hAnsi="Bookman Old Style" w:cstheme="majorBidi"/>
          <w:i/>
          <w:iCs/>
        </w:rPr>
        <w:t>Introduction to African Religion</w:t>
      </w:r>
      <w:r w:rsidRPr="00C97330">
        <w:rPr>
          <w:rFonts w:ascii="Bookman Old Style" w:hAnsi="Bookman Old Style" w:cstheme="majorBidi"/>
        </w:rPr>
        <w:t xml:space="preserve">, 18. </w:t>
      </w:r>
    </w:p>
  </w:footnote>
  <w:footnote w:id="241">
    <w:p w14:paraId="480440C9"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Cf. Mbiti, </w:t>
      </w:r>
      <w:r w:rsidRPr="00C97330">
        <w:rPr>
          <w:rFonts w:ascii="Bookman Old Style" w:hAnsi="Bookman Old Style" w:cstheme="majorBidi"/>
          <w:i/>
          <w:iCs/>
        </w:rPr>
        <w:t>Introduction to African Religion</w:t>
      </w:r>
      <w:r w:rsidRPr="00C97330">
        <w:rPr>
          <w:rFonts w:ascii="Bookman Old Style" w:hAnsi="Bookman Old Style" w:cstheme="majorBidi"/>
        </w:rPr>
        <w:t>, 19.</w:t>
      </w:r>
    </w:p>
  </w:footnote>
  <w:footnote w:id="242">
    <w:p w14:paraId="663639D5"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Cf. </w:t>
      </w:r>
      <w:proofErr w:type="spellStart"/>
      <w:r w:rsidRPr="00C97330">
        <w:rPr>
          <w:rFonts w:ascii="Bookman Old Style" w:hAnsi="Bookman Old Style" w:cstheme="majorBidi"/>
        </w:rPr>
        <w:t>Kalilombe</w:t>
      </w:r>
      <w:proofErr w:type="spellEnd"/>
      <w:r w:rsidRPr="00C97330">
        <w:rPr>
          <w:rFonts w:ascii="Bookman Old Style" w:hAnsi="Bookman Old Style" w:cstheme="majorBidi"/>
        </w:rPr>
        <w:t>, “The Salvific Value of African Religions,” 147.</w:t>
      </w:r>
    </w:p>
  </w:footnote>
  <w:footnote w:id="243">
    <w:p w14:paraId="49557FEA"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Mbiti, </w:t>
      </w:r>
      <w:r w:rsidRPr="00C97330">
        <w:rPr>
          <w:rFonts w:ascii="Bookman Old Style" w:hAnsi="Bookman Old Style" w:cstheme="majorBidi"/>
          <w:i/>
          <w:iCs/>
        </w:rPr>
        <w:t>Introduction to African Religion</w:t>
      </w:r>
      <w:r w:rsidRPr="00C97330">
        <w:rPr>
          <w:rFonts w:ascii="Bookman Old Style" w:hAnsi="Bookman Old Style" w:cstheme="majorBidi"/>
        </w:rPr>
        <w:t>, 51.</w:t>
      </w:r>
    </w:p>
  </w:footnote>
  <w:footnote w:id="244">
    <w:p w14:paraId="7018FE2F"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Mbiti, </w:t>
      </w:r>
      <w:r w:rsidRPr="00C97330">
        <w:rPr>
          <w:rFonts w:ascii="Bookman Old Style" w:hAnsi="Bookman Old Style" w:cstheme="majorBidi"/>
          <w:i/>
          <w:iCs/>
        </w:rPr>
        <w:t>Introduction to African Religion</w:t>
      </w:r>
      <w:r w:rsidRPr="00C97330">
        <w:rPr>
          <w:rFonts w:ascii="Bookman Old Style" w:hAnsi="Bookman Old Style" w:cstheme="majorBidi"/>
        </w:rPr>
        <w:t>, 18.</w:t>
      </w:r>
    </w:p>
  </w:footnote>
  <w:footnote w:id="245">
    <w:p w14:paraId="09DC4A89"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proofErr w:type="spellStart"/>
      <w:r w:rsidRPr="00C97330">
        <w:rPr>
          <w:rFonts w:ascii="Bookman Old Style" w:hAnsi="Bookman Old Style" w:cstheme="majorBidi"/>
        </w:rPr>
        <w:t>Magesa</w:t>
      </w:r>
      <w:proofErr w:type="spellEnd"/>
      <w:r w:rsidRPr="00C97330">
        <w:rPr>
          <w:rFonts w:ascii="Bookman Old Style" w:hAnsi="Bookman Old Style" w:cstheme="majorBidi"/>
        </w:rPr>
        <w:t xml:space="preserve">, </w:t>
      </w:r>
      <w:r w:rsidRPr="00C97330">
        <w:rPr>
          <w:rFonts w:ascii="Bookman Old Style" w:hAnsi="Bookman Old Style" w:cstheme="majorBidi"/>
          <w:i/>
          <w:iCs/>
        </w:rPr>
        <w:t>African Religion: The Moral Traditions of Abundant Life</w:t>
      </w:r>
      <w:r>
        <w:rPr>
          <w:rFonts w:ascii="Bookman Old Style" w:hAnsi="Bookman Old Style" w:cstheme="majorBidi"/>
        </w:rPr>
        <w:t>, (New York: Orbis Books, 1997), 86.</w:t>
      </w:r>
    </w:p>
  </w:footnote>
  <w:footnote w:id="246">
    <w:p w14:paraId="63242E2D"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Cf. Mbiti, </w:t>
      </w:r>
      <w:r w:rsidRPr="00C97330">
        <w:rPr>
          <w:rFonts w:ascii="Bookman Old Style" w:hAnsi="Bookman Old Style" w:cstheme="majorBidi"/>
          <w:i/>
          <w:iCs/>
        </w:rPr>
        <w:t>African Religions and Philosophy</w:t>
      </w:r>
      <w:r w:rsidRPr="00C97330">
        <w:rPr>
          <w:rFonts w:ascii="Bookman Old Style" w:hAnsi="Bookman Old Style" w:cstheme="majorBidi"/>
        </w:rPr>
        <w:t>, xi.</w:t>
      </w:r>
    </w:p>
  </w:footnote>
  <w:footnote w:id="247">
    <w:p w14:paraId="7E0C6E54"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Cf. </w:t>
      </w:r>
      <w:r w:rsidRPr="00C97330">
        <w:rPr>
          <w:rFonts w:ascii="Bookman Old Style" w:eastAsia="Times New Roman" w:hAnsi="Bookman Old Style" w:cstheme="majorBidi"/>
        </w:rPr>
        <w:t xml:space="preserve">Ram Desai, ed., </w:t>
      </w:r>
      <w:r w:rsidRPr="00C97330">
        <w:rPr>
          <w:rFonts w:ascii="Bookman Old Style" w:eastAsia="Times New Roman" w:hAnsi="Bookman Old Style" w:cstheme="majorBidi"/>
          <w:i/>
          <w:iCs/>
        </w:rPr>
        <w:t>Christianity in Africa as Seen by Africans</w:t>
      </w:r>
      <w:r w:rsidRPr="00C97330">
        <w:rPr>
          <w:rFonts w:ascii="Bookman Old Style" w:eastAsia="Times New Roman" w:hAnsi="Bookman Old Style" w:cstheme="majorBidi"/>
        </w:rPr>
        <w:t>, (Denver: Alan Swallow, 1962), 2.</w:t>
      </w:r>
    </w:p>
  </w:footnote>
  <w:footnote w:id="248">
    <w:p w14:paraId="3DF181A1"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Cf. Goodman </w:t>
      </w:r>
      <w:proofErr w:type="spellStart"/>
      <w:r w:rsidRPr="00C97330">
        <w:rPr>
          <w:rFonts w:ascii="Bookman Old Style" w:hAnsi="Bookman Old Style" w:cstheme="majorBidi"/>
          <w:shd w:val="clear" w:color="auto" w:fill="FFFFFF"/>
        </w:rPr>
        <w:t>Khathide</w:t>
      </w:r>
      <w:proofErr w:type="spellEnd"/>
      <w:r w:rsidRPr="00E06BE5">
        <w:rPr>
          <w:rFonts w:ascii="Bookman Old Style" w:hAnsi="Bookman Old Style" w:cstheme="majorBidi"/>
        </w:rPr>
        <w:t xml:space="preserve"> </w:t>
      </w:r>
      <w:r w:rsidRPr="00C97330">
        <w:rPr>
          <w:rFonts w:ascii="Bookman Old Style" w:hAnsi="Bookman Old Style" w:cstheme="majorBidi"/>
        </w:rPr>
        <w:t>A.</w:t>
      </w:r>
      <w:r w:rsidRPr="00C97330">
        <w:rPr>
          <w:rFonts w:ascii="Bookman Old Style" w:hAnsi="Bookman Old Style" w:cstheme="majorBidi"/>
          <w:shd w:val="clear" w:color="auto" w:fill="FFFFFF"/>
        </w:rPr>
        <w:t xml:space="preserve">, </w:t>
      </w:r>
      <w:r>
        <w:rPr>
          <w:rFonts w:ascii="Bookman Old Style" w:hAnsi="Bookman Old Style" w:cstheme="majorBidi"/>
          <w:i/>
          <w:iCs/>
          <w:shd w:val="clear" w:color="auto" w:fill="FFFFFF"/>
        </w:rPr>
        <w:t>Spirits in the First-Century Jewish W</w:t>
      </w:r>
      <w:r w:rsidRPr="00C97330">
        <w:rPr>
          <w:rFonts w:ascii="Bookman Old Style" w:hAnsi="Bookman Old Style" w:cstheme="majorBidi"/>
          <w:i/>
          <w:iCs/>
          <w:shd w:val="clear" w:color="auto" w:fill="FFFFFF"/>
        </w:rPr>
        <w:t>orld</w:t>
      </w:r>
      <w:r>
        <w:rPr>
          <w:rFonts w:ascii="Bookman Old Style" w:hAnsi="Bookman Old Style" w:cstheme="majorBidi"/>
          <w:i/>
          <w:iCs/>
          <w:shd w:val="clear" w:color="auto" w:fill="FFFFFF"/>
        </w:rPr>
        <w:t>, Luke-Acts and in the African Context: An A</w:t>
      </w:r>
      <w:r w:rsidRPr="00C97330">
        <w:rPr>
          <w:rFonts w:ascii="Bookman Old Style" w:hAnsi="Bookman Old Style" w:cstheme="majorBidi"/>
          <w:i/>
          <w:iCs/>
          <w:shd w:val="clear" w:color="auto" w:fill="FFFFFF"/>
        </w:rPr>
        <w:t>nalysis,</w:t>
      </w:r>
      <w:r w:rsidRPr="00C97330">
        <w:rPr>
          <w:rFonts w:ascii="Bookman Old Style" w:hAnsi="Bookman Old Style" w:cstheme="majorBidi"/>
          <w:shd w:val="clear" w:color="auto" w:fill="FFFFFF"/>
        </w:rPr>
        <w:t xml:space="preserve"> (Pretoria: University of Pretoria, 2003), 14. </w:t>
      </w:r>
    </w:p>
  </w:footnote>
  <w:footnote w:id="249">
    <w:p w14:paraId="7506D3BA"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Cf. Arthur Leonard</w:t>
      </w:r>
      <w:r w:rsidRPr="00E06BE5">
        <w:rPr>
          <w:rFonts w:ascii="Bookman Old Style" w:hAnsi="Bookman Old Style" w:cstheme="majorBidi"/>
        </w:rPr>
        <w:t xml:space="preserve"> </w:t>
      </w:r>
      <w:r w:rsidRPr="00C97330">
        <w:rPr>
          <w:rFonts w:ascii="Bookman Old Style" w:hAnsi="Bookman Old Style" w:cstheme="majorBidi"/>
        </w:rPr>
        <w:t xml:space="preserve">G., </w:t>
      </w:r>
      <w:r>
        <w:rPr>
          <w:rFonts w:ascii="Bookman Old Style" w:hAnsi="Bookman Old Style" w:cstheme="majorBidi"/>
          <w:i/>
          <w:iCs/>
        </w:rPr>
        <w:t>The Lower Niger and i</w:t>
      </w:r>
      <w:r w:rsidRPr="00C97330">
        <w:rPr>
          <w:rFonts w:ascii="Bookman Old Style" w:hAnsi="Bookman Old Style" w:cstheme="majorBidi"/>
          <w:i/>
          <w:iCs/>
        </w:rPr>
        <w:t>ts People</w:t>
      </w:r>
      <w:r w:rsidRPr="00C97330">
        <w:rPr>
          <w:rFonts w:ascii="Bookman Old Style" w:hAnsi="Bookman Old Style" w:cstheme="majorBidi"/>
        </w:rPr>
        <w:t xml:space="preserve">, (London: Frank Cass., 1966), 429. </w:t>
      </w:r>
    </w:p>
  </w:footnote>
  <w:footnote w:id="250">
    <w:p w14:paraId="21F58966"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Cf. Mbiti, </w:t>
      </w:r>
      <w:r w:rsidRPr="00C97330">
        <w:rPr>
          <w:rFonts w:ascii="Bookman Old Style" w:hAnsi="Bookman Old Style" w:cstheme="majorBidi"/>
          <w:i/>
          <w:iCs/>
        </w:rPr>
        <w:t>Introduction to African Religion,</w:t>
      </w:r>
      <w:r w:rsidRPr="00C97330">
        <w:rPr>
          <w:rFonts w:ascii="Bookman Old Style" w:hAnsi="Bookman Old Style" w:cstheme="majorBidi"/>
        </w:rPr>
        <w:t xml:space="preserve"> 1. </w:t>
      </w:r>
    </w:p>
  </w:footnote>
  <w:footnote w:id="251">
    <w:p w14:paraId="63A4C739"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proofErr w:type="spellStart"/>
      <w:r w:rsidRPr="00C97330">
        <w:rPr>
          <w:rFonts w:ascii="Bookman Old Style" w:hAnsi="Bookman Old Style" w:cstheme="majorBidi"/>
        </w:rPr>
        <w:t>Gibreel</w:t>
      </w:r>
      <w:proofErr w:type="spellEnd"/>
      <w:r w:rsidRPr="00C97330">
        <w:rPr>
          <w:rFonts w:ascii="Bookman Old Style" w:hAnsi="Bookman Old Style" w:cstheme="majorBidi"/>
        </w:rPr>
        <w:t xml:space="preserve"> Kamara</w:t>
      </w:r>
      <w:r w:rsidRPr="00E06BE5">
        <w:rPr>
          <w:rFonts w:ascii="Bookman Old Style" w:hAnsi="Bookman Old Style" w:cstheme="majorBidi"/>
        </w:rPr>
        <w:t xml:space="preserve"> </w:t>
      </w:r>
      <w:r w:rsidRPr="00C97330">
        <w:rPr>
          <w:rFonts w:ascii="Bookman Old Style" w:hAnsi="Bookman Old Style" w:cstheme="majorBidi"/>
        </w:rPr>
        <w:t>M.</w:t>
      </w:r>
      <w:r>
        <w:rPr>
          <w:rFonts w:ascii="Bookman Old Style" w:hAnsi="Bookman Old Style" w:cstheme="majorBidi"/>
        </w:rPr>
        <w:t>, “Regaining our African Aesthetics and E</w:t>
      </w:r>
      <w:r w:rsidRPr="00C97330">
        <w:rPr>
          <w:rFonts w:ascii="Bookman Old Style" w:hAnsi="Bookman Old Style" w:cstheme="majorBidi"/>
        </w:rPr>
        <w:t>ssence through our Af</w:t>
      </w:r>
      <w:r>
        <w:rPr>
          <w:rFonts w:ascii="Bookman Old Style" w:hAnsi="Bookman Old Style" w:cstheme="majorBidi"/>
        </w:rPr>
        <w:t xml:space="preserve">rican Traditional Religion,” </w:t>
      </w:r>
      <w:r w:rsidRPr="00C97330">
        <w:rPr>
          <w:rFonts w:ascii="Bookman Old Style" w:hAnsi="Bookman Old Style" w:cstheme="majorBidi"/>
          <w:i/>
          <w:iCs/>
        </w:rPr>
        <w:t>Journal of Black Studies</w:t>
      </w:r>
      <w:r>
        <w:rPr>
          <w:rFonts w:ascii="Bookman Old Style" w:hAnsi="Bookman Old Style" w:cstheme="majorBidi"/>
        </w:rPr>
        <w:t xml:space="preserve"> 30, no.</w:t>
      </w:r>
      <w:r w:rsidRPr="00C97330">
        <w:rPr>
          <w:rFonts w:ascii="Bookman Old Style" w:hAnsi="Bookman Old Style" w:cstheme="majorBidi"/>
        </w:rPr>
        <w:t>4, (2000): 503.</w:t>
      </w:r>
    </w:p>
  </w:footnote>
  <w:footnote w:id="252">
    <w:p w14:paraId="437BC640"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Cf.  Mbiti, </w:t>
      </w:r>
      <w:r>
        <w:rPr>
          <w:rFonts w:ascii="Bookman Old Style" w:hAnsi="Bookman Old Style" w:cstheme="majorBidi"/>
          <w:i/>
          <w:iCs/>
        </w:rPr>
        <w:t>African Religions and P</w:t>
      </w:r>
      <w:r w:rsidRPr="00C97330">
        <w:rPr>
          <w:rFonts w:ascii="Bookman Old Style" w:hAnsi="Bookman Old Style" w:cstheme="majorBidi"/>
          <w:i/>
          <w:iCs/>
        </w:rPr>
        <w:t>hilosophy</w:t>
      </w:r>
      <w:r w:rsidRPr="00C97330">
        <w:rPr>
          <w:rFonts w:ascii="Bookman Old Style" w:hAnsi="Bookman Old Style" w:cstheme="majorBidi"/>
        </w:rPr>
        <w:t xml:space="preserve">, xi. </w:t>
      </w:r>
    </w:p>
  </w:footnote>
  <w:footnote w:id="253">
    <w:p w14:paraId="7E715858"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Mbiti, </w:t>
      </w:r>
      <w:r w:rsidRPr="00C97330">
        <w:rPr>
          <w:rFonts w:ascii="Bookman Old Style" w:hAnsi="Bookman Old Style" w:cstheme="majorBidi"/>
          <w:i/>
          <w:iCs/>
        </w:rPr>
        <w:t xml:space="preserve">Introduction to African </w:t>
      </w:r>
      <w:proofErr w:type="gramStart"/>
      <w:r w:rsidRPr="00C97330">
        <w:rPr>
          <w:rFonts w:ascii="Bookman Old Style" w:hAnsi="Bookman Old Style" w:cstheme="majorBidi"/>
          <w:i/>
          <w:iCs/>
        </w:rPr>
        <w:t xml:space="preserve">Religion, </w:t>
      </w:r>
      <w:r w:rsidRPr="00C97330">
        <w:rPr>
          <w:rFonts w:ascii="Bookman Old Style" w:hAnsi="Bookman Old Style" w:cstheme="majorBidi"/>
        </w:rPr>
        <w:t xml:space="preserve"> 2</w:t>
      </w:r>
      <w:proofErr w:type="gramEnd"/>
    </w:p>
  </w:footnote>
  <w:footnote w:id="254">
    <w:p w14:paraId="5D5712AA"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Mbiti, </w:t>
      </w:r>
      <w:r w:rsidRPr="00C97330">
        <w:rPr>
          <w:rFonts w:ascii="Bookman Old Style" w:hAnsi="Bookman Old Style" w:cstheme="majorBidi"/>
          <w:i/>
          <w:iCs/>
        </w:rPr>
        <w:t>Introduction to African Religion</w:t>
      </w:r>
      <w:r w:rsidRPr="00C97330">
        <w:rPr>
          <w:rFonts w:ascii="Bookman Old Style" w:hAnsi="Bookman Old Style" w:cstheme="majorBidi"/>
        </w:rPr>
        <w:t>, 10</w:t>
      </w:r>
    </w:p>
  </w:footnote>
  <w:footnote w:id="255">
    <w:p w14:paraId="7073F6C5"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Appiah-Kubi, “African Traditional </w:t>
      </w:r>
      <w:r>
        <w:rPr>
          <w:rFonts w:ascii="Bookman Old Style" w:hAnsi="Bookman Old Style" w:cstheme="majorBidi"/>
        </w:rPr>
        <w:t>Worldview: Indigenous Resource for Re-Thinking Global Faith a</w:t>
      </w:r>
      <w:r w:rsidRPr="00C97330">
        <w:rPr>
          <w:rFonts w:ascii="Bookman Old Style" w:hAnsi="Bookman Old Style" w:cstheme="majorBidi"/>
        </w:rPr>
        <w:t>nd Eco</w:t>
      </w:r>
      <w:r>
        <w:rPr>
          <w:rFonts w:ascii="Bookman Old Style" w:hAnsi="Bookman Old Style" w:cstheme="majorBidi"/>
        </w:rPr>
        <w:t xml:space="preserve">- Cultic Spirituality,” 171. </w:t>
      </w:r>
    </w:p>
  </w:footnote>
  <w:footnote w:id="256">
    <w:p w14:paraId="2BCEDCCD"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Style w:val="Strong"/>
          <w:rFonts w:ascii="Bookman Old Style" w:hAnsi="Bookman Old Style" w:cstheme="majorBidi"/>
          <w:i/>
          <w:iCs/>
          <w:shd w:val="clear" w:color="auto" w:fill="FFFFFF"/>
        </w:rPr>
        <w:t xml:space="preserve">Laudato </w:t>
      </w:r>
      <w:proofErr w:type="spellStart"/>
      <w:r w:rsidRPr="00C97330">
        <w:rPr>
          <w:rStyle w:val="Strong"/>
          <w:rFonts w:ascii="Bookman Old Style" w:hAnsi="Bookman Old Style" w:cstheme="majorBidi"/>
          <w:i/>
          <w:iCs/>
          <w:shd w:val="clear" w:color="auto" w:fill="FFFFFF"/>
        </w:rPr>
        <w:t>si</w:t>
      </w:r>
      <w:proofErr w:type="spellEnd"/>
      <w:r w:rsidRPr="00C97330">
        <w:rPr>
          <w:rFonts w:ascii="Bookman Old Style" w:hAnsi="Bookman Old Style" w:cstheme="majorBidi"/>
          <w:shd w:val="clear" w:color="auto" w:fill="FFFFFF"/>
        </w:rPr>
        <w:t xml:space="preserve"> (Praise Be to You) is a pontifical encyclical letter on the Care for Our Common Home, issued by Pope Francis on (May 24, 2015). It was Pope Francis’ first social encyclical as it specifically addresses moral issues.  It is the first encyclical in the history of the Roman Catholic Church to be devoted entirely to the environmental issues. Cf. David Cloutier,  </w:t>
      </w:r>
      <w:hyperlink r:id="rId15" w:history="1">
        <w:r w:rsidRPr="00C97330">
          <w:rPr>
            <w:rStyle w:val="Hyperlink"/>
            <w:rFonts w:ascii="Bookman Old Style" w:hAnsi="Bookman Old Style" w:cstheme="majorBidi"/>
            <w:shd w:val="clear" w:color="auto" w:fill="FFFFFF"/>
          </w:rPr>
          <w:t>https://www.britannica.com/topic/Laudato-si Accessed 20/02/2022</w:t>
        </w:r>
      </w:hyperlink>
    </w:p>
  </w:footnote>
  <w:footnote w:id="257">
    <w:p w14:paraId="39F97A6B"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Cf. Samuel Asiedu-Amoako et al., “Environmental Degradation: A Challenge to Traditional Leadership at Akyem </w:t>
      </w:r>
      <w:proofErr w:type="spellStart"/>
      <w:r w:rsidRPr="00C97330">
        <w:rPr>
          <w:rFonts w:ascii="Bookman Old Style" w:hAnsi="Bookman Old Style" w:cstheme="majorBidi"/>
        </w:rPr>
        <w:t>Abuakwa</w:t>
      </w:r>
      <w:proofErr w:type="spellEnd"/>
      <w:r w:rsidRPr="00C97330">
        <w:rPr>
          <w:rFonts w:ascii="Bookman Old Style" w:hAnsi="Bookman Old Style" w:cstheme="majorBidi"/>
        </w:rPr>
        <w:t xml:space="preserve"> in </w:t>
      </w:r>
      <w:r>
        <w:rPr>
          <w:rFonts w:ascii="Bookman Old Style" w:hAnsi="Bookman Old Style" w:cstheme="majorBidi"/>
        </w:rPr>
        <w:t xml:space="preserve">the Eastern Region of Ghana,” </w:t>
      </w:r>
      <w:r w:rsidRPr="00C97330">
        <w:rPr>
          <w:rFonts w:ascii="Bookman Old Style" w:hAnsi="Bookman Old Style" w:cstheme="majorBidi"/>
          <w:i/>
          <w:iCs/>
        </w:rPr>
        <w:t>American Journal of Indigenous Studies</w:t>
      </w:r>
      <w:r w:rsidRPr="00C97330">
        <w:rPr>
          <w:rFonts w:ascii="Bookman Old Style" w:hAnsi="Bookman Old Style" w:cstheme="majorBidi"/>
        </w:rPr>
        <w:t xml:space="preserve"> 1, </w:t>
      </w:r>
      <w:r>
        <w:rPr>
          <w:rFonts w:ascii="Bookman Old Style" w:hAnsi="Bookman Old Style" w:cstheme="majorBidi"/>
        </w:rPr>
        <w:t>no.</w:t>
      </w:r>
      <w:r w:rsidRPr="00C97330">
        <w:rPr>
          <w:rFonts w:ascii="Bookman Old Style" w:hAnsi="Bookman Old Style" w:cstheme="majorBidi"/>
        </w:rPr>
        <w:t xml:space="preserve">1 (2016): 7. </w:t>
      </w:r>
    </w:p>
  </w:footnote>
  <w:footnote w:id="258">
    <w:p w14:paraId="32DA1B76"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proofErr w:type="spellStart"/>
      <w:r w:rsidRPr="00C97330">
        <w:rPr>
          <w:rFonts w:ascii="Bookman Old Style" w:hAnsi="Bookman Old Style" w:cstheme="majorBidi"/>
        </w:rPr>
        <w:t>Bonganjalo</w:t>
      </w:r>
      <w:proofErr w:type="spellEnd"/>
      <w:r w:rsidRPr="00C97330">
        <w:rPr>
          <w:rFonts w:ascii="Bookman Old Style" w:hAnsi="Bookman Old Style" w:cstheme="majorBidi"/>
        </w:rPr>
        <w:t xml:space="preserve"> Goba, “The hermeneutics of African Th</w:t>
      </w:r>
      <w:r>
        <w:rPr>
          <w:rFonts w:ascii="Bookman Old Style" w:hAnsi="Bookman Old Style" w:cstheme="majorBidi"/>
        </w:rPr>
        <w:t>eologies,”</w:t>
      </w:r>
      <w:r w:rsidRPr="00C97330">
        <w:rPr>
          <w:rFonts w:ascii="Bookman Old Style" w:hAnsi="Bookman Old Style" w:cstheme="majorBidi"/>
        </w:rPr>
        <w:t xml:space="preserve"> </w:t>
      </w:r>
      <w:r w:rsidRPr="00C97330">
        <w:rPr>
          <w:rFonts w:ascii="Bookman Old Style" w:hAnsi="Bookman Old Style" w:cstheme="majorBidi"/>
          <w:i/>
          <w:iCs/>
        </w:rPr>
        <w:t>Journal of Theology for Southern Africa</w:t>
      </w:r>
      <w:r>
        <w:rPr>
          <w:rFonts w:ascii="Bookman Old Style" w:hAnsi="Bookman Old Style" w:cstheme="majorBidi"/>
        </w:rPr>
        <w:t xml:space="preserve"> </w:t>
      </w:r>
      <w:r w:rsidRPr="00C97330">
        <w:rPr>
          <w:rFonts w:ascii="Bookman Old Style" w:hAnsi="Bookman Old Style" w:cstheme="majorBidi"/>
        </w:rPr>
        <w:t>12</w:t>
      </w:r>
      <w:r>
        <w:rPr>
          <w:rFonts w:ascii="Bookman Old Style" w:hAnsi="Bookman Old Style" w:cstheme="majorBidi"/>
        </w:rPr>
        <w:t xml:space="preserve">, no. </w:t>
      </w:r>
      <w:r w:rsidRPr="00C97330">
        <w:rPr>
          <w:rFonts w:ascii="Bookman Old Style" w:hAnsi="Bookman Old Style" w:cstheme="majorBidi"/>
        </w:rPr>
        <w:t>2 (1998): 19.</w:t>
      </w:r>
    </w:p>
  </w:footnote>
  <w:footnote w:id="259">
    <w:p w14:paraId="745C475E"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Cf. Simon Maimela, “Religion and cu</w:t>
      </w:r>
      <w:r>
        <w:rPr>
          <w:rFonts w:ascii="Bookman Old Style" w:hAnsi="Bookman Old Style" w:cstheme="majorBidi"/>
        </w:rPr>
        <w:t xml:space="preserve">lture: Blessings or curses?” </w:t>
      </w:r>
      <w:r w:rsidRPr="00C97330">
        <w:rPr>
          <w:rFonts w:ascii="Bookman Old Style" w:hAnsi="Bookman Old Style" w:cstheme="majorBidi"/>
          <w:i/>
          <w:iCs/>
        </w:rPr>
        <w:t>Journal of Black Theology in South Africa</w:t>
      </w:r>
      <w:r w:rsidRPr="00C97330">
        <w:rPr>
          <w:rFonts w:ascii="Bookman Old Style" w:hAnsi="Bookman Old Style" w:cstheme="majorBidi"/>
        </w:rPr>
        <w:t xml:space="preserve"> 5</w:t>
      </w:r>
      <w:r>
        <w:rPr>
          <w:rFonts w:ascii="Bookman Old Style" w:hAnsi="Bookman Old Style" w:cstheme="majorBidi"/>
        </w:rPr>
        <w:t xml:space="preserve">, no. </w:t>
      </w:r>
      <w:r w:rsidRPr="00C97330">
        <w:rPr>
          <w:rFonts w:ascii="Bookman Old Style" w:hAnsi="Bookman Old Style" w:cstheme="majorBidi"/>
        </w:rPr>
        <w:t>1</w:t>
      </w:r>
      <w:r>
        <w:rPr>
          <w:rFonts w:ascii="Bookman Old Style" w:hAnsi="Bookman Old Style" w:cstheme="majorBidi"/>
        </w:rPr>
        <w:t xml:space="preserve"> </w:t>
      </w:r>
      <w:r w:rsidRPr="00C97330">
        <w:rPr>
          <w:rFonts w:ascii="Bookman Old Style" w:hAnsi="Bookman Old Style" w:cstheme="majorBidi"/>
        </w:rPr>
        <w:t xml:space="preserve">(1991): 7. </w:t>
      </w:r>
    </w:p>
  </w:footnote>
  <w:footnote w:id="260">
    <w:p w14:paraId="132AE89F"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Philip Moila,</w:t>
      </w:r>
      <w:r w:rsidRPr="00C97330">
        <w:rPr>
          <w:rFonts w:ascii="Bookman Old Style" w:hAnsi="Bookman Old Style" w:cstheme="majorBidi"/>
          <w:shd w:val="clear" w:color="auto" w:fill="FFFFFF"/>
        </w:rPr>
        <w:t xml:space="preserve"> “The Af</w:t>
      </w:r>
      <w:r>
        <w:rPr>
          <w:rFonts w:ascii="Bookman Old Style" w:hAnsi="Bookman Old Style" w:cstheme="majorBidi"/>
          <w:shd w:val="clear" w:color="auto" w:fill="FFFFFF"/>
        </w:rPr>
        <w:t>rican version of Christianity,”</w:t>
      </w:r>
      <w:r w:rsidRPr="00C97330">
        <w:rPr>
          <w:rFonts w:ascii="Bookman Old Style" w:hAnsi="Bookman Old Style" w:cstheme="majorBidi"/>
          <w:shd w:val="clear" w:color="auto" w:fill="FFFFFF"/>
        </w:rPr>
        <w:t> </w:t>
      </w:r>
      <w:r w:rsidRPr="00C97330">
        <w:rPr>
          <w:rFonts w:ascii="Bookman Old Style" w:hAnsi="Bookman Old Style" w:cstheme="majorBidi"/>
          <w:i/>
          <w:iCs/>
          <w:shd w:val="clear" w:color="auto" w:fill="FFFFFF"/>
        </w:rPr>
        <w:t>Journal of Black Theology in South Africa</w:t>
      </w:r>
      <w:r>
        <w:rPr>
          <w:rFonts w:ascii="Bookman Old Style" w:hAnsi="Bookman Old Style" w:cstheme="majorBidi"/>
          <w:shd w:val="clear" w:color="auto" w:fill="FFFFFF"/>
        </w:rPr>
        <w:t xml:space="preserve"> </w:t>
      </w:r>
      <w:r w:rsidRPr="00C97330">
        <w:rPr>
          <w:rFonts w:ascii="Bookman Old Style" w:hAnsi="Bookman Old Style" w:cstheme="majorBidi"/>
          <w:shd w:val="clear" w:color="auto" w:fill="FFFFFF"/>
        </w:rPr>
        <w:t>5</w:t>
      </w:r>
      <w:r>
        <w:rPr>
          <w:rFonts w:ascii="Bookman Old Style" w:hAnsi="Bookman Old Style" w:cstheme="majorBidi"/>
          <w:shd w:val="clear" w:color="auto" w:fill="FFFFFF"/>
        </w:rPr>
        <w:t xml:space="preserve">, no. </w:t>
      </w:r>
      <w:r w:rsidRPr="00C97330">
        <w:rPr>
          <w:rFonts w:ascii="Bookman Old Style" w:hAnsi="Bookman Old Style" w:cstheme="majorBidi"/>
          <w:shd w:val="clear" w:color="auto" w:fill="FFFFFF"/>
        </w:rPr>
        <w:t>1</w:t>
      </w:r>
      <w:r>
        <w:rPr>
          <w:rFonts w:ascii="Bookman Old Style" w:hAnsi="Bookman Old Style" w:cstheme="majorBidi"/>
          <w:shd w:val="clear" w:color="auto" w:fill="FFFFFF"/>
        </w:rPr>
        <w:t xml:space="preserve"> </w:t>
      </w:r>
      <w:r w:rsidRPr="00C97330">
        <w:rPr>
          <w:rFonts w:ascii="Bookman Old Style" w:hAnsi="Bookman Old Style" w:cstheme="majorBidi"/>
          <w:shd w:val="clear" w:color="auto" w:fill="FFFFFF"/>
        </w:rPr>
        <w:t>(</w:t>
      </w:r>
      <w:r w:rsidRPr="00C97330">
        <w:rPr>
          <w:rFonts w:ascii="Bookman Old Style" w:hAnsi="Bookman Old Style" w:cstheme="majorBidi"/>
        </w:rPr>
        <w:t xml:space="preserve">1991): 37. </w:t>
      </w:r>
    </w:p>
  </w:footnote>
  <w:footnote w:id="261">
    <w:p w14:paraId="702ADED2" w14:textId="77777777" w:rsidR="00464675" w:rsidRPr="00C97330" w:rsidRDefault="00464675" w:rsidP="00464675">
      <w:pPr>
        <w:pStyle w:val="FootnoteText"/>
        <w:spacing w:after="80"/>
        <w:ind w:left="450" w:hanging="180"/>
        <w:jc w:val="both"/>
        <w:rPr>
          <w:rFonts w:ascii="Bookman Old Style" w:hAnsi="Bookman Old Style" w:cstheme="majorBidi"/>
          <w:lang w:val="fr-FR"/>
        </w:rPr>
      </w:pPr>
      <w:r w:rsidRPr="00C97330">
        <w:rPr>
          <w:rStyle w:val="FootnoteReference"/>
          <w:rFonts w:ascii="Bookman Old Style" w:hAnsi="Bookman Old Style" w:cstheme="majorBidi"/>
        </w:rPr>
        <w:footnoteRef/>
      </w:r>
      <w:r w:rsidRPr="00C97330">
        <w:rPr>
          <w:rFonts w:ascii="Bookman Old Style" w:hAnsi="Bookman Old Style" w:cstheme="majorBidi"/>
          <w:lang w:val="fr-FR"/>
        </w:rPr>
        <w:t xml:space="preserve"> Cf. </w:t>
      </w:r>
      <w:r w:rsidRPr="00C97330">
        <w:rPr>
          <w:rFonts w:ascii="Bookman Old Style" w:hAnsi="Bookman Old Style" w:cstheme="majorBidi"/>
          <w:shd w:val="clear" w:color="auto" w:fill="FFFFFF"/>
          <w:lang w:val="fr-FR"/>
        </w:rPr>
        <w:t xml:space="preserve">Pierre </w:t>
      </w:r>
      <w:proofErr w:type="gramStart"/>
      <w:r w:rsidRPr="00C97330">
        <w:rPr>
          <w:rFonts w:ascii="Bookman Old Style" w:hAnsi="Bookman Old Style" w:cstheme="majorBidi"/>
          <w:shd w:val="clear" w:color="auto" w:fill="FFFFFF"/>
          <w:lang w:val="fr-FR"/>
        </w:rPr>
        <w:t xml:space="preserve">Diarra,  </w:t>
      </w:r>
      <w:r w:rsidRPr="00C97330">
        <w:rPr>
          <w:rFonts w:ascii="Bookman Old Style" w:eastAsia="Times New Roman" w:hAnsi="Bookman Old Style" w:cstheme="majorBidi"/>
          <w:lang w:val="fr-FR"/>
        </w:rPr>
        <w:t>“</w:t>
      </w:r>
      <w:proofErr w:type="gramEnd"/>
      <w:r w:rsidRPr="00C97330">
        <w:rPr>
          <w:rFonts w:ascii="Bookman Old Style" w:hAnsi="Bookman Old Style" w:cstheme="majorBidi"/>
          <w:i/>
          <w:iCs/>
          <w:shd w:val="clear" w:color="auto" w:fill="FFFFFF"/>
          <w:lang w:val="fr-FR"/>
        </w:rPr>
        <w:t>Des prêtres noirs s'interrogent : Colloque pour le 50</w:t>
      </w:r>
      <w:r w:rsidRPr="00C97330">
        <w:rPr>
          <w:rFonts w:ascii="Bookman Old Style" w:hAnsi="Bookman Old Style" w:cstheme="majorBidi"/>
          <w:i/>
          <w:iCs/>
          <w:shd w:val="clear" w:color="auto" w:fill="FFFFFF"/>
          <w:vertAlign w:val="superscript"/>
          <w:lang w:val="fr-FR"/>
        </w:rPr>
        <w:t>e</w:t>
      </w:r>
      <w:r w:rsidRPr="00C97330">
        <w:rPr>
          <w:rFonts w:ascii="Bookman Old Style" w:hAnsi="Bookman Old Style" w:cstheme="majorBidi"/>
          <w:i/>
          <w:iCs/>
          <w:shd w:val="clear" w:color="auto" w:fill="FFFFFF"/>
          <w:lang w:val="fr-FR"/>
        </w:rPr>
        <w:t> anniversaire du livre</w:t>
      </w:r>
      <w:r w:rsidRPr="00C97330">
        <w:rPr>
          <w:rFonts w:ascii="Bookman Old Style" w:hAnsi="Bookman Old Style" w:cstheme="majorBidi"/>
          <w:shd w:val="clear" w:color="auto" w:fill="FFFFFF"/>
          <w:lang w:val="fr-FR"/>
        </w:rPr>
        <w:t>, réédité aux éditions Karthala en 2006,</w:t>
      </w:r>
      <w:r w:rsidRPr="00C97330">
        <w:rPr>
          <w:rFonts w:ascii="Bookman Old Style" w:eastAsia="Times New Roman" w:hAnsi="Bookman Old Style" w:cstheme="majorBidi"/>
          <w:lang w:val="fr-FR"/>
        </w:rPr>
        <w:t xml:space="preserve"> </w:t>
      </w:r>
      <w:proofErr w:type="gramStart"/>
      <w:r w:rsidRPr="00C97330">
        <w:rPr>
          <w:rFonts w:ascii="Bookman Old Style" w:eastAsia="Times New Roman" w:hAnsi="Bookman Old Style" w:cstheme="majorBidi"/>
          <w:lang w:val="fr-FR"/>
        </w:rPr>
        <w:t xml:space="preserve">” </w:t>
      </w:r>
      <w:r w:rsidRPr="00C97330">
        <w:rPr>
          <w:rFonts w:ascii="Bookman Old Style" w:hAnsi="Bookman Old Style" w:cstheme="majorBidi"/>
          <w:shd w:val="clear" w:color="auto" w:fill="FFFFFF"/>
          <w:lang w:val="fr-FR"/>
        </w:rPr>
        <w:t xml:space="preserve"> </w:t>
      </w:r>
      <w:r w:rsidRPr="00C97330">
        <w:rPr>
          <w:rFonts w:ascii="Bookman Old Style" w:hAnsi="Bookman Old Style" w:cstheme="majorBidi"/>
          <w:i/>
          <w:iCs/>
          <w:shd w:val="clear" w:color="auto" w:fill="FFFFFF"/>
          <w:lang w:val="fr-FR"/>
        </w:rPr>
        <w:t>Histoire</w:t>
      </w:r>
      <w:proofErr w:type="gramEnd"/>
      <w:r w:rsidRPr="00C97330">
        <w:rPr>
          <w:rFonts w:ascii="Bookman Old Style" w:hAnsi="Bookman Old Style" w:cstheme="majorBidi"/>
          <w:i/>
          <w:iCs/>
          <w:shd w:val="clear" w:color="auto" w:fill="FFFFFF"/>
          <w:lang w:val="fr-FR"/>
        </w:rPr>
        <w:t xml:space="preserve"> et Missions Chrétiennes</w:t>
      </w:r>
      <w:r w:rsidRPr="00C97330">
        <w:rPr>
          <w:rFonts w:ascii="Bookman Old Style" w:hAnsi="Bookman Old Style" w:cstheme="majorBidi"/>
          <w:shd w:val="clear" w:color="auto" w:fill="FFFFFF"/>
          <w:lang w:val="fr-FR"/>
        </w:rPr>
        <w:t xml:space="preserve"> 1</w:t>
      </w:r>
      <w:r>
        <w:rPr>
          <w:rFonts w:ascii="Bookman Old Style" w:hAnsi="Bookman Old Style" w:cstheme="majorBidi"/>
          <w:shd w:val="clear" w:color="auto" w:fill="FFFFFF"/>
          <w:lang w:val="fr-FR"/>
        </w:rPr>
        <w:t>, no.</w:t>
      </w:r>
      <w:r w:rsidRPr="00C97330">
        <w:rPr>
          <w:rFonts w:ascii="Bookman Old Style" w:hAnsi="Bookman Old Style" w:cstheme="majorBidi"/>
          <w:shd w:val="clear" w:color="auto" w:fill="FFFFFF"/>
          <w:lang w:val="fr-FR"/>
        </w:rPr>
        <w:t xml:space="preserve">1 </w:t>
      </w:r>
      <w:r>
        <w:rPr>
          <w:rFonts w:ascii="Bookman Old Style" w:hAnsi="Bookman Old Style" w:cstheme="majorBidi"/>
          <w:shd w:val="clear" w:color="auto" w:fill="FFFFFF"/>
          <w:lang w:val="fr-FR"/>
        </w:rPr>
        <w:t>(2007</w:t>
      </w:r>
      <w:proofErr w:type="gramStart"/>
      <w:r>
        <w:rPr>
          <w:rFonts w:ascii="Bookman Old Style" w:hAnsi="Bookman Old Style" w:cstheme="majorBidi"/>
          <w:shd w:val="clear" w:color="auto" w:fill="FFFFFF"/>
          <w:lang w:val="fr-FR"/>
        </w:rPr>
        <w:t>):</w:t>
      </w:r>
      <w:proofErr w:type="gramEnd"/>
      <w:r>
        <w:rPr>
          <w:rFonts w:ascii="Bookman Old Style" w:hAnsi="Bookman Old Style" w:cstheme="majorBidi"/>
          <w:shd w:val="clear" w:color="auto" w:fill="FFFFFF"/>
          <w:lang w:val="fr-FR"/>
        </w:rPr>
        <w:t xml:space="preserve"> 156</w:t>
      </w:r>
      <w:r w:rsidRPr="00C97330">
        <w:rPr>
          <w:rFonts w:ascii="Bookman Old Style" w:hAnsi="Bookman Old Style" w:cstheme="majorBidi"/>
          <w:shd w:val="clear" w:color="auto" w:fill="FFFFFF"/>
          <w:lang w:val="fr-FR"/>
        </w:rPr>
        <w:t>.</w:t>
      </w:r>
    </w:p>
  </w:footnote>
  <w:footnote w:id="262">
    <w:p w14:paraId="37B30DEF"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Cf. Mutombo Nkulu N’shengha, </w:t>
      </w:r>
      <w:r w:rsidRPr="00C97330">
        <w:rPr>
          <w:rFonts w:ascii="Bookman Old Style" w:eastAsia="Times New Roman" w:hAnsi="Bookman Old Style" w:cstheme="majorBidi"/>
        </w:rPr>
        <w:t xml:space="preserve">“Interreligious Dialogue in Black Africa among Christianity, Islam, and African Traditional Religion,” </w:t>
      </w:r>
      <w:r w:rsidRPr="00C97330">
        <w:rPr>
          <w:rFonts w:ascii="Bookman Old Style" w:eastAsia="Times New Roman" w:hAnsi="Bookman Old Style" w:cstheme="majorBidi"/>
          <w:i/>
          <w:iCs/>
        </w:rPr>
        <w:t>Journal of Ecumenical Studies</w:t>
      </w:r>
      <w:r w:rsidRPr="00C97330">
        <w:rPr>
          <w:rFonts w:ascii="Bookman Old Style" w:eastAsia="Times New Roman" w:hAnsi="Bookman Old Style" w:cstheme="majorBidi"/>
        </w:rPr>
        <w:t xml:space="preserve"> 33, n° 4 (Fall 1996): 535.</w:t>
      </w:r>
    </w:p>
  </w:footnote>
  <w:footnote w:id="263">
    <w:p w14:paraId="6B2A562D"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proofErr w:type="spellStart"/>
      <w:r w:rsidRPr="00C97330">
        <w:rPr>
          <w:rFonts w:ascii="Bookman Old Style" w:eastAsia="Times New Roman" w:hAnsi="Bookman Old Style" w:cstheme="majorBidi"/>
        </w:rPr>
        <w:t>Aguessy</w:t>
      </w:r>
      <w:proofErr w:type="spellEnd"/>
      <w:r w:rsidRPr="00C97330">
        <w:rPr>
          <w:rFonts w:ascii="Bookman Old Style" w:eastAsia="Times New Roman" w:hAnsi="Bookman Old Style" w:cstheme="majorBidi"/>
        </w:rPr>
        <w:t xml:space="preserve"> Honorat, “Concerning ‘Traditional African Religions as a Source of Civilization Values,” </w:t>
      </w:r>
      <w:r w:rsidRPr="00C97330">
        <w:rPr>
          <w:rFonts w:ascii="Bookman Old Style" w:eastAsia="Times New Roman" w:hAnsi="Bookman Old Style" w:cstheme="majorBidi"/>
          <w:i/>
          <w:iCs/>
        </w:rPr>
        <w:t>Présence Africaine</w:t>
      </w:r>
      <w:r w:rsidRPr="00C97330">
        <w:rPr>
          <w:rFonts w:ascii="Bookman Old Style" w:eastAsia="Times New Roman" w:hAnsi="Bookman Old Style" w:cstheme="majorBidi"/>
        </w:rPr>
        <w:t xml:space="preserve"> 74, (1970): 94. </w:t>
      </w:r>
      <w:hyperlink r:id="rId16" w:history="1">
        <w:r w:rsidRPr="00C97330">
          <w:rPr>
            <w:rStyle w:val="Hyperlink"/>
            <w:rFonts w:ascii="Bookman Old Style" w:eastAsia="Times New Roman" w:hAnsi="Bookman Old Style" w:cstheme="majorBidi"/>
          </w:rPr>
          <w:t>http://www.jstor.org/stable/24350167</w:t>
        </w:r>
      </w:hyperlink>
      <w:r w:rsidRPr="00C97330">
        <w:rPr>
          <w:rFonts w:ascii="Bookman Old Style" w:eastAsia="Times New Roman" w:hAnsi="Bookman Old Style" w:cstheme="majorBidi"/>
        </w:rPr>
        <w:t xml:space="preserve">. (Accessed 30/03/2025). </w:t>
      </w:r>
    </w:p>
  </w:footnote>
  <w:footnote w:id="264">
    <w:p w14:paraId="5238D9B5"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David Adamo, “Christianity and the African traditional religion(s): The postcolonial round of engagement,” </w:t>
      </w:r>
      <w:r w:rsidRPr="00C97330">
        <w:rPr>
          <w:rFonts w:ascii="Bookman Old Style" w:hAnsi="Bookman Old Style" w:cstheme="majorBidi"/>
          <w:i/>
          <w:iCs/>
        </w:rPr>
        <w:t>Verbum et Ecclesia</w:t>
      </w:r>
      <w:r>
        <w:rPr>
          <w:rFonts w:ascii="Bookman Old Style" w:hAnsi="Bookman Old Style" w:cstheme="majorBidi"/>
        </w:rPr>
        <w:t xml:space="preserve"> 32, no.</w:t>
      </w:r>
      <w:r w:rsidRPr="00C97330">
        <w:rPr>
          <w:rFonts w:ascii="Bookman Old Style" w:hAnsi="Bookman Old Style" w:cstheme="majorBidi"/>
        </w:rPr>
        <w:t>1 (2011): 8.</w:t>
      </w:r>
    </w:p>
  </w:footnote>
  <w:footnote w:id="265">
    <w:p w14:paraId="6A04DB2E"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Nkulu N’shengha, </w:t>
      </w:r>
      <w:r w:rsidRPr="00C97330">
        <w:rPr>
          <w:rFonts w:ascii="Bookman Old Style" w:eastAsia="Times New Roman" w:hAnsi="Bookman Old Style" w:cstheme="majorBidi"/>
        </w:rPr>
        <w:t>“Interreligious Dialogue in Black Africa among Christianity, Islam, and African Traditional Religion,” 535.</w:t>
      </w:r>
    </w:p>
  </w:footnote>
  <w:footnote w:id="266">
    <w:p w14:paraId="5759592A"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i/>
          <w:iCs/>
        </w:rPr>
        <w:t>Nostra Aetate</w:t>
      </w:r>
      <w:r w:rsidRPr="00C97330">
        <w:rPr>
          <w:rFonts w:ascii="Bookman Old Style" w:hAnsi="Bookman Old Style" w:cstheme="majorBidi"/>
        </w:rPr>
        <w:t xml:space="preserve">, 2. </w:t>
      </w:r>
    </w:p>
  </w:footnote>
  <w:footnote w:id="267">
    <w:p w14:paraId="19BE77DA"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Leonardo Mercado, “The Change in Catholic Attitudes to</w:t>
      </w:r>
      <w:r>
        <w:rPr>
          <w:rFonts w:ascii="Bookman Old Style" w:hAnsi="Bookman Old Style" w:cstheme="majorBidi"/>
        </w:rPr>
        <w:t xml:space="preserve">wards Traditional Religion,” </w:t>
      </w:r>
      <w:r w:rsidRPr="00C97330">
        <w:rPr>
          <w:rFonts w:ascii="Bookman Old Style" w:hAnsi="Bookman Old Style" w:cstheme="majorBidi"/>
          <w:i/>
          <w:iCs/>
        </w:rPr>
        <w:t>Dialogue &amp; Alliance</w:t>
      </w:r>
      <w:r w:rsidRPr="00C97330">
        <w:rPr>
          <w:rFonts w:ascii="Bookman Old Style" w:hAnsi="Bookman Old Style" w:cstheme="majorBidi"/>
        </w:rPr>
        <w:t xml:space="preserve"> 18, no. 2 (2004/2005): 102.</w:t>
      </w:r>
    </w:p>
  </w:footnote>
  <w:footnote w:id="268">
    <w:p w14:paraId="3B08A6A2"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Leonardo Mercado, “The Change in Catholic Attitudes towards Traditional Religion,” 102. </w:t>
      </w:r>
    </w:p>
  </w:footnote>
  <w:footnote w:id="269">
    <w:p w14:paraId="55ED76C8"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Pontifical Council for Inte</w:t>
      </w:r>
      <w:r>
        <w:rPr>
          <w:rFonts w:ascii="Bookman Old Style" w:hAnsi="Bookman Old Style" w:cstheme="majorBidi"/>
        </w:rPr>
        <w:t>rreligious Dialogue, ‘Pastoral Attention to African R</w:t>
      </w:r>
      <w:r w:rsidRPr="00C97330">
        <w:rPr>
          <w:rFonts w:ascii="Bookman Old Style" w:hAnsi="Bookman Old Style" w:cstheme="majorBidi"/>
        </w:rPr>
        <w:t>eligions’ Letter to the Episcopal conferences of Africa and Madagascar, Rome, (25 March 1988), 1. http://www.afrikaworld.net/afrel/ vatican.html (Accessed 2/04/2025).</w:t>
      </w:r>
    </w:p>
  </w:footnote>
  <w:footnote w:id="270">
    <w:p w14:paraId="11F2C002"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Nkulu </w:t>
      </w:r>
      <w:proofErr w:type="spellStart"/>
      <w:proofErr w:type="gramStart"/>
      <w:r w:rsidRPr="00C97330">
        <w:rPr>
          <w:rFonts w:ascii="Bookman Old Style" w:hAnsi="Bookman Old Style" w:cstheme="majorBidi"/>
        </w:rPr>
        <w:t>N’shengha</w:t>
      </w:r>
      <w:r w:rsidRPr="00C97330">
        <w:rPr>
          <w:rFonts w:ascii="Bookman Old Style" w:eastAsia="Times New Roman" w:hAnsi="Bookman Old Style" w:cstheme="majorBidi"/>
          <w:color w:val="7A7A7A"/>
        </w:rPr>
        <w:t>“</w:t>
      </w:r>
      <w:proofErr w:type="gramEnd"/>
      <w:r w:rsidRPr="00C97330">
        <w:rPr>
          <w:rFonts w:ascii="Bookman Old Style" w:eastAsia="Times New Roman" w:hAnsi="Bookman Old Style" w:cstheme="majorBidi"/>
        </w:rPr>
        <w:t>Interreligious</w:t>
      </w:r>
      <w:proofErr w:type="spellEnd"/>
      <w:r w:rsidRPr="00C97330">
        <w:rPr>
          <w:rFonts w:ascii="Bookman Old Style" w:eastAsia="Times New Roman" w:hAnsi="Bookman Old Style" w:cstheme="majorBidi"/>
        </w:rPr>
        <w:t xml:space="preserve"> Dialogue in Black Africa among Christianity, Islam, and African Traditional Religion,” 535</w:t>
      </w:r>
      <w:r>
        <w:rPr>
          <w:rFonts w:ascii="Bookman Old Style" w:eastAsia="Times New Roman" w:hAnsi="Bookman Old Style" w:cstheme="majorBidi"/>
        </w:rPr>
        <w:t>.</w:t>
      </w:r>
    </w:p>
  </w:footnote>
  <w:footnote w:id="271">
    <w:p w14:paraId="28BCCF0A"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According to Vatican II’s Decree on the Missionary Activity of the Church, </w:t>
      </w:r>
      <w:r w:rsidRPr="00C97330">
        <w:rPr>
          <w:rFonts w:ascii="Bookman Old Style" w:hAnsi="Bookman Old Style" w:cstheme="majorBidi"/>
          <w:i/>
          <w:iCs/>
        </w:rPr>
        <w:t xml:space="preserve">Ad Gentes </w:t>
      </w:r>
      <w:r w:rsidRPr="00C97330">
        <w:rPr>
          <w:rFonts w:ascii="Bookman Old Style" w:hAnsi="Bookman Old Style" w:cstheme="majorBidi"/>
        </w:rPr>
        <w:t>“the Church on earth is by its very nature missionary since, according to the plan of the Father, it has its origin in the mission of the Son and the Holy Spirit. Cf. AG 2. See also LG 1.</w:t>
      </w:r>
    </w:p>
  </w:footnote>
  <w:footnote w:id="272">
    <w:p w14:paraId="6E5F82F4"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Cf. </w:t>
      </w:r>
      <w:proofErr w:type="spellStart"/>
      <w:r w:rsidRPr="00225196">
        <w:rPr>
          <w:rFonts w:ascii="Bookman Old Style" w:hAnsi="Bookman Old Style" w:cstheme="majorBidi"/>
          <w:i/>
          <w:iCs/>
        </w:rPr>
        <w:t>Redemptoris</w:t>
      </w:r>
      <w:proofErr w:type="spellEnd"/>
      <w:r w:rsidRPr="00225196">
        <w:rPr>
          <w:rFonts w:ascii="Bookman Old Style" w:hAnsi="Bookman Old Style" w:cstheme="majorBidi"/>
          <w:i/>
          <w:iCs/>
        </w:rPr>
        <w:t xml:space="preserve"> Missio,</w:t>
      </w:r>
      <w:r w:rsidRPr="00C97330">
        <w:rPr>
          <w:rFonts w:ascii="Bookman Old Style" w:hAnsi="Bookman Old Style" w:cstheme="majorBidi"/>
        </w:rPr>
        <w:t xml:space="preserve"> 55. </w:t>
      </w:r>
    </w:p>
  </w:footnote>
  <w:footnote w:id="273">
    <w:p w14:paraId="612FC00D"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i/>
          <w:iCs/>
          <w:shd w:val="clear" w:color="auto" w:fill="FFFFFF"/>
        </w:rPr>
        <w:t>Ad Gentes</w:t>
      </w:r>
      <w:r w:rsidRPr="00C97330">
        <w:rPr>
          <w:rFonts w:ascii="Bookman Old Style" w:hAnsi="Bookman Old Style" w:cstheme="majorBidi"/>
          <w:shd w:val="clear" w:color="auto" w:fill="FFFFFF"/>
        </w:rPr>
        <w:t> </w:t>
      </w:r>
      <w:r w:rsidRPr="00C97330">
        <w:rPr>
          <w:rFonts w:ascii="Bookman Old Style" w:hAnsi="Bookman Old Style" w:cstheme="majorBidi"/>
          <w:i/>
          <w:iCs/>
          <w:shd w:val="clear" w:color="auto" w:fill="FFFFFF"/>
        </w:rPr>
        <w:t>(To the Nations)</w:t>
      </w:r>
      <w:r w:rsidRPr="00C97330">
        <w:rPr>
          <w:rFonts w:ascii="Bookman Old Style" w:hAnsi="Bookman Old Style" w:cstheme="majorBidi"/>
        </w:rPr>
        <w:t xml:space="preserve"> is the Vatican II Council’s Decree on the Missionary Activity of the Church promulgated on December 7, 1965. This document addresses the Church’s mission to spread the Gospel to all nations and peoples. It</w:t>
      </w:r>
      <w:r w:rsidRPr="00C97330">
        <w:rPr>
          <w:rFonts w:ascii="Bookman Old Style" w:hAnsi="Bookman Old Style" w:cstheme="majorBidi"/>
          <w:shd w:val="clear" w:color="auto" w:fill="FFFFFF"/>
        </w:rPr>
        <w:t xml:space="preserve"> establishes evangelization as one of the fundamental missions of the One, Holy, Catholic and Apostolic Church (CCC 811-865). According to Majawa, the Church is essentially missionary in its origin, identity, mission and destiny. Cf. Clement Majawa, “50 Years of </w:t>
      </w:r>
      <w:r w:rsidRPr="00C97330">
        <w:rPr>
          <w:rFonts w:ascii="Bookman Old Style" w:hAnsi="Bookman Old Style" w:cstheme="majorBidi"/>
          <w:i/>
          <w:iCs/>
          <w:shd w:val="clear" w:color="auto" w:fill="FFFFFF"/>
        </w:rPr>
        <w:t xml:space="preserve">Ad Gentes </w:t>
      </w:r>
      <w:r>
        <w:rPr>
          <w:rFonts w:ascii="Bookman Old Style" w:hAnsi="Bookman Old Style" w:cstheme="majorBidi"/>
          <w:shd w:val="clear" w:color="auto" w:fill="FFFFFF"/>
        </w:rPr>
        <w:t>in Africa,”</w:t>
      </w:r>
      <w:r w:rsidRPr="00C97330">
        <w:rPr>
          <w:rFonts w:ascii="Bookman Old Style" w:hAnsi="Bookman Old Style" w:cstheme="majorBidi"/>
          <w:shd w:val="clear" w:color="auto" w:fill="FFFFFF"/>
        </w:rPr>
        <w:t xml:space="preserve"> </w:t>
      </w:r>
      <w:proofErr w:type="spellStart"/>
      <w:r w:rsidRPr="00C97330">
        <w:rPr>
          <w:rFonts w:ascii="Bookman Old Style" w:hAnsi="Bookman Old Style" w:cstheme="majorBidi"/>
          <w:i/>
          <w:iCs/>
          <w:shd w:val="clear" w:color="auto" w:fill="FFFFFF"/>
        </w:rPr>
        <w:t>Tangaza</w:t>
      </w:r>
      <w:proofErr w:type="spellEnd"/>
      <w:r w:rsidRPr="00C97330">
        <w:rPr>
          <w:rFonts w:ascii="Bookman Old Style" w:hAnsi="Bookman Old Style" w:cstheme="majorBidi"/>
          <w:i/>
          <w:iCs/>
          <w:shd w:val="clear" w:color="auto" w:fill="FFFFFF"/>
        </w:rPr>
        <w:t xml:space="preserve"> Journal of Theology and Mission</w:t>
      </w:r>
      <w:r w:rsidRPr="00C97330">
        <w:rPr>
          <w:rFonts w:ascii="Bookman Old Style" w:hAnsi="Bookman Old Style" w:cstheme="majorBidi"/>
          <w:shd w:val="clear" w:color="auto" w:fill="FFFFFF"/>
        </w:rPr>
        <w:t xml:space="preserve"> 2, (20</w:t>
      </w:r>
      <w:r>
        <w:rPr>
          <w:rFonts w:ascii="Bookman Old Style" w:hAnsi="Bookman Old Style" w:cstheme="majorBidi"/>
          <w:shd w:val="clear" w:color="auto" w:fill="FFFFFF"/>
        </w:rPr>
        <w:t>16):8.</w:t>
      </w:r>
    </w:p>
  </w:footnote>
  <w:footnote w:id="274">
    <w:p w14:paraId="7FE7A4D6"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Patrick Kalilombe, ‘The Salvific Value of African Religions,” 147.</w:t>
      </w:r>
    </w:p>
  </w:footnote>
  <w:footnote w:id="275">
    <w:p w14:paraId="74AB9814"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Jean Baptiste Sourou, “African Traditional Religion and the Catholic Church in Light of the Synods for Africa: 1994 and 2009,” African Human Rights Law Journal 14, (2014): 143 Downloads//African_traditional_religion_and_the_Catholic1) (Accessed 01/04/2025).</w:t>
      </w:r>
    </w:p>
  </w:footnote>
  <w:footnote w:id="276">
    <w:p w14:paraId="75F63EA8"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i/>
          <w:iCs/>
        </w:rPr>
        <w:t>Ecclesia in Africa,</w:t>
      </w:r>
      <w:r w:rsidRPr="00C97330">
        <w:rPr>
          <w:rFonts w:ascii="Bookman Old Style" w:hAnsi="Bookman Old Style" w:cstheme="majorBidi"/>
        </w:rPr>
        <w:t xml:space="preserve"> 65.</w:t>
      </w:r>
    </w:p>
  </w:footnote>
  <w:footnote w:id="277">
    <w:p w14:paraId="02CEBBEE"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Cf. </w:t>
      </w:r>
      <w:r w:rsidRPr="00C97330">
        <w:rPr>
          <w:rFonts w:ascii="Bookman Old Style" w:hAnsi="Bookman Old Style" w:cstheme="majorBidi"/>
          <w:i/>
          <w:iCs/>
        </w:rPr>
        <w:t>Ecclesia in Africa,</w:t>
      </w:r>
      <w:r w:rsidRPr="00C97330">
        <w:rPr>
          <w:rFonts w:ascii="Bookman Old Style" w:hAnsi="Bookman Old Style" w:cstheme="majorBidi"/>
        </w:rPr>
        <w:t xml:space="preserve"> 49; 65-66.  </w:t>
      </w:r>
    </w:p>
  </w:footnote>
  <w:footnote w:id="278">
    <w:p w14:paraId="500C478B" w14:textId="77777777" w:rsidR="00464675" w:rsidRPr="003B656B" w:rsidRDefault="00464675" w:rsidP="00464675">
      <w:pPr>
        <w:pStyle w:val="FootnoteText"/>
        <w:ind w:left="426" w:hanging="142"/>
        <w:jc w:val="both"/>
        <w:rPr>
          <w:rFonts w:ascii="Bookman Old Style" w:hAnsi="Bookman Old Style"/>
        </w:rPr>
      </w:pPr>
      <w:r w:rsidRPr="00C97330">
        <w:rPr>
          <w:rStyle w:val="FootnoteReference"/>
          <w:rFonts w:ascii="Bookman Old Style" w:hAnsi="Bookman Old Style"/>
        </w:rPr>
        <w:footnoteRef/>
      </w:r>
      <w:r>
        <w:rPr>
          <w:rFonts w:ascii="Bookman Old Style" w:hAnsi="Bookman Old Style" w:cstheme="majorBidi"/>
        </w:rPr>
        <w:t>The Latin concept</w:t>
      </w:r>
      <w:r w:rsidRPr="00C97330">
        <w:rPr>
          <w:rFonts w:ascii="Bookman Old Style" w:hAnsi="Bookman Old Style" w:cstheme="majorBidi"/>
        </w:rPr>
        <w:t xml:space="preserve"> ‘</w:t>
      </w:r>
      <w:proofErr w:type="spellStart"/>
      <w:r w:rsidRPr="00C97330">
        <w:rPr>
          <w:rFonts w:ascii="Bookman Old Style" w:hAnsi="Bookman Old Style" w:cstheme="majorBidi"/>
          <w:i/>
          <w:iCs/>
          <w:shd w:val="clear" w:color="auto" w:fill="FFFFFF"/>
        </w:rPr>
        <w:t>Preparatio</w:t>
      </w:r>
      <w:proofErr w:type="spellEnd"/>
      <w:r w:rsidRPr="00C97330">
        <w:rPr>
          <w:rFonts w:ascii="Bookman Old Style" w:hAnsi="Bookman Old Style" w:cstheme="majorBidi"/>
          <w:i/>
          <w:iCs/>
          <w:shd w:val="clear" w:color="auto" w:fill="FFFFFF"/>
        </w:rPr>
        <w:t xml:space="preserve"> </w:t>
      </w:r>
      <w:proofErr w:type="spellStart"/>
      <w:r w:rsidRPr="00C97330">
        <w:rPr>
          <w:rFonts w:ascii="Bookman Old Style" w:hAnsi="Bookman Old Style" w:cstheme="majorBidi"/>
          <w:i/>
          <w:iCs/>
          <w:shd w:val="clear" w:color="auto" w:fill="FFFFFF"/>
        </w:rPr>
        <w:t>evangelica</w:t>
      </w:r>
      <w:proofErr w:type="spellEnd"/>
      <w:r w:rsidRPr="00C97330">
        <w:rPr>
          <w:rFonts w:ascii="Bookman Old Style" w:hAnsi="Bookman Old Style" w:cstheme="majorBidi"/>
          <w:i/>
          <w:iCs/>
          <w:shd w:val="clear" w:color="auto" w:fill="FFFFFF"/>
        </w:rPr>
        <w:t>’</w:t>
      </w:r>
      <w:r w:rsidRPr="00C97330">
        <w:rPr>
          <w:rFonts w:ascii="Bookman Old Style" w:hAnsi="Bookman Old Style" w:cstheme="majorBidi"/>
          <w:shd w:val="clear" w:color="auto" w:fill="FFFFFF"/>
        </w:rPr>
        <w:t xml:space="preserve">, </w:t>
      </w:r>
      <w:proofErr w:type="gramStart"/>
      <w:r w:rsidRPr="00C97330">
        <w:rPr>
          <w:rFonts w:ascii="Bookman Old Style" w:hAnsi="Bookman Old Style" w:cstheme="majorBidi"/>
          <w:shd w:val="clear" w:color="auto" w:fill="FFFFFF"/>
        </w:rPr>
        <w:t xml:space="preserve">translated </w:t>
      </w:r>
      <w:r w:rsidRPr="00C97330">
        <w:rPr>
          <w:rFonts w:ascii="Bookman Old Style" w:hAnsi="Bookman Old Style" w:cstheme="majorBidi"/>
        </w:rPr>
        <w:t xml:space="preserve"> ‘</w:t>
      </w:r>
      <w:proofErr w:type="gramEnd"/>
      <w:r w:rsidRPr="00C97330">
        <w:rPr>
          <w:rFonts w:ascii="Bookman Old Style" w:hAnsi="Bookman Old Style" w:cstheme="majorBidi"/>
        </w:rPr>
        <w:t xml:space="preserve">preparation for the Gospel’ refers to the idea that God, in His providence, has been preparing humanity throughout history for the coming of Jesus Christ and the proclamation of the Gospel. </w:t>
      </w:r>
      <w:r w:rsidRPr="00C97330">
        <w:rPr>
          <w:rFonts w:ascii="Bookman Old Style" w:hAnsi="Bookman Old Style" w:cstheme="majorBidi"/>
          <w:shd w:val="clear" w:color="auto" w:fill="FFFFFF"/>
        </w:rPr>
        <w:t xml:space="preserve">Early Christians argued that God had already endowed the ancient traditional cultures with ideas and themes that would grow to fruition once they were interpreted in a fully </w:t>
      </w:r>
      <w:r w:rsidRPr="003B656B">
        <w:rPr>
          <w:rFonts w:ascii="Bookman Old Style" w:hAnsi="Bookman Old Style" w:cstheme="majorBidi"/>
          <w:shd w:val="clear" w:color="auto" w:fill="FFFFFF"/>
        </w:rPr>
        <w:t>Christian context. Cf. Philip Jenkins, </w:t>
      </w:r>
      <w:r w:rsidRPr="003B656B">
        <w:rPr>
          <w:rFonts w:ascii="Bookman Old Style" w:hAnsi="Bookman Old Style" w:cstheme="majorBidi"/>
          <w:i/>
          <w:iCs/>
          <w:shd w:val="clear" w:color="auto" w:fill="FFFFFF"/>
        </w:rPr>
        <w:t>The Next Christendom</w:t>
      </w:r>
      <w:r w:rsidRPr="003B656B">
        <w:rPr>
          <w:rFonts w:ascii="Bookman Old Style" w:hAnsi="Bookman Old Style" w:cstheme="majorBidi"/>
          <w:shd w:val="clear" w:color="auto" w:fill="FFFFFF"/>
        </w:rPr>
        <w:t>, (New York: Oxford University Press, 2002), 122.</w:t>
      </w:r>
    </w:p>
  </w:footnote>
  <w:footnote w:id="279">
    <w:p w14:paraId="02216E2D" w14:textId="77777777" w:rsidR="00464675" w:rsidRPr="003B656B" w:rsidRDefault="00464675" w:rsidP="00464675">
      <w:pPr>
        <w:pStyle w:val="FootnoteText"/>
        <w:ind w:left="426" w:hanging="142"/>
        <w:jc w:val="both"/>
        <w:rPr>
          <w:rFonts w:ascii="Bookman Old Style" w:hAnsi="Bookman Old Style" w:cstheme="majorBidi"/>
        </w:rPr>
      </w:pPr>
      <w:r w:rsidRPr="003B656B">
        <w:rPr>
          <w:rStyle w:val="FootnoteReference"/>
          <w:rFonts w:ascii="Bookman Old Style" w:hAnsi="Bookman Old Style"/>
        </w:rPr>
        <w:footnoteRef/>
      </w:r>
      <w:r w:rsidRPr="003B656B">
        <w:rPr>
          <w:rFonts w:ascii="Bookman Old Style" w:hAnsi="Bookman Old Style"/>
        </w:rPr>
        <w:t xml:space="preserve"> </w:t>
      </w:r>
      <w:r>
        <w:rPr>
          <w:rFonts w:ascii="Bookman Old Style" w:hAnsi="Bookman Old Style" w:cstheme="majorBidi"/>
          <w:shd w:val="clear" w:color="auto" w:fill="FFFFFF" w:themeFill="background1"/>
        </w:rPr>
        <w:t>The concept</w:t>
      </w:r>
      <w:r w:rsidRPr="003B656B">
        <w:rPr>
          <w:rFonts w:ascii="Bookman Old Style" w:hAnsi="Bookman Old Style" w:cstheme="majorBidi"/>
          <w:shd w:val="clear" w:color="auto" w:fill="FFFFFF" w:themeFill="background1"/>
        </w:rPr>
        <w:t xml:space="preserve"> </w:t>
      </w:r>
      <w:r>
        <w:rPr>
          <w:rFonts w:ascii="Bookman Old Style" w:hAnsi="Bookman Old Style" w:cstheme="majorBidi"/>
          <w:shd w:val="clear" w:color="auto" w:fill="FFFFFF" w:themeFill="background1"/>
        </w:rPr>
        <w:t>‘</w:t>
      </w:r>
      <w:r w:rsidRPr="003B656B">
        <w:rPr>
          <w:rFonts w:ascii="Bookman Old Style" w:hAnsi="Bookman Old Style" w:cstheme="majorBidi"/>
          <w:i/>
          <w:iCs/>
          <w:shd w:val="clear" w:color="auto" w:fill="FFFFFF" w:themeFill="background1"/>
        </w:rPr>
        <w:t xml:space="preserve">Semina </w:t>
      </w:r>
      <w:proofErr w:type="spellStart"/>
      <w:r w:rsidRPr="003B656B">
        <w:rPr>
          <w:rFonts w:ascii="Bookman Old Style" w:hAnsi="Bookman Old Style" w:cstheme="majorBidi"/>
          <w:i/>
          <w:iCs/>
          <w:shd w:val="clear" w:color="auto" w:fill="FFFFFF" w:themeFill="background1"/>
        </w:rPr>
        <w:t>Verbi</w:t>
      </w:r>
      <w:proofErr w:type="spellEnd"/>
      <w:r>
        <w:rPr>
          <w:rFonts w:ascii="Bookman Old Style" w:hAnsi="Bookman Old Style" w:cstheme="majorBidi"/>
          <w:i/>
          <w:iCs/>
          <w:shd w:val="clear" w:color="auto" w:fill="FFFFFF" w:themeFill="background1"/>
        </w:rPr>
        <w:t>’</w:t>
      </w:r>
      <w:r w:rsidRPr="003B656B">
        <w:rPr>
          <w:rFonts w:ascii="Bookman Old Style" w:hAnsi="Bookman Old Style" w:cstheme="majorBidi"/>
          <w:shd w:val="clear" w:color="auto" w:fill="FFFFFF" w:themeFill="background1"/>
        </w:rPr>
        <w:t xml:space="preserve"> which translates to ‘Seeds of the Word,’ highlights the presence of truth and grace in </w:t>
      </w:r>
      <w:r>
        <w:rPr>
          <w:rFonts w:ascii="Bookman Old Style" w:hAnsi="Bookman Old Style" w:cstheme="majorBidi"/>
          <w:shd w:val="clear" w:color="auto" w:fill="FFFFFF" w:themeFill="background1"/>
        </w:rPr>
        <w:t>various cultures, recognizing that God’</w:t>
      </w:r>
      <w:r w:rsidRPr="003B656B">
        <w:rPr>
          <w:rFonts w:ascii="Bookman Old Style" w:hAnsi="Bookman Old Style" w:cstheme="majorBidi"/>
          <w:shd w:val="clear" w:color="auto" w:fill="FFFFFF" w:themeFill="background1"/>
        </w:rPr>
        <w:t xml:space="preserve">s revelation is not confined to the explicit teachings of the Church. </w:t>
      </w:r>
      <w:r>
        <w:rPr>
          <w:rFonts w:ascii="Bookman Old Style" w:hAnsi="Bookman Old Style" w:cstheme="majorBidi"/>
          <w:shd w:val="clear" w:color="auto" w:fill="FFFFFF" w:themeFill="background1"/>
        </w:rPr>
        <w:t xml:space="preserve">The Church </w:t>
      </w:r>
      <w:r w:rsidRPr="003B656B">
        <w:rPr>
          <w:rFonts w:ascii="Bookman Old Style" w:hAnsi="Bookman Old Style" w:cstheme="majorBidi"/>
          <w:shd w:val="clear" w:color="auto" w:fill="FFFFFF" w:themeFill="background1"/>
        </w:rPr>
        <w:t>articulates this unde</w:t>
      </w:r>
      <w:r>
        <w:rPr>
          <w:rFonts w:ascii="Bookman Old Style" w:hAnsi="Bookman Old Style" w:cstheme="majorBidi"/>
          <w:shd w:val="clear" w:color="auto" w:fill="FFFFFF" w:themeFill="background1"/>
        </w:rPr>
        <w:t>rstanding as part of the Church’</w:t>
      </w:r>
      <w:r w:rsidRPr="003B656B">
        <w:rPr>
          <w:rFonts w:ascii="Bookman Old Style" w:hAnsi="Bookman Old Style" w:cstheme="majorBidi"/>
          <w:shd w:val="clear" w:color="auto" w:fill="FFFFFF" w:themeFill="background1"/>
        </w:rPr>
        <w:t xml:space="preserve">s mission to engage with the world, fostering dialogue and respect for other beliefs while affirming the fullness of truth found in Christ. Cf. </w:t>
      </w:r>
      <w:r w:rsidRPr="005703D1">
        <w:rPr>
          <w:rFonts w:ascii="Bookman Old Style" w:hAnsi="Bookman Old Style" w:cstheme="majorBidi"/>
          <w:i/>
          <w:iCs/>
          <w:shd w:val="clear" w:color="auto" w:fill="FFFFFF" w:themeFill="background1"/>
        </w:rPr>
        <w:t>Catechism of the Catholic Church</w:t>
      </w:r>
      <w:r w:rsidRPr="003B656B">
        <w:rPr>
          <w:rFonts w:ascii="Bookman Old Style" w:hAnsi="Bookman Old Style" w:cstheme="majorBidi"/>
          <w:shd w:val="clear" w:color="auto" w:fill="FFFFFF" w:themeFill="background1"/>
        </w:rPr>
        <w:t xml:space="preserve"> </w:t>
      </w:r>
      <w:r>
        <w:rPr>
          <w:rFonts w:ascii="Bookman Old Style" w:hAnsi="Bookman Old Style" w:cstheme="majorBidi"/>
          <w:shd w:val="clear" w:color="auto" w:fill="FFFFFF" w:themeFill="background1"/>
        </w:rPr>
        <w:t>(</w:t>
      </w:r>
      <w:r w:rsidRPr="003B656B">
        <w:rPr>
          <w:rFonts w:ascii="Bookman Old Style" w:hAnsi="Bookman Old Style" w:cstheme="majorBidi"/>
          <w:shd w:val="clear" w:color="auto" w:fill="FFFFFF" w:themeFill="background1"/>
        </w:rPr>
        <w:t>CCC</w:t>
      </w:r>
      <w:r>
        <w:rPr>
          <w:rFonts w:ascii="Bookman Old Style" w:hAnsi="Bookman Old Style" w:cstheme="majorBidi"/>
          <w:shd w:val="clear" w:color="auto" w:fill="FFFFFF" w:themeFill="background1"/>
        </w:rPr>
        <w:t>)</w:t>
      </w:r>
      <w:r w:rsidRPr="003B656B">
        <w:rPr>
          <w:rFonts w:ascii="Bookman Old Style" w:hAnsi="Bookman Old Style" w:cstheme="majorBidi"/>
          <w:shd w:val="clear" w:color="auto" w:fill="FFFFFF" w:themeFill="background1"/>
        </w:rPr>
        <w:t xml:space="preserve"> 843-856.</w:t>
      </w:r>
    </w:p>
  </w:footnote>
  <w:footnote w:id="280">
    <w:p w14:paraId="578C742F" w14:textId="77777777" w:rsidR="00464675" w:rsidRPr="003B656B" w:rsidRDefault="00464675" w:rsidP="00464675">
      <w:pPr>
        <w:pStyle w:val="FootnoteText"/>
        <w:spacing w:after="80"/>
        <w:ind w:left="450" w:hanging="180"/>
        <w:jc w:val="both"/>
        <w:rPr>
          <w:rFonts w:ascii="Bookman Old Style" w:hAnsi="Bookman Old Style" w:cstheme="majorBidi"/>
        </w:rPr>
      </w:pPr>
      <w:r w:rsidRPr="003B656B">
        <w:rPr>
          <w:rStyle w:val="FootnoteReference"/>
          <w:rFonts w:ascii="Bookman Old Style" w:hAnsi="Bookman Old Style" w:cstheme="majorBidi"/>
        </w:rPr>
        <w:footnoteRef/>
      </w:r>
      <w:r w:rsidRPr="003B656B">
        <w:rPr>
          <w:rFonts w:ascii="Bookman Old Style" w:hAnsi="Bookman Old Style" w:cstheme="majorBidi"/>
        </w:rPr>
        <w:t xml:space="preserve">Cf. </w:t>
      </w:r>
      <w:r w:rsidRPr="003B656B">
        <w:rPr>
          <w:rFonts w:ascii="Bookman Old Style" w:hAnsi="Bookman Old Style" w:cstheme="majorBidi"/>
          <w:i/>
          <w:iCs/>
        </w:rPr>
        <w:t>Ecclesia in Africa,</w:t>
      </w:r>
      <w:r w:rsidRPr="003B656B">
        <w:rPr>
          <w:rFonts w:ascii="Bookman Old Style" w:hAnsi="Bookman Old Style" w:cstheme="majorBidi"/>
        </w:rPr>
        <w:t xml:space="preserve"> 67. </w:t>
      </w:r>
    </w:p>
  </w:footnote>
  <w:footnote w:id="281">
    <w:p w14:paraId="425225FD" w14:textId="77777777" w:rsidR="00464675" w:rsidRPr="003B656B" w:rsidRDefault="00464675" w:rsidP="00464675">
      <w:pPr>
        <w:pStyle w:val="FootnoteText"/>
        <w:spacing w:after="80"/>
        <w:ind w:left="450" w:hanging="180"/>
        <w:jc w:val="both"/>
        <w:rPr>
          <w:rFonts w:ascii="Bookman Old Style" w:hAnsi="Bookman Old Style" w:cstheme="majorBidi"/>
        </w:rPr>
      </w:pPr>
      <w:r w:rsidRPr="003B656B">
        <w:rPr>
          <w:rStyle w:val="FootnoteReference"/>
          <w:rFonts w:ascii="Bookman Old Style" w:hAnsi="Bookman Old Style" w:cstheme="majorBidi"/>
        </w:rPr>
        <w:footnoteRef/>
      </w:r>
      <w:r w:rsidRPr="003B656B">
        <w:rPr>
          <w:rFonts w:ascii="Bookman Old Style" w:hAnsi="Bookman Old Style" w:cstheme="majorBidi"/>
          <w:i/>
          <w:iCs/>
        </w:rPr>
        <w:t>Ecclesia in Africa,</w:t>
      </w:r>
      <w:r w:rsidRPr="003B656B">
        <w:rPr>
          <w:rFonts w:ascii="Bookman Old Style" w:hAnsi="Bookman Old Style" w:cstheme="majorBidi"/>
        </w:rPr>
        <w:t xml:space="preserve"> 78</w:t>
      </w:r>
      <w:r>
        <w:rPr>
          <w:rFonts w:ascii="Bookman Old Style" w:hAnsi="Bookman Old Style" w:cstheme="majorBidi"/>
        </w:rPr>
        <w:t>.</w:t>
      </w:r>
    </w:p>
  </w:footnote>
  <w:footnote w:id="282">
    <w:p w14:paraId="64882F81"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Cf. </w:t>
      </w:r>
      <w:r w:rsidRPr="00C97330">
        <w:rPr>
          <w:rFonts w:ascii="Bookman Old Style" w:hAnsi="Bookman Old Style" w:cstheme="majorBidi"/>
          <w:i/>
          <w:iCs/>
        </w:rPr>
        <w:t xml:space="preserve">Africae </w:t>
      </w:r>
      <w:proofErr w:type="spellStart"/>
      <w:r w:rsidRPr="00C97330">
        <w:rPr>
          <w:rFonts w:ascii="Bookman Old Style" w:hAnsi="Bookman Old Style" w:cstheme="majorBidi"/>
          <w:i/>
          <w:iCs/>
        </w:rPr>
        <w:t>Munus</w:t>
      </w:r>
      <w:proofErr w:type="spellEnd"/>
      <w:r w:rsidRPr="00C97330">
        <w:rPr>
          <w:rFonts w:ascii="Bookman Old Style" w:hAnsi="Bookman Old Style" w:cstheme="majorBidi"/>
          <w:i/>
          <w:iCs/>
        </w:rPr>
        <w:t>,</w:t>
      </w:r>
      <w:r w:rsidRPr="00C97330">
        <w:rPr>
          <w:rFonts w:ascii="Bookman Old Style" w:hAnsi="Bookman Old Style" w:cstheme="majorBidi"/>
        </w:rPr>
        <w:t xml:space="preserve"> 93.</w:t>
      </w:r>
    </w:p>
  </w:footnote>
  <w:footnote w:id="283">
    <w:p w14:paraId="57934479" w14:textId="77777777" w:rsidR="00464675" w:rsidRPr="00C97330" w:rsidRDefault="00464675" w:rsidP="00464675">
      <w:pPr>
        <w:pStyle w:val="FootnoteText"/>
        <w:ind w:left="284"/>
        <w:jc w:val="both"/>
        <w:rPr>
          <w:rFonts w:ascii="Bookman Old Style" w:hAnsi="Bookman Old Style"/>
        </w:rPr>
      </w:pPr>
      <w:r w:rsidRPr="00C97330">
        <w:rPr>
          <w:rStyle w:val="FootnoteReference"/>
          <w:rFonts w:ascii="Bookman Old Style" w:hAnsi="Bookman Old Style"/>
        </w:rPr>
        <w:footnoteRef/>
      </w:r>
      <w:r w:rsidRPr="00C97330">
        <w:rPr>
          <w:rFonts w:ascii="Bookman Old Style" w:hAnsi="Bookman Old Style"/>
        </w:rPr>
        <w:t xml:space="preserve"> </w:t>
      </w:r>
      <w:r w:rsidRPr="00384AE2">
        <w:rPr>
          <w:rFonts w:ascii="Bookman Old Style" w:hAnsi="Bookman Old Style" w:cs="Arial"/>
          <w:color w:val="000000"/>
        </w:rPr>
        <w:t xml:space="preserve">The concept of </w:t>
      </w:r>
      <w:proofErr w:type="spellStart"/>
      <w:r w:rsidRPr="00384AE2">
        <w:rPr>
          <w:rFonts w:ascii="Bookman Old Style" w:hAnsi="Bookman Old Style" w:cs="Arial"/>
          <w:i/>
          <w:iCs/>
          <w:color w:val="000000"/>
        </w:rPr>
        <w:t>Missio</w:t>
      </w:r>
      <w:proofErr w:type="spellEnd"/>
      <w:r w:rsidRPr="00384AE2">
        <w:rPr>
          <w:rFonts w:ascii="Bookman Old Style" w:hAnsi="Bookman Old Style" w:cs="Arial"/>
          <w:i/>
          <w:iCs/>
          <w:color w:val="000000"/>
        </w:rPr>
        <w:t xml:space="preserve"> Dei</w:t>
      </w:r>
      <w:r w:rsidRPr="00384AE2">
        <w:rPr>
          <w:rFonts w:ascii="Bookman Old Style" w:hAnsi="Bookman Old Style" w:cs="Arial"/>
          <w:color w:val="000000"/>
        </w:rPr>
        <w:t xml:space="preserve">, which is translated as ‘Mission of God’ generally refers to the understanding that mission is rooted in the very nature of God and His purpose for humanity. It emphasizes that God is actively involved in the world and that the Church participates in God’s mission of salvation for all humanity. Cf. </w:t>
      </w:r>
      <w:r w:rsidRPr="00384AE2">
        <w:rPr>
          <w:rFonts w:ascii="Bookman Old Style" w:hAnsi="Bookman Old Style" w:cs="Arial"/>
          <w:i/>
          <w:iCs/>
          <w:color w:val="000000"/>
        </w:rPr>
        <w:t>Catechism of the Catholic Church,</w:t>
      </w:r>
      <w:r w:rsidRPr="00384AE2">
        <w:rPr>
          <w:rFonts w:ascii="Bookman Old Style" w:hAnsi="Bookman Old Style" w:cs="Arial"/>
          <w:color w:val="000000"/>
        </w:rPr>
        <w:t xml:space="preserve"> 849.</w:t>
      </w:r>
    </w:p>
  </w:footnote>
  <w:footnote w:id="284">
    <w:p w14:paraId="47B6C347"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Leonardo Mercado, ‘The Change in Catholic Attitudes towards Traditional Religion,’ 93.</w:t>
      </w:r>
    </w:p>
  </w:footnote>
  <w:footnote w:id="285">
    <w:p w14:paraId="496E5528"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proofErr w:type="spellStart"/>
      <w:r w:rsidRPr="00C97330">
        <w:rPr>
          <w:rFonts w:ascii="Bookman Old Style" w:hAnsi="Bookman Old Style" w:cstheme="majorBidi"/>
        </w:rPr>
        <w:t>Ariarajah</w:t>
      </w:r>
      <w:proofErr w:type="spellEnd"/>
      <w:r w:rsidRPr="00C97330">
        <w:rPr>
          <w:rFonts w:ascii="Bookman Old Style" w:hAnsi="Bookman Old Style" w:cstheme="majorBidi"/>
        </w:rPr>
        <w:t>, S. Wesley, “Toward a Theology of Dialogue,” Paper presented at a Consultation on Asian and African Contributions to Contemporary Theology, (Bossey: Ecumenical Institute, 1976), 5.</w:t>
      </w:r>
    </w:p>
  </w:footnote>
  <w:footnote w:id="286">
    <w:p w14:paraId="28C5BB9F"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Cf. </w:t>
      </w:r>
      <w:r w:rsidRPr="00C97330">
        <w:rPr>
          <w:rFonts w:ascii="Bookman Old Style" w:hAnsi="Bookman Old Style" w:cstheme="majorBidi"/>
          <w:i/>
          <w:iCs/>
        </w:rPr>
        <w:t xml:space="preserve">Catechism of the Catholic Church, </w:t>
      </w:r>
      <w:r w:rsidRPr="00C97330">
        <w:rPr>
          <w:rFonts w:ascii="Bookman Old Style" w:hAnsi="Bookman Old Style" w:cstheme="majorBidi"/>
        </w:rPr>
        <w:t>843-845</w:t>
      </w:r>
      <w:r>
        <w:rPr>
          <w:rFonts w:ascii="Bookman Old Style" w:hAnsi="Bookman Old Style" w:cstheme="majorBidi"/>
        </w:rPr>
        <w:t>.</w:t>
      </w:r>
    </w:p>
  </w:footnote>
  <w:footnote w:id="287">
    <w:p w14:paraId="44BB7F4E"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proofErr w:type="spellStart"/>
      <w:r w:rsidRPr="00C97330">
        <w:rPr>
          <w:rFonts w:ascii="Bookman Old Style" w:hAnsi="Bookman Old Style" w:cstheme="majorBidi"/>
        </w:rPr>
        <w:t>Jerarld</w:t>
      </w:r>
      <w:proofErr w:type="spellEnd"/>
      <w:r w:rsidRPr="00C97330">
        <w:rPr>
          <w:rFonts w:ascii="Bookman Old Style" w:hAnsi="Bookman Old Style" w:cstheme="majorBidi"/>
        </w:rPr>
        <w:t xml:space="preserve"> D. Gort, ‘The Search for Interreligious Connivance, ongoing challenge and charge,” </w:t>
      </w:r>
      <w:r w:rsidRPr="00C97330">
        <w:rPr>
          <w:rFonts w:ascii="Bookman Old Style" w:hAnsi="Bookman Old Style" w:cstheme="majorBidi"/>
          <w:i/>
          <w:iCs/>
        </w:rPr>
        <w:t>Verbum et Ecclesia</w:t>
      </w:r>
      <w:r w:rsidRPr="00C97330">
        <w:rPr>
          <w:rFonts w:ascii="Bookman Old Style" w:hAnsi="Bookman Old Style" w:cstheme="majorBidi"/>
        </w:rPr>
        <w:t xml:space="preserve"> 29</w:t>
      </w:r>
      <w:r>
        <w:rPr>
          <w:rFonts w:ascii="Bookman Old Style" w:hAnsi="Bookman Old Style" w:cstheme="majorBidi"/>
        </w:rPr>
        <w:t xml:space="preserve">, no. </w:t>
      </w:r>
      <w:r w:rsidRPr="00C97330">
        <w:rPr>
          <w:rFonts w:ascii="Bookman Old Style" w:hAnsi="Bookman Old Style" w:cstheme="majorBidi"/>
        </w:rPr>
        <w:t>3</w:t>
      </w:r>
      <w:r>
        <w:rPr>
          <w:rFonts w:ascii="Bookman Old Style" w:hAnsi="Bookman Old Style" w:cstheme="majorBidi"/>
        </w:rPr>
        <w:t xml:space="preserve"> </w:t>
      </w:r>
      <w:r w:rsidRPr="00C97330">
        <w:rPr>
          <w:rFonts w:ascii="Bookman Old Style" w:hAnsi="Bookman Old Style" w:cstheme="majorBidi"/>
        </w:rPr>
        <w:t>(2008): 756.</w:t>
      </w:r>
    </w:p>
  </w:footnote>
  <w:footnote w:id="288">
    <w:p w14:paraId="680FA42E"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i/>
          <w:iCs/>
        </w:rPr>
        <w:t>Nostra Aetate</w:t>
      </w:r>
      <w:r w:rsidRPr="00C97330">
        <w:rPr>
          <w:rFonts w:ascii="Bookman Old Style" w:hAnsi="Bookman Old Style" w:cstheme="majorBidi"/>
        </w:rPr>
        <w:t xml:space="preserve"> 1. </w:t>
      </w:r>
    </w:p>
  </w:footnote>
  <w:footnote w:id="289">
    <w:p w14:paraId="3B1A788A"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proofErr w:type="spellStart"/>
      <w:r w:rsidRPr="00C97330">
        <w:rPr>
          <w:rFonts w:ascii="Bookman Old Style" w:hAnsi="Bookman Old Style" w:cstheme="majorBidi"/>
        </w:rPr>
        <w:t>Ariarajah</w:t>
      </w:r>
      <w:proofErr w:type="spellEnd"/>
      <w:r w:rsidRPr="00C97330">
        <w:rPr>
          <w:rFonts w:ascii="Bookman Old Style" w:hAnsi="Bookman Old Style" w:cstheme="majorBidi"/>
        </w:rPr>
        <w:t>, Wesley</w:t>
      </w:r>
      <w:r w:rsidRPr="00773FF4">
        <w:rPr>
          <w:rFonts w:ascii="Bookman Old Style" w:hAnsi="Bookman Old Style" w:cstheme="majorBidi"/>
        </w:rPr>
        <w:t xml:space="preserve"> </w:t>
      </w:r>
      <w:r w:rsidRPr="00C97330">
        <w:rPr>
          <w:rFonts w:ascii="Bookman Old Style" w:hAnsi="Bookman Old Style" w:cstheme="majorBidi"/>
        </w:rPr>
        <w:t>S., “Toward a Theology of Dialogue,”3-4.</w:t>
      </w:r>
    </w:p>
  </w:footnote>
  <w:footnote w:id="290">
    <w:p w14:paraId="018F1B55"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Nkulu N’shengha, </w:t>
      </w:r>
      <w:r w:rsidRPr="00C97330">
        <w:rPr>
          <w:rFonts w:ascii="Bookman Old Style" w:eastAsia="Times New Roman" w:hAnsi="Bookman Old Style" w:cstheme="majorBidi"/>
        </w:rPr>
        <w:t>“Interreligious Dialogue in Black Africa among Christianity, Islam, and African Traditional Religion,” 552.</w:t>
      </w:r>
    </w:p>
  </w:footnote>
  <w:footnote w:id="291">
    <w:p w14:paraId="6A182D25" w14:textId="77777777" w:rsidR="00464675" w:rsidRPr="00C97330" w:rsidRDefault="00464675" w:rsidP="00464675">
      <w:pPr>
        <w:pStyle w:val="FootnoteText"/>
        <w:spacing w:after="80"/>
        <w:ind w:left="450" w:hanging="180"/>
        <w:jc w:val="both"/>
        <w:rPr>
          <w:rFonts w:ascii="Bookman Old Style" w:hAnsi="Bookman Old Style" w:cstheme="majorBidi"/>
        </w:rPr>
      </w:pPr>
      <w:r w:rsidRPr="00C97330">
        <w:rPr>
          <w:rStyle w:val="FootnoteReference"/>
          <w:rFonts w:ascii="Bookman Old Style" w:hAnsi="Bookman Old Style" w:cstheme="majorBidi"/>
        </w:rPr>
        <w:footnoteRef/>
      </w:r>
      <w:r w:rsidRPr="00C97330">
        <w:rPr>
          <w:rFonts w:ascii="Bookman Old Style" w:hAnsi="Bookman Old Style" w:cstheme="majorBidi"/>
        </w:rPr>
        <w:t xml:space="preserve"> Adamo, “Christianity and the African traditional religion(s): The postcolonial round of engagement,”8</w:t>
      </w:r>
      <w:r>
        <w:rPr>
          <w:rFonts w:ascii="Bookman Old Style" w:hAnsi="Bookman Old Style" w:cstheme="majorBid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23FF7" w14:textId="3220EB14" w:rsidR="00464675" w:rsidRPr="007A4988" w:rsidRDefault="00464675" w:rsidP="00464675">
    <w:pPr>
      <w:pStyle w:val="Header"/>
      <w:jc w:val="center"/>
      <w:rPr>
        <w:b/>
        <w:sz w:val="20"/>
        <w:szCs w:val="18"/>
      </w:rPr>
    </w:pPr>
    <w:r>
      <w:tab/>
    </w:r>
    <w:r w:rsidRPr="007A4988">
      <w:rPr>
        <w:b/>
        <w:sz w:val="20"/>
        <w:szCs w:val="18"/>
      </w:rPr>
      <w:t xml:space="preserve">The International Journal of </w:t>
    </w:r>
    <w:r>
      <w:rPr>
        <w:b/>
        <w:sz w:val="20"/>
        <w:szCs w:val="18"/>
      </w:rPr>
      <w:t>African Catholicism Winter 202</w:t>
    </w:r>
    <w:r>
      <w:rPr>
        <w:b/>
        <w:sz w:val="20"/>
        <w:szCs w:val="18"/>
      </w:rPr>
      <w:t>6</w:t>
    </w:r>
    <w:r>
      <w:rPr>
        <w:b/>
        <w:sz w:val="20"/>
        <w:szCs w:val="18"/>
      </w:rPr>
      <w:t>, Volume 1</w:t>
    </w:r>
    <w:r>
      <w:rPr>
        <w:b/>
        <w:sz w:val="20"/>
        <w:szCs w:val="18"/>
      </w:rPr>
      <w:t>6</w:t>
    </w:r>
    <w:r>
      <w:rPr>
        <w:b/>
        <w:sz w:val="20"/>
        <w:szCs w:val="18"/>
      </w:rPr>
      <w:t xml:space="preserve">, Number 1 </w:t>
    </w:r>
  </w:p>
  <w:p w14:paraId="6185631A" w14:textId="286C9EB4" w:rsidR="00464675" w:rsidRDefault="00464675" w:rsidP="00464675">
    <w:pPr>
      <w:pStyle w:val="Header"/>
      <w:tabs>
        <w:tab w:val="clear" w:pos="4320"/>
        <w:tab w:val="clear" w:pos="8640"/>
        <w:tab w:val="left" w:pos="255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E2DEE" w14:textId="7FCA2059" w:rsidR="004F0C28" w:rsidRPr="007A4988" w:rsidRDefault="004F0C28" w:rsidP="00587AD5">
    <w:pPr>
      <w:pStyle w:val="Header"/>
      <w:jc w:val="center"/>
      <w:rPr>
        <w:b/>
        <w:sz w:val="20"/>
        <w:szCs w:val="18"/>
      </w:rPr>
    </w:pPr>
    <w:r w:rsidRPr="007A4988">
      <w:rPr>
        <w:b/>
        <w:sz w:val="20"/>
        <w:szCs w:val="18"/>
      </w:rPr>
      <w:t xml:space="preserve">The International Journal of </w:t>
    </w:r>
    <w:r w:rsidR="007F28BA">
      <w:rPr>
        <w:b/>
        <w:sz w:val="20"/>
        <w:szCs w:val="18"/>
      </w:rPr>
      <w:t>African Catholicism</w:t>
    </w:r>
    <w:r w:rsidR="008403EC">
      <w:rPr>
        <w:b/>
        <w:sz w:val="20"/>
        <w:szCs w:val="18"/>
      </w:rPr>
      <w:t xml:space="preserve"> Winter 202</w:t>
    </w:r>
    <w:r w:rsidR="00A3791C">
      <w:rPr>
        <w:b/>
        <w:sz w:val="20"/>
        <w:szCs w:val="18"/>
      </w:rPr>
      <w:t>6</w:t>
    </w:r>
    <w:r w:rsidR="008403EC">
      <w:rPr>
        <w:b/>
        <w:sz w:val="20"/>
        <w:szCs w:val="18"/>
      </w:rPr>
      <w:t>,</w:t>
    </w:r>
    <w:r w:rsidR="007F28BA">
      <w:rPr>
        <w:b/>
        <w:sz w:val="20"/>
        <w:szCs w:val="18"/>
      </w:rPr>
      <w:t xml:space="preserve"> Volume </w:t>
    </w:r>
    <w:r w:rsidR="008403EC">
      <w:rPr>
        <w:b/>
        <w:sz w:val="20"/>
        <w:szCs w:val="18"/>
      </w:rPr>
      <w:t>1</w:t>
    </w:r>
    <w:r w:rsidR="00A3791C">
      <w:rPr>
        <w:b/>
        <w:sz w:val="20"/>
        <w:szCs w:val="18"/>
      </w:rPr>
      <w:t>6</w:t>
    </w:r>
    <w:r w:rsidR="007F28BA">
      <w:rPr>
        <w:b/>
        <w:sz w:val="20"/>
        <w:szCs w:val="18"/>
      </w:rPr>
      <w:t>, Number</w:t>
    </w:r>
    <w:r w:rsidR="008403EC">
      <w:rPr>
        <w:b/>
        <w:sz w:val="20"/>
        <w:szCs w:val="18"/>
      </w:rPr>
      <w:t xml:space="preserve"> 1</w:t>
    </w:r>
    <w:r w:rsidR="007F28BA">
      <w:rPr>
        <w:b/>
        <w:sz w:val="20"/>
        <w:szCs w:val="18"/>
      </w:rPr>
      <w:t xml:space="preserve"> </w:t>
    </w:r>
  </w:p>
  <w:p w14:paraId="12072130" w14:textId="77777777" w:rsidR="004F0C28" w:rsidRDefault="004F0C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537A8"/>
    <w:multiLevelType w:val="hybridMultilevel"/>
    <w:tmpl w:val="F6B2C820"/>
    <w:lvl w:ilvl="0" w:tplc="8D0A2BC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8C1430"/>
    <w:multiLevelType w:val="hybridMultilevel"/>
    <w:tmpl w:val="573ACDA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54E2331"/>
    <w:multiLevelType w:val="hybridMultilevel"/>
    <w:tmpl w:val="94307C3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9160558"/>
    <w:multiLevelType w:val="hybridMultilevel"/>
    <w:tmpl w:val="41EA204C"/>
    <w:lvl w:ilvl="0" w:tplc="BCF2351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596666"/>
    <w:multiLevelType w:val="hybridMultilevel"/>
    <w:tmpl w:val="014AE03C"/>
    <w:lvl w:ilvl="0" w:tplc="74D211A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B110B5"/>
    <w:multiLevelType w:val="hybridMultilevel"/>
    <w:tmpl w:val="ED486C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741BD2"/>
    <w:multiLevelType w:val="multilevel"/>
    <w:tmpl w:val="E1787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636FD2"/>
    <w:multiLevelType w:val="hybridMultilevel"/>
    <w:tmpl w:val="D572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7096208">
    <w:abstractNumId w:val="1"/>
  </w:num>
  <w:num w:numId="2" w16cid:durableId="900750987">
    <w:abstractNumId w:val="2"/>
  </w:num>
  <w:num w:numId="3" w16cid:durableId="17854717">
    <w:abstractNumId w:val="5"/>
  </w:num>
  <w:num w:numId="4" w16cid:durableId="345180806">
    <w:abstractNumId w:val="3"/>
  </w:num>
  <w:num w:numId="5" w16cid:durableId="767165548">
    <w:abstractNumId w:val="0"/>
  </w:num>
  <w:num w:numId="6" w16cid:durableId="1710840583">
    <w:abstractNumId w:val="4"/>
  </w:num>
  <w:num w:numId="7" w16cid:durableId="1334913776">
    <w:abstractNumId w:val="6"/>
  </w:num>
  <w:num w:numId="8" w16cid:durableId="479230472">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48E"/>
    <w:rsid w:val="00005C80"/>
    <w:rsid w:val="00012595"/>
    <w:rsid w:val="00014EDB"/>
    <w:rsid w:val="00015733"/>
    <w:rsid w:val="00057D94"/>
    <w:rsid w:val="00071BFA"/>
    <w:rsid w:val="000C32EB"/>
    <w:rsid w:val="000D0FF3"/>
    <w:rsid w:val="000F261B"/>
    <w:rsid w:val="00101ECD"/>
    <w:rsid w:val="0011148E"/>
    <w:rsid w:val="00117736"/>
    <w:rsid w:val="00127917"/>
    <w:rsid w:val="001330C7"/>
    <w:rsid w:val="00175A33"/>
    <w:rsid w:val="001871A4"/>
    <w:rsid w:val="00197284"/>
    <w:rsid w:val="001A0D34"/>
    <w:rsid w:val="001A4BFA"/>
    <w:rsid w:val="001C6D58"/>
    <w:rsid w:val="001E189F"/>
    <w:rsid w:val="001E7357"/>
    <w:rsid w:val="002049B1"/>
    <w:rsid w:val="00240A3C"/>
    <w:rsid w:val="002511A8"/>
    <w:rsid w:val="00272D8A"/>
    <w:rsid w:val="00277F3D"/>
    <w:rsid w:val="0029228E"/>
    <w:rsid w:val="002A61DA"/>
    <w:rsid w:val="002D355E"/>
    <w:rsid w:val="002D76C1"/>
    <w:rsid w:val="002E4042"/>
    <w:rsid w:val="002F6C94"/>
    <w:rsid w:val="00305C89"/>
    <w:rsid w:val="003228F3"/>
    <w:rsid w:val="003304C6"/>
    <w:rsid w:val="00362000"/>
    <w:rsid w:val="00370BC6"/>
    <w:rsid w:val="003828C4"/>
    <w:rsid w:val="00392C9D"/>
    <w:rsid w:val="003939B8"/>
    <w:rsid w:val="003A1132"/>
    <w:rsid w:val="003B5262"/>
    <w:rsid w:val="003C662F"/>
    <w:rsid w:val="003C6FB9"/>
    <w:rsid w:val="003D26A1"/>
    <w:rsid w:val="003E39F5"/>
    <w:rsid w:val="003F75EA"/>
    <w:rsid w:val="003F7E2E"/>
    <w:rsid w:val="00406631"/>
    <w:rsid w:val="00415DE2"/>
    <w:rsid w:val="0043301B"/>
    <w:rsid w:val="0043372B"/>
    <w:rsid w:val="0043380D"/>
    <w:rsid w:val="00433D79"/>
    <w:rsid w:val="00461BEE"/>
    <w:rsid w:val="00464675"/>
    <w:rsid w:val="00467657"/>
    <w:rsid w:val="00493F4C"/>
    <w:rsid w:val="004B01EF"/>
    <w:rsid w:val="004B48F9"/>
    <w:rsid w:val="004C11EA"/>
    <w:rsid w:val="004C50DA"/>
    <w:rsid w:val="004E706B"/>
    <w:rsid w:val="004F0C28"/>
    <w:rsid w:val="004F47D6"/>
    <w:rsid w:val="00512C70"/>
    <w:rsid w:val="005345AF"/>
    <w:rsid w:val="00535219"/>
    <w:rsid w:val="00540FB6"/>
    <w:rsid w:val="00572DEB"/>
    <w:rsid w:val="00587AD5"/>
    <w:rsid w:val="00592930"/>
    <w:rsid w:val="005B4C07"/>
    <w:rsid w:val="005C3489"/>
    <w:rsid w:val="005E6DC9"/>
    <w:rsid w:val="00600B9B"/>
    <w:rsid w:val="00606E63"/>
    <w:rsid w:val="00652208"/>
    <w:rsid w:val="006650EB"/>
    <w:rsid w:val="006719D7"/>
    <w:rsid w:val="006845F0"/>
    <w:rsid w:val="006912B8"/>
    <w:rsid w:val="006A47BF"/>
    <w:rsid w:val="006E2528"/>
    <w:rsid w:val="00711571"/>
    <w:rsid w:val="007343CA"/>
    <w:rsid w:val="007372E1"/>
    <w:rsid w:val="00743F6E"/>
    <w:rsid w:val="00770090"/>
    <w:rsid w:val="007C0182"/>
    <w:rsid w:val="007C332C"/>
    <w:rsid w:val="007D3967"/>
    <w:rsid w:val="007F28BA"/>
    <w:rsid w:val="008010E2"/>
    <w:rsid w:val="008166FC"/>
    <w:rsid w:val="00840306"/>
    <w:rsid w:val="008403EC"/>
    <w:rsid w:val="00867561"/>
    <w:rsid w:val="00882E68"/>
    <w:rsid w:val="008906AD"/>
    <w:rsid w:val="00891418"/>
    <w:rsid w:val="00891D9F"/>
    <w:rsid w:val="008A79E5"/>
    <w:rsid w:val="008C02FC"/>
    <w:rsid w:val="008E65E9"/>
    <w:rsid w:val="008F233E"/>
    <w:rsid w:val="009063BF"/>
    <w:rsid w:val="00906D4E"/>
    <w:rsid w:val="00907B0B"/>
    <w:rsid w:val="0092386C"/>
    <w:rsid w:val="00924D3B"/>
    <w:rsid w:val="009404AC"/>
    <w:rsid w:val="00962D09"/>
    <w:rsid w:val="009743F1"/>
    <w:rsid w:val="0099371E"/>
    <w:rsid w:val="00994918"/>
    <w:rsid w:val="009B279E"/>
    <w:rsid w:val="009C1670"/>
    <w:rsid w:val="009C5C22"/>
    <w:rsid w:val="009E0D7A"/>
    <w:rsid w:val="009E1511"/>
    <w:rsid w:val="009F0B4A"/>
    <w:rsid w:val="00A00A54"/>
    <w:rsid w:val="00A063B9"/>
    <w:rsid w:val="00A239AD"/>
    <w:rsid w:val="00A3791C"/>
    <w:rsid w:val="00A87E97"/>
    <w:rsid w:val="00AA5827"/>
    <w:rsid w:val="00AA7A89"/>
    <w:rsid w:val="00AC5953"/>
    <w:rsid w:val="00B00630"/>
    <w:rsid w:val="00B212F4"/>
    <w:rsid w:val="00B406C3"/>
    <w:rsid w:val="00B665E5"/>
    <w:rsid w:val="00B932ED"/>
    <w:rsid w:val="00BB0365"/>
    <w:rsid w:val="00BE037F"/>
    <w:rsid w:val="00BF24CC"/>
    <w:rsid w:val="00BF78A0"/>
    <w:rsid w:val="00C026C1"/>
    <w:rsid w:val="00C03B82"/>
    <w:rsid w:val="00C34CD5"/>
    <w:rsid w:val="00C43FEE"/>
    <w:rsid w:val="00C442BA"/>
    <w:rsid w:val="00C91CE5"/>
    <w:rsid w:val="00CA1B0D"/>
    <w:rsid w:val="00CB4C02"/>
    <w:rsid w:val="00CD330F"/>
    <w:rsid w:val="00CF0FB5"/>
    <w:rsid w:val="00D12510"/>
    <w:rsid w:val="00D26358"/>
    <w:rsid w:val="00D343D5"/>
    <w:rsid w:val="00D4724F"/>
    <w:rsid w:val="00D5430D"/>
    <w:rsid w:val="00D71FFB"/>
    <w:rsid w:val="00D720A9"/>
    <w:rsid w:val="00D72BCD"/>
    <w:rsid w:val="00D84E31"/>
    <w:rsid w:val="00D908E7"/>
    <w:rsid w:val="00DB0DFF"/>
    <w:rsid w:val="00DB6FD0"/>
    <w:rsid w:val="00DC1E51"/>
    <w:rsid w:val="00DC26CC"/>
    <w:rsid w:val="00DC7BA2"/>
    <w:rsid w:val="00DE103A"/>
    <w:rsid w:val="00DF4550"/>
    <w:rsid w:val="00DF628E"/>
    <w:rsid w:val="00DF6C1A"/>
    <w:rsid w:val="00E136DF"/>
    <w:rsid w:val="00E1707F"/>
    <w:rsid w:val="00E266EF"/>
    <w:rsid w:val="00E72E69"/>
    <w:rsid w:val="00E83084"/>
    <w:rsid w:val="00E854C1"/>
    <w:rsid w:val="00ED73CB"/>
    <w:rsid w:val="00EE13F1"/>
    <w:rsid w:val="00EF6624"/>
    <w:rsid w:val="00EF714F"/>
    <w:rsid w:val="00EF7816"/>
    <w:rsid w:val="00F109F5"/>
    <w:rsid w:val="00F35F47"/>
    <w:rsid w:val="00F42541"/>
    <w:rsid w:val="00F42D7C"/>
    <w:rsid w:val="00F625FF"/>
    <w:rsid w:val="00F77EB1"/>
    <w:rsid w:val="00F84E82"/>
    <w:rsid w:val="00FB2AD0"/>
    <w:rsid w:val="00FE02C4"/>
    <w:rsid w:val="00FE6A7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CE1100"/>
  <w15:docId w15:val="{ED03B54B-3B1F-470E-B53D-AB51FCBA0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59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35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B01EF"/>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AA7A89"/>
    <w:pPr>
      <w:keepNext/>
      <w:keepLines/>
      <w:spacing w:before="80" w:after="40" w:line="259" w:lineRule="auto"/>
      <w:outlineLvl w:val="3"/>
    </w:pPr>
    <w:rPr>
      <w:rFonts w:eastAsiaTheme="majorEastAsia" w:cstheme="majorBidi"/>
      <w:i/>
      <w:iCs/>
      <w:color w:val="365F91" w:themeColor="accent1" w:themeShade="BF"/>
      <w:sz w:val="22"/>
      <w:szCs w:val="22"/>
      <w:lang w:val="en-GB"/>
    </w:rPr>
  </w:style>
  <w:style w:type="paragraph" w:styleId="Heading5">
    <w:name w:val="heading 5"/>
    <w:basedOn w:val="Normal"/>
    <w:next w:val="Normal"/>
    <w:link w:val="Heading5Char"/>
    <w:uiPriority w:val="9"/>
    <w:semiHidden/>
    <w:unhideWhenUsed/>
    <w:qFormat/>
    <w:rsid w:val="00AA7A89"/>
    <w:pPr>
      <w:keepNext/>
      <w:keepLines/>
      <w:spacing w:before="80" w:after="40" w:line="259" w:lineRule="auto"/>
      <w:outlineLvl w:val="4"/>
    </w:pPr>
    <w:rPr>
      <w:rFonts w:eastAsiaTheme="majorEastAsia" w:cstheme="majorBidi"/>
      <w:color w:val="365F91" w:themeColor="accent1" w:themeShade="BF"/>
      <w:sz w:val="22"/>
      <w:szCs w:val="22"/>
      <w:lang w:val="en-GB"/>
    </w:rPr>
  </w:style>
  <w:style w:type="paragraph" w:styleId="Heading6">
    <w:name w:val="heading 6"/>
    <w:basedOn w:val="Normal"/>
    <w:next w:val="Normal"/>
    <w:link w:val="Heading6Char"/>
    <w:uiPriority w:val="9"/>
    <w:semiHidden/>
    <w:unhideWhenUsed/>
    <w:qFormat/>
    <w:rsid w:val="00AA7A89"/>
    <w:pPr>
      <w:keepNext/>
      <w:keepLines/>
      <w:spacing w:before="40" w:line="259" w:lineRule="auto"/>
      <w:outlineLvl w:val="5"/>
    </w:pPr>
    <w:rPr>
      <w:rFonts w:eastAsiaTheme="majorEastAsia" w:cstheme="majorBidi"/>
      <w:i/>
      <w:iCs/>
      <w:color w:val="595959" w:themeColor="text1" w:themeTint="A6"/>
      <w:sz w:val="22"/>
      <w:szCs w:val="22"/>
      <w:lang w:val="en-GB"/>
    </w:rPr>
  </w:style>
  <w:style w:type="paragraph" w:styleId="Heading7">
    <w:name w:val="heading 7"/>
    <w:basedOn w:val="Normal"/>
    <w:next w:val="Normal"/>
    <w:link w:val="Heading7Char"/>
    <w:uiPriority w:val="9"/>
    <w:semiHidden/>
    <w:unhideWhenUsed/>
    <w:qFormat/>
    <w:rsid w:val="00AA7A89"/>
    <w:pPr>
      <w:keepNext/>
      <w:keepLines/>
      <w:spacing w:before="40" w:line="259" w:lineRule="auto"/>
      <w:outlineLvl w:val="6"/>
    </w:pPr>
    <w:rPr>
      <w:rFonts w:eastAsiaTheme="majorEastAsia" w:cstheme="majorBidi"/>
      <w:color w:val="595959" w:themeColor="text1" w:themeTint="A6"/>
      <w:sz w:val="22"/>
      <w:szCs w:val="22"/>
      <w:lang w:val="en-GB"/>
    </w:rPr>
  </w:style>
  <w:style w:type="paragraph" w:styleId="Heading8">
    <w:name w:val="heading 8"/>
    <w:basedOn w:val="Normal"/>
    <w:next w:val="Normal"/>
    <w:link w:val="Heading8Char"/>
    <w:uiPriority w:val="9"/>
    <w:semiHidden/>
    <w:unhideWhenUsed/>
    <w:qFormat/>
    <w:rsid w:val="00AA7A89"/>
    <w:pPr>
      <w:keepNext/>
      <w:keepLines/>
      <w:spacing w:line="259" w:lineRule="auto"/>
      <w:outlineLvl w:val="7"/>
    </w:pPr>
    <w:rPr>
      <w:rFonts w:eastAsiaTheme="majorEastAsia" w:cstheme="majorBidi"/>
      <w:i/>
      <w:iCs/>
      <w:color w:val="272727" w:themeColor="text1" w:themeTint="D8"/>
      <w:sz w:val="22"/>
      <w:szCs w:val="22"/>
      <w:lang w:val="en-GB"/>
    </w:rPr>
  </w:style>
  <w:style w:type="paragraph" w:styleId="Heading9">
    <w:name w:val="heading 9"/>
    <w:basedOn w:val="Normal"/>
    <w:next w:val="Normal"/>
    <w:link w:val="Heading9Char"/>
    <w:uiPriority w:val="9"/>
    <w:semiHidden/>
    <w:unhideWhenUsed/>
    <w:qFormat/>
    <w:rsid w:val="00AA7A89"/>
    <w:pPr>
      <w:keepNext/>
      <w:keepLines/>
      <w:spacing w:line="259" w:lineRule="auto"/>
      <w:outlineLvl w:val="8"/>
    </w:pPr>
    <w:rPr>
      <w:rFonts w:eastAsiaTheme="majorEastAsia" w:cstheme="majorBidi"/>
      <w:color w:val="272727" w:themeColor="text1" w:themeTint="D8"/>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basedOn w:val="DefaultParagraphFont"/>
    <w:rsid w:val="00F35F47"/>
  </w:style>
  <w:style w:type="paragraph" w:styleId="FootnoteText">
    <w:name w:val="footnote text"/>
    <w:basedOn w:val="Normal"/>
    <w:link w:val="FootnoteTextChar"/>
    <w:uiPriority w:val="99"/>
    <w:unhideWhenUsed/>
    <w:qFormat/>
    <w:rsid w:val="00EF6624"/>
  </w:style>
  <w:style w:type="character" w:customStyle="1" w:styleId="FootnoteTextChar">
    <w:name w:val="Footnote Text Char"/>
    <w:basedOn w:val="DefaultParagraphFont"/>
    <w:link w:val="FootnoteText"/>
    <w:uiPriority w:val="99"/>
    <w:qFormat/>
    <w:rsid w:val="00EF6624"/>
  </w:style>
  <w:style w:type="character" w:styleId="FootnoteReference">
    <w:name w:val="footnote reference"/>
    <w:aliases w:val="ftref,BVI fnr,16 Point,Superscript 6 Point,Times10 point,Times 9 point,Times 3 point ,Times 9,Times 3,Times 9 Point + Font:  9 Point,Supersciprt 3 Point,Times 3 point"/>
    <w:basedOn w:val="DefaultParagraphFont"/>
    <w:uiPriority w:val="99"/>
    <w:unhideWhenUsed/>
    <w:qFormat/>
    <w:rsid w:val="00EF6624"/>
    <w:rPr>
      <w:vertAlign w:val="superscript"/>
    </w:rPr>
  </w:style>
  <w:style w:type="paragraph" w:styleId="Header">
    <w:name w:val="header"/>
    <w:basedOn w:val="Normal"/>
    <w:link w:val="HeaderChar"/>
    <w:uiPriority w:val="99"/>
    <w:unhideWhenUsed/>
    <w:rsid w:val="006650EB"/>
    <w:pPr>
      <w:tabs>
        <w:tab w:val="center" w:pos="4320"/>
        <w:tab w:val="right" w:pos="8640"/>
      </w:tabs>
    </w:pPr>
  </w:style>
  <w:style w:type="character" w:customStyle="1" w:styleId="HeaderChar">
    <w:name w:val="Header Char"/>
    <w:basedOn w:val="DefaultParagraphFont"/>
    <w:link w:val="Header"/>
    <w:uiPriority w:val="99"/>
    <w:rsid w:val="006650EB"/>
  </w:style>
  <w:style w:type="paragraph" w:styleId="Footer">
    <w:name w:val="footer"/>
    <w:basedOn w:val="Normal"/>
    <w:link w:val="FooterChar"/>
    <w:uiPriority w:val="99"/>
    <w:unhideWhenUsed/>
    <w:rsid w:val="006650EB"/>
    <w:pPr>
      <w:tabs>
        <w:tab w:val="center" w:pos="4320"/>
        <w:tab w:val="right" w:pos="8640"/>
      </w:tabs>
    </w:pPr>
  </w:style>
  <w:style w:type="character" w:customStyle="1" w:styleId="FooterChar">
    <w:name w:val="Footer Char"/>
    <w:basedOn w:val="DefaultParagraphFont"/>
    <w:link w:val="Footer"/>
    <w:uiPriority w:val="99"/>
    <w:rsid w:val="006650EB"/>
  </w:style>
  <w:style w:type="paragraph" w:customStyle="1" w:styleId="FootnoteTextA">
    <w:name w:val="Footnote Text A"/>
    <w:rsid w:val="00D4724F"/>
    <w:rPr>
      <w:rFonts w:ascii="Times New Roman" w:eastAsia="Times New Roman" w:hAnsi="Times New Roman" w:cs="Times New Roman"/>
      <w:color w:val="000000"/>
      <w:sz w:val="20"/>
      <w:szCs w:val="20"/>
      <w:u w:color="000000"/>
    </w:rPr>
  </w:style>
  <w:style w:type="character" w:customStyle="1" w:styleId="Link">
    <w:name w:val="Link"/>
    <w:rsid w:val="00D4724F"/>
    <w:rPr>
      <w:color w:val="0000FE"/>
      <w:sz w:val="20"/>
      <w:szCs w:val="20"/>
      <w:u w:val="single" w:color="0000FE"/>
    </w:rPr>
  </w:style>
  <w:style w:type="character" w:customStyle="1" w:styleId="Hyperlink0">
    <w:name w:val="Hyperlink.0"/>
    <w:basedOn w:val="Link"/>
    <w:rsid w:val="00D4724F"/>
    <w:rPr>
      <w:caps w:val="0"/>
      <w:smallCaps w:val="0"/>
      <w:color w:val="0000FE"/>
      <w:spacing w:val="0"/>
      <w:kern w:val="0"/>
      <w:position w:val="0"/>
      <w:sz w:val="20"/>
      <w:szCs w:val="20"/>
      <w:u w:val="single" w:color="0000FE"/>
      <w:vertAlign w:val="baseline"/>
      <w:lang w:val="en-US"/>
      <w14:shadow w14:blurRad="0" w14:dist="0" w14:dir="0" w14:sx="0" w14:sy="0" w14:kx="0" w14:ky="0" w14:algn="none">
        <w14:srgbClr w14:val="000000"/>
      </w14:shadow>
      <w14:textOutline w14:w="0" w14:cap="rnd" w14:cmpd="sng" w14:algn="ctr">
        <w14:noFill/>
        <w14:prstDash w14:val="solid"/>
        <w14:bevel/>
      </w14:textOutline>
    </w:rPr>
  </w:style>
  <w:style w:type="character" w:styleId="Hyperlink">
    <w:name w:val="Hyperlink"/>
    <w:basedOn w:val="DefaultParagraphFont"/>
    <w:uiPriority w:val="99"/>
    <w:unhideWhenUsed/>
    <w:rsid w:val="00D4724F"/>
    <w:rPr>
      <w:color w:val="0000FF" w:themeColor="hyperlink"/>
      <w:u w:val="single"/>
    </w:rPr>
  </w:style>
  <w:style w:type="paragraph" w:styleId="NoSpacing">
    <w:name w:val="No Spacing"/>
    <w:uiPriority w:val="1"/>
    <w:qFormat/>
    <w:rsid w:val="00D4724F"/>
    <w:rPr>
      <w:rFonts w:eastAsiaTheme="minorHAnsi"/>
      <w:sz w:val="22"/>
      <w:szCs w:val="22"/>
      <w:lang w:val="en-CA"/>
    </w:rPr>
  </w:style>
  <w:style w:type="paragraph" w:styleId="BalloonText">
    <w:name w:val="Balloon Text"/>
    <w:basedOn w:val="Normal"/>
    <w:link w:val="BalloonTextChar"/>
    <w:uiPriority w:val="99"/>
    <w:unhideWhenUsed/>
    <w:rsid w:val="00587AD5"/>
    <w:rPr>
      <w:rFonts w:ascii="Tahoma" w:hAnsi="Tahoma" w:cs="Tahoma"/>
      <w:sz w:val="16"/>
      <w:szCs w:val="16"/>
    </w:rPr>
  </w:style>
  <w:style w:type="character" w:customStyle="1" w:styleId="BalloonTextChar">
    <w:name w:val="Balloon Text Char"/>
    <w:basedOn w:val="DefaultParagraphFont"/>
    <w:link w:val="BalloonText"/>
    <w:uiPriority w:val="99"/>
    <w:rsid w:val="00587AD5"/>
    <w:rPr>
      <w:rFonts w:ascii="Tahoma" w:hAnsi="Tahoma" w:cs="Tahoma"/>
      <w:sz w:val="16"/>
      <w:szCs w:val="16"/>
    </w:rPr>
  </w:style>
  <w:style w:type="character" w:customStyle="1" w:styleId="Heading1Char">
    <w:name w:val="Heading 1 Char"/>
    <w:basedOn w:val="DefaultParagraphFont"/>
    <w:link w:val="Heading1"/>
    <w:uiPriority w:val="9"/>
    <w:rsid w:val="00AC595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C5953"/>
    <w:pPr>
      <w:spacing w:line="276" w:lineRule="auto"/>
      <w:outlineLvl w:val="9"/>
    </w:pPr>
    <w:rPr>
      <w:lang w:eastAsia="ja-JP"/>
    </w:rPr>
  </w:style>
  <w:style w:type="paragraph" w:styleId="TOC2">
    <w:name w:val="toc 2"/>
    <w:basedOn w:val="Normal"/>
    <w:next w:val="Normal"/>
    <w:autoRedefine/>
    <w:uiPriority w:val="39"/>
    <w:unhideWhenUsed/>
    <w:qFormat/>
    <w:rsid w:val="00AC5953"/>
    <w:pPr>
      <w:spacing w:after="100" w:line="276" w:lineRule="auto"/>
      <w:ind w:left="220"/>
    </w:pPr>
    <w:rPr>
      <w:sz w:val="22"/>
      <w:szCs w:val="22"/>
      <w:lang w:eastAsia="ja-JP"/>
    </w:rPr>
  </w:style>
  <w:style w:type="paragraph" w:styleId="TOC1">
    <w:name w:val="toc 1"/>
    <w:basedOn w:val="Normal"/>
    <w:next w:val="Normal"/>
    <w:autoRedefine/>
    <w:uiPriority w:val="39"/>
    <w:unhideWhenUsed/>
    <w:qFormat/>
    <w:rsid w:val="00AC5953"/>
    <w:pPr>
      <w:spacing w:after="100" w:line="276" w:lineRule="auto"/>
    </w:pPr>
    <w:rPr>
      <w:sz w:val="22"/>
      <w:szCs w:val="22"/>
      <w:lang w:eastAsia="ja-JP"/>
    </w:rPr>
  </w:style>
  <w:style w:type="paragraph" w:styleId="TOC3">
    <w:name w:val="toc 3"/>
    <w:basedOn w:val="Normal"/>
    <w:next w:val="Normal"/>
    <w:autoRedefine/>
    <w:uiPriority w:val="39"/>
    <w:unhideWhenUsed/>
    <w:qFormat/>
    <w:rsid w:val="00AC5953"/>
    <w:pPr>
      <w:spacing w:after="100" w:line="276" w:lineRule="auto"/>
      <w:ind w:left="440"/>
    </w:pPr>
    <w:rPr>
      <w:sz w:val="22"/>
      <w:szCs w:val="22"/>
      <w:lang w:eastAsia="ja-JP"/>
    </w:rPr>
  </w:style>
  <w:style w:type="character" w:styleId="Strong">
    <w:name w:val="Strong"/>
    <w:uiPriority w:val="22"/>
    <w:qFormat/>
    <w:rsid w:val="001E7357"/>
    <w:rPr>
      <w:b/>
      <w:bCs/>
    </w:rPr>
  </w:style>
  <w:style w:type="character" w:styleId="Emphasis">
    <w:name w:val="Emphasis"/>
    <w:uiPriority w:val="20"/>
    <w:qFormat/>
    <w:rsid w:val="001E7357"/>
    <w:rPr>
      <w:i/>
      <w:iCs/>
    </w:rPr>
  </w:style>
  <w:style w:type="paragraph" w:customStyle="1" w:styleId="Default">
    <w:name w:val="Default"/>
    <w:rsid w:val="001E7357"/>
    <w:pPr>
      <w:autoSpaceDE w:val="0"/>
      <w:autoSpaceDN w:val="0"/>
      <w:adjustRightInd w:val="0"/>
    </w:pPr>
    <w:rPr>
      <w:rFonts w:ascii="Times New Roman" w:eastAsia="Calibri" w:hAnsi="Times New Roman" w:cs="Times New Roman"/>
      <w:color w:val="000000"/>
    </w:rPr>
  </w:style>
  <w:style w:type="character" w:styleId="PageNumber">
    <w:name w:val="page number"/>
    <w:uiPriority w:val="99"/>
    <w:rsid w:val="001E7357"/>
  </w:style>
  <w:style w:type="character" w:styleId="CommentReference">
    <w:name w:val="annotation reference"/>
    <w:uiPriority w:val="99"/>
    <w:rsid w:val="001E7357"/>
    <w:rPr>
      <w:sz w:val="18"/>
      <w:szCs w:val="18"/>
    </w:rPr>
  </w:style>
  <w:style w:type="paragraph" w:styleId="CommentText">
    <w:name w:val="annotation text"/>
    <w:basedOn w:val="Normal"/>
    <w:link w:val="CommentTextChar"/>
    <w:uiPriority w:val="99"/>
    <w:rsid w:val="001E7357"/>
    <w:pPr>
      <w:spacing w:after="200" w:line="276" w:lineRule="auto"/>
    </w:pPr>
    <w:rPr>
      <w:rFonts w:ascii="Calibri" w:eastAsia="Calibri" w:hAnsi="Calibri" w:cs="Times New Roman"/>
      <w:lang w:val="x-none" w:eastAsia="x-none"/>
    </w:rPr>
  </w:style>
  <w:style w:type="character" w:customStyle="1" w:styleId="CommentTextChar">
    <w:name w:val="Comment Text Char"/>
    <w:basedOn w:val="DefaultParagraphFont"/>
    <w:link w:val="CommentText"/>
    <w:uiPriority w:val="99"/>
    <w:rsid w:val="001E7357"/>
    <w:rPr>
      <w:rFonts w:ascii="Calibri" w:eastAsia="Calibri" w:hAnsi="Calibri" w:cs="Times New Roman"/>
      <w:lang w:val="x-none" w:eastAsia="x-none"/>
    </w:rPr>
  </w:style>
  <w:style w:type="paragraph" w:styleId="CommentSubject">
    <w:name w:val="annotation subject"/>
    <w:basedOn w:val="CommentText"/>
    <w:next w:val="CommentText"/>
    <w:link w:val="CommentSubjectChar"/>
    <w:uiPriority w:val="99"/>
    <w:rsid w:val="001E7357"/>
    <w:rPr>
      <w:b/>
      <w:bCs/>
    </w:rPr>
  </w:style>
  <w:style w:type="character" w:customStyle="1" w:styleId="CommentSubjectChar">
    <w:name w:val="Comment Subject Char"/>
    <w:basedOn w:val="CommentTextChar"/>
    <w:link w:val="CommentSubject"/>
    <w:uiPriority w:val="99"/>
    <w:rsid w:val="001E7357"/>
    <w:rPr>
      <w:rFonts w:ascii="Calibri" w:eastAsia="Calibri" w:hAnsi="Calibri" w:cs="Times New Roman"/>
      <w:b/>
      <w:bCs/>
      <w:lang w:val="x-none" w:eastAsia="x-none"/>
    </w:rPr>
  </w:style>
  <w:style w:type="paragraph" w:styleId="NormalWeb">
    <w:name w:val="Normal (Web)"/>
    <w:basedOn w:val="Normal"/>
    <w:uiPriority w:val="99"/>
    <w:unhideWhenUsed/>
    <w:rsid w:val="001E7357"/>
    <w:pPr>
      <w:spacing w:before="100" w:beforeAutospacing="1" w:after="100" w:afterAutospacing="1"/>
    </w:pPr>
    <w:rPr>
      <w:rFonts w:ascii="Times New Roman" w:eastAsia="Times New Roman" w:hAnsi="Times New Roman" w:cs="Times New Roman"/>
      <w:lang w:val="en-GB" w:eastAsia="en-GB"/>
    </w:rPr>
  </w:style>
  <w:style w:type="character" w:customStyle="1" w:styleId="Heading2Char">
    <w:name w:val="Heading 2 Char"/>
    <w:basedOn w:val="DefaultParagraphFont"/>
    <w:link w:val="Heading2"/>
    <w:uiPriority w:val="9"/>
    <w:rsid w:val="001E7357"/>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basedOn w:val="DefaultParagraphFont"/>
    <w:rsid w:val="001E7357"/>
  </w:style>
  <w:style w:type="paragraph" w:styleId="ListParagraph">
    <w:name w:val="List Paragraph"/>
    <w:basedOn w:val="Normal"/>
    <w:uiPriority w:val="34"/>
    <w:qFormat/>
    <w:rsid w:val="00277F3D"/>
    <w:pPr>
      <w:ind w:left="720"/>
      <w:contextualSpacing/>
    </w:pPr>
    <w:rPr>
      <w:rFonts w:ascii="Times New Roman" w:eastAsia="Batang" w:hAnsi="Times New Roman" w:cs="Times New Roman"/>
    </w:rPr>
  </w:style>
  <w:style w:type="table" w:styleId="TableGrid">
    <w:name w:val="Table Grid"/>
    <w:basedOn w:val="TableNormal"/>
    <w:uiPriority w:val="39"/>
    <w:rsid w:val="0099371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99371E"/>
    <w:pPr>
      <w:spacing w:after="160"/>
      <w:jc w:val="both"/>
    </w:pPr>
    <w:rPr>
      <w:rFonts w:ascii="Constantia" w:eastAsia="Calibri" w:hAnsi="Constantia" w:cs="Times New Roman"/>
      <w:szCs w:val="22"/>
    </w:rPr>
  </w:style>
  <w:style w:type="character" w:customStyle="1" w:styleId="BodyText2Char">
    <w:name w:val="Body Text 2 Char"/>
    <w:basedOn w:val="DefaultParagraphFont"/>
    <w:link w:val="BodyText2"/>
    <w:semiHidden/>
    <w:rsid w:val="0099371E"/>
    <w:rPr>
      <w:rFonts w:ascii="Constantia" w:eastAsia="Calibri" w:hAnsi="Constantia" w:cs="Times New Roman"/>
      <w:szCs w:val="22"/>
    </w:rPr>
  </w:style>
  <w:style w:type="character" w:customStyle="1" w:styleId="Heading3Char">
    <w:name w:val="Heading 3 Char"/>
    <w:basedOn w:val="DefaultParagraphFont"/>
    <w:link w:val="Heading3"/>
    <w:uiPriority w:val="9"/>
    <w:rsid w:val="004B01EF"/>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4B01EF"/>
    <w:pPr>
      <w:keepNext/>
      <w:keepLines/>
      <w:spacing w:line="480" w:lineRule="auto"/>
      <w:jc w:val="center"/>
    </w:pPr>
    <w:rPr>
      <w:rFonts w:ascii="Times New Roman" w:eastAsia="Times New Roman" w:hAnsi="Times New Roman" w:cs="Times New Roman"/>
      <w:b/>
      <w:lang w:val="en"/>
    </w:rPr>
  </w:style>
  <w:style w:type="character" w:customStyle="1" w:styleId="TitleChar">
    <w:name w:val="Title Char"/>
    <w:basedOn w:val="DefaultParagraphFont"/>
    <w:link w:val="Title"/>
    <w:uiPriority w:val="10"/>
    <w:rsid w:val="004B01EF"/>
    <w:rPr>
      <w:rFonts w:ascii="Times New Roman" w:eastAsia="Times New Roman" w:hAnsi="Times New Roman" w:cs="Times New Roman"/>
      <w:b/>
      <w:lang w:val="en"/>
    </w:rPr>
  </w:style>
  <w:style w:type="character" w:customStyle="1" w:styleId="UnresolvedMention1">
    <w:name w:val="Unresolved Mention1"/>
    <w:basedOn w:val="DefaultParagraphFont"/>
    <w:uiPriority w:val="99"/>
    <w:semiHidden/>
    <w:unhideWhenUsed/>
    <w:rsid w:val="004B01EF"/>
    <w:rPr>
      <w:color w:val="605E5C"/>
      <w:shd w:val="clear" w:color="auto" w:fill="E1DFDD"/>
    </w:rPr>
  </w:style>
  <w:style w:type="character" w:styleId="FollowedHyperlink">
    <w:name w:val="FollowedHyperlink"/>
    <w:basedOn w:val="DefaultParagraphFont"/>
    <w:uiPriority w:val="99"/>
    <w:semiHidden/>
    <w:unhideWhenUsed/>
    <w:rsid w:val="004B01EF"/>
    <w:rPr>
      <w:color w:val="800080" w:themeColor="followedHyperlink"/>
      <w:u w:val="single"/>
    </w:rPr>
  </w:style>
  <w:style w:type="paragraph" w:styleId="EndnoteText">
    <w:name w:val="endnote text"/>
    <w:basedOn w:val="Normal"/>
    <w:link w:val="EndnoteTextChar"/>
    <w:uiPriority w:val="99"/>
    <w:unhideWhenUsed/>
    <w:qFormat/>
    <w:rsid w:val="004B01EF"/>
    <w:rPr>
      <w:rFonts w:ascii="Times New Roman" w:eastAsiaTheme="minorHAnsi" w:hAnsi="Times New Roman" w:cs="Times New Roman"/>
      <w:sz w:val="20"/>
      <w:szCs w:val="20"/>
      <w:lang w:val="en-CA"/>
    </w:rPr>
  </w:style>
  <w:style w:type="character" w:customStyle="1" w:styleId="EndnoteTextChar">
    <w:name w:val="Endnote Text Char"/>
    <w:basedOn w:val="DefaultParagraphFont"/>
    <w:link w:val="EndnoteText"/>
    <w:uiPriority w:val="99"/>
    <w:qFormat/>
    <w:rsid w:val="004B01EF"/>
    <w:rPr>
      <w:rFonts w:ascii="Times New Roman" w:eastAsiaTheme="minorHAnsi" w:hAnsi="Times New Roman" w:cs="Times New Roman"/>
      <w:sz w:val="20"/>
      <w:szCs w:val="20"/>
      <w:lang w:val="en-CA"/>
    </w:rPr>
  </w:style>
  <w:style w:type="character" w:styleId="EndnoteReference">
    <w:name w:val="endnote reference"/>
    <w:basedOn w:val="DefaultParagraphFont"/>
    <w:uiPriority w:val="99"/>
    <w:semiHidden/>
    <w:unhideWhenUsed/>
    <w:rsid w:val="004B01EF"/>
    <w:rPr>
      <w:vertAlign w:val="superscript"/>
    </w:rPr>
  </w:style>
  <w:style w:type="paragraph" w:styleId="HTMLPreformatted">
    <w:name w:val="HTML Preformatted"/>
    <w:basedOn w:val="Normal"/>
    <w:link w:val="HTMLPreformattedChar"/>
    <w:uiPriority w:val="99"/>
    <w:unhideWhenUsed/>
    <w:rsid w:val="004B01EF"/>
    <w:rPr>
      <w:rFonts w:ascii="Consolas" w:eastAsiaTheme="minorHAnsi" w:hAnsi="Consolas" w:cs="Consolas"/>
      <w:sz w:val="20"/>
      <w:szCs w:val="20"/>
    </w:rPr>
  </w:style>
  <w:style w:type="character" w:customStyle="1" w:styleId="HTMLPreformattedChar">
    <w:name w:val="HTML Preformatted Char"/>
    <w:basedOn w:val="DefaultParagraphFont"/>
    <w:link w:val="HTMLPreformatted"/>
    <w:uiPriority w:val="99"/>
    <w:rsid w:val="004B01EF"/>
    <w:rPr>
      <w:rFonts w:ascii="Consolas" w:eastAsiaTheme="minorHAnsi" w:hAnsi="Consolas" w:cs="Consolas"/>
      <w:sz w:val="20"/>
      <w:szCs w:val="20"/>
    </w:rPr>
  </w:style>
  <w:style w:type="paragraph" w:customStyle="1" w:styleId="footnotedescription">
    <w:name w:val="footnote description"/>
    <w:next w:val="Normal"/>
    <w:link w:val="footnotedescriptionChar"/>
    <w:hidden/>
    <w:rsid w:val="004B01EF"/>
    <w:pPr>
      <w:spacing w:line="259" w:lineRule="auto"/>
    </w:pPr>
    <w:rPr>
      <w:rFonts w:ascii="Times New Roman" w:eastAsia="Times New Roman" w:hAnsi="Times New Roman" w:cs="Times New Roman"/>
      <w:color w:val="000000"/>
      <w:szCs w:val="22"/>
    </w:rPr>
  </w:style>
  <w:style w:type="character" w:customStyle="1" w:styleId="footnotedescriptionChar">
    <w:name w:val="footnote description Char"/>
    <w:link w:val="footnotedescription"/>
    <w:rsid w:val="004B01EF"/>
    <w:rPr>
      <w:rFonts w:ascii="Times New Roman" w:eastAsia="Times New Roman" w:hAnsi="Times New Roman" w:cs="Times New Roman"/>
      <w:color w:val="000000"/>
      <w:szCs w:val="22"/>
    </w:rPr>
  </w:style>
  <w:style w:type="character" w:customStyle="1" w:styleId="footnotemark">
    <w:name w:val="footnote mark"/>
    <w:hidden/>
    <w:rsid w:val="004B01EF"/>
    <w:rPr>
      <w:rFonts w:ascii="Times New Roman" w:eastAsia="Times New Roman" w:hAnsi="Times New Roman" w:cs="Times New Roman"/>
      <w:color w:val="000000"/>
      <w:sz w:val="24"/>
      <w:vertAlign w:val="superscript"/>
    </w:rPr>
  </w:style>
  <w:style w:type="paragraph" w:styleId="BodyTextIndent2">
    <w:name w:val="Body Text Indent 2"/>
    <w:basedOn w:val="Normal"/>
    <w:link w:val="BodyTextIndent2Char"/>
    <w:unhideWhenUsed/>
    <w:rsid w:val="004B01EF"/>
    <w:pPr>
      <w:spacing w:after="120" w:line="480" w:lineRule="auto"/>
      <w:ind w:left="360"/>
    </w:pPr>
  </w:style>
  <w:style w:type="character" w:customStyle="1" w:styleId="BodyTextIndent2Char">
    <w:name w:val="Body Text Indent 2 Char"/>
    <w:basedOn w:val="DefaultParagraphFont"/>
    <w:link w:val="BodyTextIndent2"/>
    <w:rsid w:val="004B01EF"/>
  </w:style>
  <w:style w:type="character" w:customStyle="1" w:styleId="record-index">
    <w:name w:val="record-index"/>
    <w:basedOn w:val="DefaultParagraphFont"/>
    <w:rsid w:val="004B01EF"/>
  </w:style>
  <w:style w:type="paragraph" w:customStyle="1" w:styleId="Caption1">
    <w:name w:val="Caption1"/>
    <w:basedOn w:val="Normal"/>
    <w:rsid w:val="004B01EF"/>
    <w:pPr>
      <w:spacing w:before="100" w:beforeAutospacing="1" w:after="100" w:afterAutospacing="1"/>
    </w:pPr>
    <w:rPr>
      <w:rFonts w:ascii="Times New Roman" w:eastAsia="Times New Roman" w:hAnsi="Times New Roman" w:cs="Times New Roman"/>
    </w:rPr>
  </w:style>
  <w:style w:type="character" w:customStyle="1" w:styleId="standard-view-style">
    <w:name w:val="standard-view-style"/>
    <w:basedOn w:val="DefaultParagraphFont"/>
    <w:rsid w:val="004B01EF"/>
  </w:style>
  <w:style w:type="character" w:customStyle="1" w:styleId="medium-font">
    <w:name w:val="medium-font"/>
    <w:basedOn w:val="DefaultParagraphFont"/>
    <w:rsid w:val="004B01EF"/>
  </w:style>
  <w:style w:type="character" w:customStyle="1" w:styleId="databasename">
    <w:name w:val="databasename"/>
    <w:basedOn w:val="DefaultParagraphFont"/>
    <w:rsid w:val="004B01EF"/>
  </w:style>
  <w:style w:type="paragraph" w:customStyle="1" w:styleId="subjectresults">
    <w:name w:val="subjectresults"/>
    <w:basedOn w:val="Normal"/>
    <w:rsid w:val="004B01EF"/>
    <w:pPr>
      <w:spacing w:before="100" w:beforeAutospacing="1" w:after="100" w:afterAutospacing="1"/>
    </w:pPr>
    <w:rPr>
      <w:rFonts w:ascii="Times New Roman" w:eastAsia="Times New Roman" w:hAnsi="Times New Roman" w:cs="Times New Roman"/>
    </w:rPr>
  </w:style>
  <w:style w:type="character" w:customStyle="1" w:styleId="record-additional">
    <w:name w:val="record-additional"/>
    <w:basedOn w:val="DefaultParagraphFont"/>
    <w:rsid w:val="004B01EF"/>
  </w:style>
  <w:style w:type="character" w:customStyle="1" w:styleId="folder-toggle-container">
    <w:name w:val="folder-toggle-container"/>
    <w:basedOn w:val="DefaultParagraphFont"/>
    <w:rsid w:val="004B01EF"/>
  </w:style>
  <w:style w:type="character" w:customStyle="1" w:styleId="ui-helper-hidden-accessible">
    <w:name w:val="ui-helper-hidden-accessible"/>
    <w:basedOn w:val="DefaultParagraphFont"/>
    <w:rsid w:val="004B01EF"/>
  </w:style>
  <w:style w:type="character" w:customStyle="1" w:styleId="filesize">
    <w:name w:val="filesize"/>
    <w:basedOn w:val="DefaultParagraphFont"/>
    <w:rsid w:val="004B01EF"/>
  </w:style>
  <w:style w:type="character" w:customStyle="1" w:styleId="custom-link">
    <w:name w:val="custom-link"/>
    <w:basedOn w:val="DefaultParagraphFont"/>
    <w:rsid w:val="004B01EF"/>
  </w:style>
  <w:style w:type="character" w:customStyle="1" w:styleId="UnresolvedMention10">
    <w:name w:val="Unresolved Mention1"/>
    <w:basedOn w:val="DefaultParagraphFont"/>
    <w:uiPriority w:val="99"/>
    <w:semiHidden/>
    <w:unhideWhenUsed/>
    <w:rsid w:val="004B01EF"/>
    <w:rPr>
      <w:color w:val="605E5C"/>
      <w:shd w:val="clear" w:color="auto" w:fill="E1DFDD"/>
    </w:rPr>
  </w:style>
  <w:style w:type="character" w:customStyle="1" w:styleId="a-size-extra-large">
    <w:name w:val="a-size-extra-large"/>
    <w:basedOn w:val="DefaultParagraphFont"/>
    <w:rsid w:val="004B01EF"/>
  </w:style>
  <w:style w:type="character" w:customStyle="1" w:styleId="a-size-large">
    <w:name w:val="a-size-large"/>
    <w:basedOn w:val="DefaultParagraphFont"/>
    <w:rsid w:val="004B01EF"/>
  </w:style>
  <w:style w:type="character" w:customStyle="1" w:styleId="a-declarative">
    <w:name w:val="a-declarative"/>
    <w:basedOn w:val="DefaultParagraphFont"/>
    <w:rsid w:val="004B01EF"/>
  </w:style>
  <w:style w:type="character" w:customStyle="1" w:styleId="a-color-secondary">
    <w:name w:val="a-color-secondary"/>
    <w:basedOn w:val="DefaultParagraphFont"/>
    <w:rsid w:val="004B01EF"/>
  </w:style>
  <w:style w:type="character" w:customStyle="1" w:styleId="reviewcounttextlinkedhistogram">
    <w:name w:val="reviewcounttextlinkedhistogram"/>
    <w:basedOn w:val="DefaultParagraphFont"/>
    <w:rsid w:val="004B01EF"/>
  </w:style>
  <w:style w:type="character" w:customStyle="1" w:styleId="a-icon-alt">
    <w:name w:val="a-icon-alt"/>
    <w:basedOn w:val="DefaultParagraphFont"/>
    <w:rsid w:val="004B01EF"/>
  </w:style>
  <w:style w:type="character" w:customStyle="1" w:styleId="a-size-base">
    <w:name w:val="a-size-base"/>
    <w:basedOn w:val="DefaultParagraphFont"/>
    <w:rsid w:val="004B01EF"/>
  </w:style>
  <w:style w:type="character" w:customStyle="1" w:styleId="a-list-item">
    <w:name w:val="a-list-item"/>
    <w:basedOn w:val="DefaultParagraphFont"/>
    <w:rsid w:val="004B01EF"/>
  </w:style>
  <w:style w:type="character" w:customStyle="1" w:styleId="a-text-bold">
    <w:name w:val="a-text-bold"/>
    <w:basedOn w:val="DefaultParagraphFont"/>
    <w:rsid w:val="004B01EF"/>
  </w:style>
  <w:style w:type="paragraph" w:customStyle="1" w:styleId="generalheadertext">
    <w:name w:val="generalheadertext"/>
    <w:basedOn w:val="Normal"/>
    <w:rsid w:val="004B01EF"/>
    <w:pPr>
      <w:spacing w:before="100" w:beforeAutospacing="1" w:after="100" w:afterAutospacing="1"/>
    </w:pPr>
    <w:rPr>
      <w:rFonts w:ascii="Times New Roman" w:eastAsia="Times New Roman" w:hAnsi="Times New Roman" w:cs="Times New Roman"/>
    </w:rPr>
  </w:style>
  <w:style w:type="character" w:customStyle="1" w:styleId="countobj">
    <w:name w:val="countobj"/>
    <w:basedOn w:val="DefaultParagraphFont"/>
    <w:rsid w:val="004B01EF"/>
  </w:style>
  <w:style w:type="paragraph" w:customStyle="1" w:styleId="articletitle">
    <w:name w:val="articletitle"/>
    <w:basedOn w:val="Normal"/>
    <w:rsid w:val="004B01EF"/>
    <w:pPr>
      <w:spacing w:before="100" w:beforeAutospacing="1" w:after="100" w:afterAutospacing="1"/>
    </w:pPr>
    <w:rPr>
      <w:rFonts w:ascii="Times New Roman" w:eastAsia="Times New Roman" w:hAnsi="Times New Roman" w:cs="Times New Roman"/>
    </w:rPr>
  </w:style>
  <w:style w:type="paragraph" w:customStyle="1" w:styleId="authornames">
    <w:name w:val="authornames"/>
    <w:basedOn w:val="Normal"/>
    <w:rsid w:val="004B01EF"/>
    <w:pPr>
      <w:spacing w:before="100" w:beforeAutospacing="1" w:after="100" w:afterAutospacing="1"/>
    </w:pPr>
    <w:rPr>
      <w:rFonts w:ascii="Times New Roman" w:eastAsia="Times New Roman" w:hAnsi="Times New Roman" w:cs="Times New Roman"/>
    </w:rPr>
  </w:style>
  <w:style w:type="paragraph" w:customStyle="1" w:styleId="Caption2">
    <w:name w:val="Caption2"/>
    <w:basedOn w:val="Normal"/>
    <w:rsid w:val="004B01EF"/>
    <w:pPr>
      <w:spacing w:before="100" w:beforeAutospacing="1" w:after="100" w:afterAutospacing="1"/>
    </w:pPr>
    <w:rPr>
      <w:rFonts w:ascii="Times New Roman" w:eastAsia="Times New Roman" w:hAnsi="Times New Roman" w:cs="Times New Roman"/>
    </w:rPr>
  </w:style>
  <w:style w:type="paragraph" w:customStyle="1" w:styleId="abstract">
    <w:name w:val="abstract"/>
    <w:basedOn w:val="Normal"/>
    <w:rsid w:val="004B01EF"/>
    <w:pPr>
      <w:spacing w:before="100" w:beforeAutospacing="1" w:after="100" w:afterAutospacing="1"/>
    </w:pPr>
    <w:rPr>
      <w:rFonts w:ascii="Times New Roman" w:eastAsia="Times New Roman" w:hAnsi="Times New Roman" w:cs="Times New Roman"/>
    </w:rPr>
  </w:style>
  <w:style w:type="character" w:customStyle="1" w:styleId="updated-short-citation">
    <w:name w:val="updated-short-citation"/>
    <w:basedOn w:val="DefaultParagraphFont"/>
    <w:rsid w:val="004B01EF"/>
  </w:style>
  <w:style w:type="paragraph" w:styleId="Revision">
    <w:name w:val="Revision"/>
    <w:hidden/>
    <w:uiPriority w:val="99"/>
    <w:semiHidden/>
    <w:rsid w:val="004B01EF"/>
    <w:rPr>
      <w:rFonts w:eastAsiaTheme="minorHAnsi"/>
      <w:sz w:val="22"/>
      <w:szCs w:val="22"/>
    </w:rPr>
  </w:style>
  <w:style w:type="character" w:customStyle="1" w:styleId="mntl-inline-citation">
    <w:name w:val="mntl-inline-citation"/>
    <w:basedOn w:val="DefaultParagraphFont"/>
    <w:rsid w:val="009743F1"/>
  </w:style>
  <w:style w:type="character" w:customStyle="1" w:styleId="text">
    <w:name w:val="text"/>
    <w:basedOn w:val="DefaultParagraphFont"/>
    <w:rsid w:val="009743F1"/>
  </w:style>
  <w:style w:type="character" w:customStyle="1" w:styleId="z3988">
    <w:name w:val="z3988"/>
    <w:basedOn w:val="DefaultParagraphFont"/>
    <w:rsid w:val="009743F1"/>
  </w:style>
  <w:style w:type="paragraph" w:customStyle="1" w:styleId="chapter-2">
    <w:name w:val="chapter-2"/>
    <w:basedOn w:val="Normal"/>
    <w:rsid w:val="009743F1"/>
    <w:pPr>
      <w:spacing w:before="100" w:beforeAutospacing="1" w:after="100" w:afterAutospacing="1"/>
    </w:pPr>
    <w:rPr>
      <w:rFonts w:ascii="Times New Roman" w:eastAsia="Times New Roman" w:hAnsi="Times New Roman" w:cs="Times New Roman"/>
    </w:rPr>
  </w:style>
  <w:style w:type="character" w:customStyle="1" w:styleId="small-caps">
    <w:name w:val="small-caps"/>
    <w:basedOn w:val="DefaultParagraphFont"/>
    <w:rsid w:val="009743F1"/>
  </w:style>
  <w:style w:type="character" w:customStyle="1" w:styleId="ital">
    <w:name w:val="ital"/>
    <w:basedOn w:val="DefaultParagraphFont"/>
    <w:rsid w:val="009743F1"/>
  </w:style>
  <w:style w:type="character" w:styleId="UnresolvedMention">
    <w:name w:val="Unresolved Mention"/>
    <w:basedOn w:val="DefaultParagraphFont"/>
    <w:uiPriority w:val="99"/>
    <w:semiHidden/>
    <w:unhideWhenUsed/>
    <w:rsid w:val="009743F1"/>
    <w:rPr>
      <w:color w:val="605E5C"/>
      <w:shd w:val="clear" w:color="auto" w:fill="E1DFDD"/>
    </w:rPr>
  </w:style>
  <w:style w:type="character" w:customStyle="1" w:styleId="Hyperlink1">
    <w:name w:val="Hyperlink1"/>
    <w:basedOn w:val="DefaultParagraphFont"/>
    <w:uiPriority w:val="99"/>
    <w:unhideWhenUsed/>
    <w:rsid w:val="009743F1"/>
    <w:rPr>
      <w:color w:val="0563C1"/>
      <w:u w:val="single"/>
    </w:rPr>
  </w:style>
  <w:style w:type="paragraph" w:customStyle="1" w:styleId="Style1">
    <w:name w:val="Style1"/>
    <w:basedOn w:val="Normal"/>
    <w:link w:val="Style1Char"/>
    <w:qFormat/>
    <w:rsid w:val="00CD330F"/>
    <w:pPr>
      <w:overflowPunct w:val="0"/>
      <w:autoSpaceDE w:val="0"/>
      <w:autoSpaceDN w:val="0"/>
      <w:adjustRightInd w:val="0"/>
      <w:spacing w:after="240"/>
      <w:ind w:left="360" w:right="468"/>
      <w:jc w:val="both"/>
      <w:textAlignment w:val="baseline"/>
    </w:pPr>
    <w:rPr>
      <w:rFonts w:ascii="Times New Roman" w:eastAsia="Times New Roman" w:hAnsi="Times New Roman" w:cs="Times New Roman"/>
    </w:rPr>
  </w:style>
  <w:style w:type="character" w:customStyle="1" w:styleId="Style1Char">
    <w:name w:val="Style1 Char"/>
    <w:basedOn w:val="DefaultParagraphFont"/>
    <w:link w:val="Style1"/>
    <w:rsid w:val="00CD330F"/>
    <w:rPr>
      <w:rFonts w:ascii="Times New Roman" w:eastAsia="Times New Roman" w:hAnsi="Times New Roman" w:cs="Times New Roman"/>
    </w:rPr>
  </w:style>
  <w:style w:type="paragraph" w:styleId="Bibliography">
    <w:name w:val="Bibliography"/>
    <w:basedOn w:val="Normal"/>
    <w:next w:val="Normal"/>
    <w:uiPriority w:val="37"/>
    <w:semiHidden/>
    <w:unhideWhenUsed/>
    <w:rsid w:val="009E0D7A"/>
  </w:style>
  <w:style w:type="character" w:customStyle="1" w:styleId="reference-text">
    <w:name w:val="reference-text"/>
    <w:rsid w:val="00C03B82"/>
  </w:style>
  <w:style w:type="character" w:customStyle="1" w:styleId="def-info">
    <w:name w:val="def-info"/>
    <w:basedOn w:val="DefaultParagraphFont"/>
    <w:rsid w:val="00C03B82"/>
  </w:style>
  <w:style w:type="character" w:customStyle="1" w:styleId="nondv-xref">
    <w:name w:val="nondv-xref"/>
    <w:basedOn w:val="DefaultParagraphFont"/>
    <w:rsid w:val="00C03B82"/>
  </w:style>
  <w:style w:type="character" w:customStyle="1" w:styleId="Heading4Char">
    <w:name w:val="Heading 4 Char"/>
    <w:basedOn w:val="DefaultParagraphFont"/>
    <w:link w:val="Heading4"/>
    <w:uiPriority w:val="9"/>
    <w:rsid w:val="00AA7A89"/>
    <w:rPr>
      <w:rFonts w:eastAsiaTheme="majorEastAsia" w:cstheme="majorBidi"/>
      <w:i/>
      <w:iCs/>
      <w:color w:val="365F91" w:themeColor="accent1" w:themeShade="BF"/>
      <w:sz w:val="22"/>
      <w:szCs w:val="22"/>
      <w:lang w:val="en-GB"/>
    </w:rPr>
  </w:style>
  <w:style w:type="character" w:customStyle="1" w:styleId="Heading5Char">
    <w:name w:val="Heading 5 Char"/>
    <w:basedOn w:val="DefaultParagraphFont"/>
    <w:link w:val="Heading5"/>
    <w:uiPriority w:val="9"/>
    <w:semiHidden/>
    <w:rsid w:val="00AA7A89"/>
    <w:rPr>
      <w:rFonts w:eastAsiaTheme="majorEastAsia" w:cstheme="majorBidi"/>
      <w:color w:val="365F91" w:themeColor="accent1" w:themeShade="BF"/>
      <w:sz w:val="22"/>
      <w:szCs w:val="22"/>
      <w:lang w:val="en-GB"/>
    </w:rPr>
  </w:style>
  <w:style w:type="character" w:customStyle="1" w:styleId="Heading6Char">
    <w:name w:val="Heading 6 Char"/>
    <w:basedOn w:val="DefaultParagraphFont"/>
    <w:link w:val="Heading6"/>
    <w:uiPriority w:val="9"/>
    <w:semiHidden/>
    <w:rsid w:val="00AA7A89"/>
    <w:rPr>
      <w:rFonts w:eastAsiaTheme="majorEastAsia" w:cstheme="majorBidi"/>
      <w:i/>
      <w:iCs/>
      <w:color w:val="595959" w:themeColor="text1" w:themeTint="A6"/>
      <w:sz w:val="22"/>
      <w:szCs w:val="22"/>
      <w:lang w:val="en-GB"/>
    </w:rPr>
  </w:style>
  <w:style w:type="character" w:customStyle="1" w:styleId="Heading7Char">
    <w:name w:val="Heading 7 Char"/>
    <w:basedOn w:val="DefaultParagraphFont"/>
    <w:link w:val="Heading7"/>
    <w:uiPriority w:val="9"/>
    <w:semiHidden/>
    <w:rsid w:val="00AA7A89"/>
    <w:rPr>
      <w:rFonts w:eastAsiaTheme="majorEastAsia" w:cstheme="majorBidi"/>
      <w:color w:val="595959" w:themeColor="text1" w:themeTint="A6"/>
      <w:sz w:val="22"/>
      <w:szCs w:val="22"/>
      <w:lang w:val="en-GB"/>
    </w:rPr>
  </w:style>
  <w:style w:type="character" w:customStyle="1" w:styleId="Heading8Char">
    <w:name w:val="Heading 8 Char"/>
    <w:basedOn w:val="DefaultParagraphFont"/>
    <w:link w:val="Heading8"/>
    <w:uiPriority w:val="9"/>
    <w:semiHidden/>
    <w:rsid w:val="00AA7A89"/>
    <w:rPr>
      <w:rFonts w:eastAsiaTheme="majorEastAsia" w:cstheme="majorBidi"/>
      <w:i/>
      <w:iCs/>
      <w:color w:val="272727" w:themeColor="text1" w:themeTint="D8"/>
      <w:sz w:val="22"/>
      <w:szCs w:val="22"/>
      <w:lang w:val="en-GB"/>
    </w:rPr>
  </w:style>
  <w:style w:type="character" w:customStyle="1" w:styleId="Heading9Char">
    <w:name w:val="Heading 9 Char"/>
    <w:basedOn w:val="DefaultParagraphFont"/>
    <w:link w:val="Heading9"/>
    <w:uiPriority w:val="9"/>
    <w:semiHidden/>
    <w:rsid w:val="00AA7A89"/>
    <w:rPr>
      <w:rFonts w:eastAsiaTheme="majorEastAsia" w:cstheme="majorBidi"/>
      <w:color w:val="272727" w:themeColor="text1" w:themeTint="D8"/>
      <w:sz w:val="22"/>
      <w:szCs w:val="22"/>
      <w:lang w:val="en-GB"/>
    </w:rPr>
  </w:style>
  <w:style w:type="paragraph" w:styleId="Subtitle">
    <w:name w:val="Subtitle"/>
    <w:basedOn w:val="Normal"/>
    <w:next w:val="Normal"/>
    <w:link w:val="SubtitleChar"/>
    <w:uiPriority w:val="11"/>
    <w:qFormat/>
    <w:rsid w:val="00AA7A89"/>
    <w:pPr>
      <w:numPr>
        <w:ilvl w:val="1"/>
      </w:numPr>
      <w:spacing w:after="160" w:line="259" w:lineRule="auto"/>
    </w:pPr>
    <w:rPr>
      <w:rFonts w:eastAsiaTheme="majorEastAsia" w:cstheme="majorBidi"/>
      <w:color w:val="595959" w:themeColor="text1" w:themeTint="A6"/>
      <w:spacing w:val="15"/>
      <w:sz w:val="28"/>
      <w:szCs w:val="28"/>
      <w:lang w:val="en-GB"/>
    </w:rPr>
  </w:style>
  <w:style w:type="character" w:customStyle="1" w:styleId="SubtitleChar">
    <w:name w:val="Subtitle Char"/>
    <w:basedOn w:val="DefaultParagraphFont"/>
    <w:link w:val="Subtitle"/>
    <w:uiPriority w:val="11"/>
    <w:rsid w:val="00AA7A89"/>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AA7A89"/>
    <w:pPr>
      <w:spacing w:before="160" w:after="160" w:line="259" w:lineRule="auto"/>
      <w:jc w:val="center"/>
    </w:pPr>
    <w:rPr>
      <w:rFonts w:eastAsiaTheme="minorHAnsi"/>
      <w:i/>
      <w:iCs/>
      <w:color w:val="404040" w:themeColor="text1" w:themeTint="BF"/>
      <w:sz w:val="22"/>
      <w:szCs w:val="22"/>
      <w:lang w:val="en-GB"/>
    </w:rPr>
  </w:style>
  <w:style w:type="character" w:customStyle="1" w:styleId="QuoteChar">
    <w:name w:val="Quote Char"/>
    <w:basedOn w:val="DefaultParagraphFont"/>
    <w:link w:val="Quote"/>
    <w:uiPriority w:val="29"/>
    <w:rsid w:val="00AA7A89"/>
    <w:rPr>
      <w:rFonts w:eastAsiaTheme="minorHAnsi"/>
      <w:i/>
      <w:iCs/>
      <w:color w:val="404040" w:themeColor="text1" w:themeTint="BF"/>
      <w:sz w:val="22"/>
      <w:szCs w:val="22"/>
      <w:lang w:val="en-GB"/>
    </w:rPr>
  </w:style>
  <w:style w:type="character" w:styleId="IntenseEmphasis">
    <w:name w:val="Intense Emphasis"/>
    <w:basedOn w:val="DefaultParagraphFont"/>
    <w:uiPriority w:val="21"/>
    <w:qFormat/>
    <w:rsid w:val="00AA7A89"/>
    <w:rPr>
      <w:i/>
      <w:iCs/>
      <w:color w:val="365F91" w:themeColor="accent1" w:themeShade="BF"/>
    </w:rPr>
  </w:style>
  <w:style w:type="paragraph" w:styleId="IntenseQuote">
    <w:name w:val="Intense Quote"/>
    <w:basedOn w:val="Normal"/>
    <w:next w:val="Normal"/>
    <w:link w:val="IntenseQuoteChar"/>
    <w:uiPriority w:val="30"/>
    <w:qFormat/>
    <w:rsid w:val="00AA7A89"/>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eastAsiaTheme="minorHAnsi"/>
      <w:i/>
      <w:iCs/>
      <w:color w:val="365F91" w:themeColor="accent1" w:themeShade="BF"/>
      <w:sz w:val="22"/>
      <w:szCs w:val="22"/>
      <w:lang w:val="en-GB"/>
    </w:rPr>
  </w:style>
  <w:style w:type="character" w:customStyle="1" w:styleId="IntenseQuoteChar">
    <w:name w:val="Intense Quote Char"/>
    <w:basedOn w:val="DefaultParagraphFont"/>
    <w:link w:val="IntenseQuote"/>
    <w:uiPriority w:val="30"/>
    <w:rsid w:val="00AA7A89"/>
    <w:rPr>
      <w:rFonts w:eastAsiaTheme="minorHAnsi"/>
      <w:i/>
      <w:iCs/>
      <w:color w:val="365F91" w:themeColor="accent1" w:themeShade="BF"/>
      <w:sz w:val="22"/>
      <w:szCs w:val="22"/>
      <w:lang w:val="en-GB"/>
    </w:rPr>
  </w:style>
  <w:style w:type="character" w:styleId="IntenseReference">
    <w:name w:val="Intense Reference"/>
    <w:basedOn w:val="DefaultParagraphFont"/>
    <w:uiPriority w:val="32"/>
    <w:qFormat/>
    <w:rsid w:val="00AA7A89"/>
    <w:rPr>
      <w:b/>
      <w:bCs/>
      <w:smallCaps/>
      <w:color w:val="365F91" w:themeColor="accent1" w:themeShade="BF"/>
      <w:spacing w:val="5"/>
    </w:rPr>
  </w:style>
  <w:style w:type="character" w:customStyle="1" w:styleId="fontstyle01">
    <w:name w:val="fontstyle01"/>
    <w:basedOn w:val="DefaultParagraphFont"/>
    <w:rsid w:val="00AA7A89"/>
    <w:rPr>
      <w:rFonts w:ascii="OpenSans-Semibold" w:hAnsi="OpenSans-Semibold" w:hint="default"/>
      <w:b w:val="0"/>
      <w:bCs w:val="0"/>
      <w:i w:val="0"/>
      <w:iCs w:val="0"/>
      <w:color w:val="000000"/>
      <w:sz w:val="24"/>
      <w:szCs w:val="24"/>
    </w:rPr>
  </w:style>
  <w:style w:type="character" w:customStyle="1" w:styleId="fontstyle21">
    <w:name w:val="fontstyle21"/>
    <w:basedOn w:val="DefaultParagraphFont"/>
    <w:rsid w:val="00AA7A89"/>
    <w:rPr>
      <w:rFonts w:ascii="AdvTI" w:hAnsi="AdvTI" w:hint="default"/>
      <w:b w:val="0"/>
      <w:bCs w:val="0"/>
      <w:i w:val="0"/>
      <w:iCs w:val="0"/>
      <w:color w:val="000000"/>
      <w:sz w:val="18"/>
      <w:szCs w:val="18"/>
    </w:rPr>
  </w:style>
  <w:style w:type="paragraph" w:customStyle="1" w:styleId="p1">
    <w:name w:val="p1"/>
    <w:basedOn w:val="Normal"/>
    <w:rsid w:val="00014EDB"/>
    <w:rPr>
      <w:rFonts w:ascii=".AppleSystemUIFont" w:hAnsi=".AppleSystemUIFont" w:cs="Times New Roman"/>
      <w:sz w:val="26"/>
      <w:szCs w:val="26"/>
    </w:rPr>
  </w:style>
  <w:style w:type="paragraph" w:customStyle="1" w:styleId="p2">
    <w:name w:val="p2"/>
    <w:basedOn w:val="Normal"/>
    <w:rsid w:val="00014EDB"/>
    <w:pPr>
      <w:ind w:left="1080"/>
    </w:pPr>
    <w:rPr>
      <w:rFonts w:ascii=".AppleSystemUIFont" w:hAnsi=".AppleSystemUIFont" w:cs="Times New Roman"/>
      <w:sz w:val="26"/>
      <w:szCs w:val="26"/>
    </w:rPr>
  </w:style>
  <w:style w:type="paragraph" w:customStyle="1" w:styleId="p3">
    <w:name w:val="p3"/>
    <w:basedOn w:val="Normal"/>
    <w:rsid w:val="00014EDB"/>
    <w:pPr>
      <w:ind w:left="540"/>
    </w:pPr>
    <w:rPr>
      <w:rFonts w:ascii=".AppleSystemUIFont" w:hAnsi=".AppleSystemUIFont" w:cs="Times New Roman"/>
      <w:sz w:val="26"/>
      <w:szCs w:val="26"/>
    </w:rPr>
  </w:style>
  <w:style w:type="character" w:customStyle="1" w:styleId="s1">
    <w:name w:val="s1"/>
    <w:basedOn w:val="DefaultParagraphFont"/>
    <w:rsid w:val="00014EDB"/>
    <w:rPr>
      <w:rFonts w:ascii="UICTFontTextStyleEmphasizedBody" w:hAnsi="UICTFontTextStyleEmphasizedBody" w:hint="default"/>
      <w:b/>
      <w:bCs/>
      <w:i w:val="0"/>
      <w:iCs w:val="0"/>
      <w:sz w:val="26"/>
      <w:szCs w:val="26"/>
    </w:rPr>
  </w:style>
  <w:style w:type="character" w:customStyle="1" w:styleId="s2">
    <w:name w:val="s2"/>
    <w:basedOn w:val="DefaultParagraphFont"/>
    <w:rsid w:val="00014EDB"/>
    <w:rPr>
      <w:rFonts w:ascii="UICTFontTextStyleItalicBody" w:hAnsi="UICTFontTextStyleItalicBody" w:hint="default"/>
      <w:b w:val="0"/>
      <w:bCs w:val="0"/>
      <w:i/>
      <w:iCs/>
      <w:sz w:val="26"/>
      <w:szCs w:val="26"/>
    </w:rPr>
  </w:style>
  <w:style w:type="character" w:customStyle="1" w:styleId="s3">
    <w:name w:val="s3"/>
    <w:basedOn w:val="DefaultParagraphFont"/>
    <w:rsid w:val="00014EDB"/>
    <w:rPr>
      <w:rFonts w:ascii="UICTFontTextStyleBody" w:hAnsi="UICTFontTextStyleBody" w:hint="default"/>
      <w:b w:val="0"/>
      <w:bCs w:val="0"/>
      <w:i w:val="0"/>
      <w:iCs w:val="0"/>
      <w:sz w:val="26"/>
      <w:szCs w:val="26"/>
    </w:rPr>
  </w:style>
  <w:style w:type="character" w:customStyle="1" w:styleId="uppercase">
    <w:name w:val="uppercase"/>
    <w:basedOn w:val="DefaultParagraphFont"/>
    <w:rsid w:val="00464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396109">
      <w:bodyDiv w:val="1"/>
      <w:marLeft w:val="0"/>
      <w:marRight w:val="0"/>
      <w:marTop w:val="0"/>
      <w:marBottom w:val="0"/>
      <w:divBdr>
        <w:top w:val="none" w:sz="0" w:space="0" w:color="auto"/>
        <w:left w:val="none" w:sz="0" w:space="0" w:color="auto"/>
        <w:bottom w:val="none" w:sz="0" w:space="0" w:color="auto"/>
        <w:right w:val="none" w:sz="0" w:space="0" w:color="auto"/>
      </w:divBdr>
    </w:div>
    <w:div w:id="287469566">
      <w:bodyDiv w:val="1"/>
      <w:marLeft w:val="0"/>
      <w:marRight w:val="0"/>
      <w:marTop w:val="0"/>
      <w:marBottom w:val="0"/>
      <w:divBdr>
        <w:top w:val="none" w:sz="0" w:space="0" w:color="auto"/>
        <w:left w:val="none" w:sz="0" w:space="0" w:color="auto"/>
        <w:bottom w:val="none" w:sz="0" w:space="0" w:color="auto"/>
        <w:right w:val="none" w:sz="0" w:space="0" w:color="auto"/>
      </w:divBdr>
    </w:div>
    <w:div w:id="537163224">
      <w:bodyDiv w:val="1"/>
      <w:marLeft w:val="0"/>
      <w:marRight w:val="0"/>
      <w:marTop w:val="0"/>
      <w:marBottom w:val="0"/>
      <w:divBdr>
        <w:top w:val="none" w:sz="0" w:space="0" w:color="auto"/>
        <w:left w:val="none" w:sz="0" w:space="0" w:color="auto"/>
        <w:bottom w:val="none" w:sz="0" w:space="0" w:color="auto"/>
        <w:right w:val="none" w:sz="0" w:space="0" w:color="auto"/>
      </w:divBdr>
    </w:div>
    <w:div w:id="646012757">
      <w:bodyDiv w:val="1"/>
      <w:marLeft w:val="0"/>
      <w:marRight w:val="0"/>
      <w:marTop w:val="0"/>
      <w:marBottom w:val="0"/>
      <w:divBdr>
        <w:top w:val="none" w:sz="0" w:space="0" w:color="auto"/>
        <w:left w:val="none" w:sz="0" w:space="0" w:color="auto"/>
        <w:bottom w:val="none" w:sz="0" w:space="0" w:color="auto"/>
        <w:right w:val="none" w:sz="0" w:space="0" w:color="auto"/>
      </w:divBdr>
    </w:div>
    <w:div w:id="906114391">
      <w:bodyDiv w:val="1"/>
      <w:marLeft w:val="0"/>
      <w:marRight w:val="0"/>
      <w:marTop w:val="0"/>
      <w:marBottom w:val="0"/>
      <w:divBdr>
        <w:top w:val="none" w:sz="0" w:space="0" w:color="auto"/>
        <w:left w:val="none" w:sz="0" w:space="0" w:color="auto"/>
        <w:bottom w:val="none" w:sz="0" w:space="0" w:color="auto"/>
        <w:right w:val="none" w:sz="0" w:space="0" w:color="auto"/>
      </w:divBdr>
    </w:div>
    <w:div w:id="967971337">
      <w:bodyDiv w:val="1"/>
      <w:marLeft w:val="0"/>
      <w:marRight w:val="0"/>
      <w:marTop w:val="0"/>
      <w:marBottom w:val="0"/>
      <w:divBdr>
        <w:top w:val="none" w:sz="0" w:space="0" w:color="auto"/>
        <w:left w:val="none" w:sz="0" w:space="0" w:color="auto"/>
        <w:bottom w:val="none" w:sz="0" w:space="0" w:color="auto"/>
        <w:right w:val="none" w:sz="0" w:space="0" w:color="auto"/>
      </w:divBdr>
    </w:div>
    <w:div w:id="1110851846">
      <w:bodyDiv w:val="1"/>
      <w:marLeft w:val="0"/>
      <w:marRight w:val="0"/>
      <w:marTop w:val="0"/>
      <w:marBottom w:val="0"/>
      <w:divBdr>
        <w:top w:val="none" w:sz="0" w:space="0" w:color="auto"/>
        <w:left w:val="none" w:sz="0" w:space="0" w:color="auto"/>
        <w:bottom w:val="none" w:sz="0" w:space="0" w:color="auto"/>
        <w:right w:val="none" w:sz="0" w:space="0" w:color="auto"/>
      </w:divBdr>
    </w:div>
    <w:div w:id="1122922092">
      <w:bodyDiv w:val="1"/>
      <w:marLeft w:val="0"/>
      <w:marRight w:val="0"/>
      <w:marTop w:val="0"/>
      <w:marBottom w:val="0"/>
      <w:divBdr>
        <w:top w:val="none" w:sz="0" w:space="0" w:color="auto"/>
        <w:left w:val="none" w:sz="0" w:space="0" w:color="auto"/>
        <w:bottom w:val="none" w:sz="0" w:space="0" w:color="auto"/>
        <w:right w:val="none" w:sz="0" w:space="0" w:color="auto"/>
      </w:divBdr>
    </w:div>
    <w:div w:id="1130435091">
      <w:bodyDiv w:val="1"/>
      <w:marLeft w:val="0"/>
      <w:marRight w:val="0"/>
      <w:marTop w:val="0"/>
      <w:marBottom w:val="0"/>
      <w:divBdr>
        <w:top w:val="none" w:sz="0" w:space="0" w:color="auto"/>
        <w:left w:val="none" w:sz="0" w:space="0" w:color="auto"/>
        <w:bottom w:val="none" w:sz="0" w:space="0" w:color="auto"/>
        <w:right w:val="none" w:sz="0" w:space="0" w:color="auto"/>
      </w:divBdr>
    </w:div>
    <w:div w:id="1323049234">
      <w:bodyDiv w:val="1"/>
      <w:marLeft w:val="0"/>
      <w:marRight w:val="0"/>
      <w:marTop w:val="0"/>
      <w:marBottom w:val="0"/>
      <w:divBdr>
        <w:top w:val="none" w:sz="0" w:space="0" w:color="auto"/>
        <w:left w:val="none" w:sz="0" w:space="0" w:color="auto"/>
        <w:bottom w:val="none" w:sz="0" w:space="0" w:color="auto"/>
        <w:right w:val="none" w:sz="0" w:space="0" w:color="auto"/>
      </w:divBdr>
    </w:div>
    <w:div w:id="1354916873">
      <w:bodyDiv w:val="1"/>
      <w:marLeft w:val="0"/>
      <w:marRight w:val="0"/>
      <w:marTop w:val="0"/>
      <w:marBottom w:val="0"/>
      <w:divBdr>
        <w:top w:val="none" w:sz="0" w:space="0" w:color="auto"/>
        <w:left w:val="none" w:sz="0" w:space="0" w:color="auto"/>
        <w:bottom w:val="none" w:sz="0" w:space="0" w:color="auto"/>
        <w:right w:val="none" w:sz="0" w:space="0" w:color="auto"/>
      </w:divBdr>
    </w:div>
    <w:div w:id="1549338965">
      <w:bodyDiv w:val="1"/>
      <w:marLeft w:val="0"/>
      <w:marRight w:val="0"/>
      <w:marTop w:val="0"/>
      <w:marBottom w:val="0"/>
      <w:divBdr>
        <w:top w:val="none" w:sz="0" w:space="0" w:color="auto"/>
        <w:left w:val="none" w:sz="0" w:space="0" w:color="auto"/>
        <w:bottom w:val="none" w:sz="0" w:space="0" w:color="auto"/>
        <w:right w:val="none" w:sz="0" w:space="0" w:color="auto"/>
      </w:divBdr>
    </w:div>
    <w:div w:id="1664157821">
      <w:bodyDiv w:val="1"/>
      <w:marLeft w:val="0"/>
      <w:marRight w:val="0"/>
      <w:marTop w:val="0"/>
      <w:marBottom w:val="0"/>
      <w:divBdr>
        <w:top w:val="none" w:sz="0" w:space="0" w:color="auto"/>
        <w:left w:val="none" w:sz="0" w:space="0" w:color="auto"/>
        <w:bottom w:val="none" w:sz="0" w:space="0" w:color="auto"/>
        <w:right w:val="none" w:sz="0" w:space="0" w:color="auto"/>
      </w:divBdr>
    </w:div>
    <w:div w:id="1779253303">
      <w:bodyDiv w:val="1"/>
      <w:marLeft w:val="0"/>
      <w:marRight w:val="0"/>
      <w:marTop w:val="0"/>
      <w:marBottom w:val="0"/>
      <w:divBdr>
        <w:top w:val="none" w:sz="0" w:space="0" w:color="auto"/>
        <w:left w:val="none" w:sz="0" w:space="0" w:color="auto"/>
        <w:bottom w:val="none" w:sz="0" w:space="0" w:color="auto"/>
        <w:right w:val="none" w:sz="0" w:space="0" w:color="auto"/>
      </w:divBdr>
    </w:div>
    <w:div w:id="1945569767">
      <w:bodyDiv w:val="1"/>
      <w:marLeft w:val="0"/>
      <w:marRight w:val="0"/>
      <w:marTop w:val="0"/>
      <w:marBottom w:val="0"/>
      <w:divBdr>
        <w:top w:val="none" w:sz="0" w:space="0" w:color="auto"/>
        <w:left w:val="none" w:sz="0" w:space="0" w:color="auto"/>
        <w:bottom w:val="none" w:sz="0" w:space="0" w:color="auto"/>
        <w:right w:val="none" w:sz="0" w:space="0" w:color="auto"/>
      </w:divBdr>
    </w:div>
    <w:div w:id="2042317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eorgefox.edu/seminary/about/formation.html" TargetMode="External"/><Relationship Id="rId117" Type="http://schemas.openxmlformats.org/officeDocument/2006/relationships/hyperlink" Target="mailto:idahosaamadasu37@gmail.com" TargetMode="External"/><Relationship Id="rId21" Type="http://schemas.openxmlformats.org/officeDocument/2006/relationships/hyperlink" Target="https://www.statista.com/statistics/505883/number-of-internet-users-in-african-countries/" TargetMode="External"/><Relationship Id="rId42" Type="http://schemas.openxmlformats.org/officeDocument/2006/relationships/hyperlink" Target="https://www.techopedia.com/definition/1098/media" TargetMode="External"/><Relationship Id="rId47" Type="http://schemas.openxmlformats.org/officeDocument/2006/relationships/hyperlink" Target="https://dictionary.cambridge.org/dictionary/english/change" TargetMode="External"/><Relationship Id="rId63" Type="http://schemas.openxmlformats.org/officeDocument/2006/relationships/hyperlink" Target="https://dictionary.cambridge.org/dictionary/english/conditions" TargetMode="External"/><Relationship Id="rId68" Type="http://schemas.openxmlformats.org/officeDocument/2006/relationships/hyperlink" Target="https://dictionary.cambridge.org/dictionary/english/air" TargetMode="External"/><Relationship Id="rId84" Type="http://schemas.openxmlformats.org/officeDocument/2006/relationships/footer" Target="footer1.xml"/><Relationship Id="rId89" Type="http://schemas.openxmlformats.org/officeDocument/2006/relationships/hyperlink" Target="https://www.vatican.va/content/benedict-xvi/en/messages/communications/documents/hf_ben-xvi_mes_20110124_45th-world-communications-day.html" TargetMode="External"/><Relationship Id="rId112" Type="http://schemas.openxmlformats.org/officeDocument/2006/relationships/image" Target="media/image11.png"/><Relationship Id="rId16" Type="http://schemas.openxmlformats.org/officeDocument/2006/relationships/image" Target="media/image2.jpeg"/><Relationship Id="rId107" Type="http://schemas.openxmlformats.org/officeDocument/2006/relationships/image" Target="media/image8.png"/><Relationship Id="rId11" Type="http://schemas.openxmlformats.org/officeDocument/2006/relationships/hyperlink" Target="https://en.wikipedia.org/wiki/Religion" TargetMode="External"/><Relationship Id="rId32" Type="http://schemas.openxmlformats.org/officeDocument/2006/relationships/hyperlink" Target="https://www.catechist.com/integrating-faith-media-literacy/" TargetMode="External"/><Relationship Id="rId37" Type="http://schemas.openxmlformats.org/officeDocument/2006/relationships/hyperlink" Target="https://en.oxforddictionaries.com/definition/faith" TargetMode="External"/><Relationship Id="rId53" Type="http://schemas.openxmlformats.org/officeDocument/2006/relationships/hyperlink" Target="https://dictionary.cambridge.org/dictionary/english/result" TargetMode="External"/><Relationship Id="rId58" Type="http://schemas.openxmlformats.org/officeDocument/2006/relationships/hyperlink" Target="https://dictionary.cambridge.org/dictionary/english/carbon" TargetMode="External"/><Relationship Id="rId74" Type="http://schemas.openxmlformats.org/officeDocument/2006/relationships/hyperlink" Target="https://dictionary.cambridge.org/dictionary/english/particular" TargetMode="External"/><Relationship Id="rId79" Type="http://schemas.openxmlformats.org/officeDocument/2006/relationships/hyperlink" Target="mailto:kaynestop@gmail.com" TargetMode="External"/><Relationship Id="rId102" Type="http://schemas.openxmlformats.org/officeDocument/2006/relationships/image" Target="media/image3.png"/><Relationship Id="rId123" Type="http://schemas.openxmlformats.org/officeDocument/2006/relationships/hyperlink" Target="mailto:udoekpom@veritas.edu.ng" TargetMode="External"/><Relationship Id="rId5" Type="http://schemas.openxmlformats.org/officeDocument/2006/relationships/webSettings" Target="webSettings.xml"/><Relationship Id="rId90" Type="http://schemas.openxmlformats.org/officeDocument/2006/relationships/hyperlink" Target="https://www.vatican.va/archive/cod-iuris-canonici/eng/documents/cic_lib2-cann573606_en.html" TargetMode="External"/><Relationship Id="rId95" Type="http://schemas.openxmlformats.org/officeDocument/2006/relationships/hyperlink" Target="https://www.merriam-webster.com/dictionary/technology" TargetMode="External"/><Relationship Id="rId22" Type="http://schemas.openxmlformats.org/officeDocument/2006/relationships/hyperlink" Target="https://www.telegram.com/article/20120905/NEWS/" TargetMode="External"/><Relationship Id="rId27" Type="http://schemas.openxmlformats.org/officeDocument/2006/relationships/hyperlink" Target="https://www.sadlier.com/religion/catholic-faith-formation" TargetMode="External"/><Relationship Id="rId43" Type="http://schemas.openxmlformats.org/officeDocument/2006/relationships/hyperlink" Target="https://spiritandtruthpublishing.com/faith-formation/" TargetMode="External"/><Relationship Id="rId48" Type="http://schemas.openxmlformats.org/officeDocument/2006/relationships/hyperlink" Target="https://dictionary.cambridge.org/dictionary/english/weather" TargetMode="External"/><Relationship Id="rId64" Type="http://schemas.openxmlformats.org/officeDocument/2006/relationships/hyperlink" Target="https://dictionary.cambridge.org/dictionary/english/found" TargetMode="External"/><Relationship Id="rId69" Type="http://schemas.openxmlformats.org/officeDocument/2006/relationships/hyperlink" Target="https://dictionary.cambridge.org/dictionary/english/earth" TargetMode="External"/><Relationship Id="rId113" Type="http://schemas.openxmlformats.org/officeDocument/2006/relationships/image" Target="media/image12.png"/><Relationship Id="rId118" Type="http://schemas.openxmlformats.org/officeDocument/2006/relationships/hyperlink" Target="mailto:amali.aa@unilorin.edu.ng" TargetMode="External"/><Relationship Id="rId80" Type="http://schemas.openxmlformats.org/officeDocument/2006/relationships/hyperlink" Target="mailto:moseschandah@gmail.com" TargetMode="External"/><Relationship Id="rId85" Type="http://schemas.openxmlformats.org/officeDocument/2006/relationships/footer" Target="footer2.xml"/><Relationship Id="rId12" Type="http://schemas.openxmlformats.org/officeDocument/2006/relationships/hyperlink" Target="https://en.wikipedia.org/wiki/Belief" TargetMode="External"/><Relationship Id="rId17" Type="http://schemas.openxmlformats.org/officeDocument/2006/relationships/hyperlink" Target="https://www.catholicsun.org/2020/04/01/media-mindfulness-for-a-digital-age/" TargetMode="External"/><Relationship Id="rId33" Type="http://schemas.openxmlformats.org/officeDocument/2006/relationships/hyperlink" Target="https://pauline.org/Pauline-Books-Media-Blog/ArticleID/1730/How-to-practice-media-mindfulness" TargetMode="External"/><Relationship Id="rId38" Type="http://schemas.openxmlformats.org/officeDocument/2006/relationships/hyperlink" Target="https://en.wikipedia.org/wiki/Oxford_University_Press" TargetMode="External"/><Relationship Id="rId59" Type="http://schemas.openxmlformats.org/officeDocument/2006/relationships/hyperlink" Target="https://dictionary.cambridge.org/dictionary/english/dioxide" TargetMode="External"/><Relationship Id="rId103" Type="http://schemas.openxmlformats.org/officeDocument/2006/relationships/image" Target="media/image4.png"/><Relationship Id="rId108" Type="http://schemas.openxmlformats.org/officeDocument/2006/relationships/chart" Target="charts/chart1.xml"/><Relationship Id="rId124" Type="http://schemas.openxmlformats.org/officeDocument/2006/relationships/header" Target="header2.xml"/><Relationship Id="rId54" Type="http://schemas.openxmlformats.org/officeDocument/2006/relationships/hyperlink" Target="https://dictionary.cambridge.org/dictionary/english/human" TargetMode="External"/><Relationship Id="rId70" Type="http://schemas.openxmlformats.org/officeDocument/2006/relationships/hyperlink" Target="https://dictionary.cambridge.org/dictionary/english/wind" TargetMode="External"/><Relationship Id="rId75" Type="http://schemas.openxmlformats.org/officeDocument/2006/relationships/hyperlink" Target="https://dictionary.cambridge.org/dictionary/english/time" TargetMode="External"/><Relationship Id="rId91" Type="http://schemas.openxmlformats.org/officeDocument/2006/relationships/hyperlink" Target="https://www.vatican.va/roman_curia/pontifical_councils/pccs/documents/rc_pc_pccs_doc" TargetMode="External"/><Relationship Id="rId96" Type="http://schemas.openxmlformats.org/officeDocument/2006/relationships/hyperlink" Target="https://www.vatican.va/roman_curia/pontifical_councils/pccs/documents/rc_pc_pccs_doc_23051971_communio_en.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mindful.org/what-is-mindfulness/" TargetMode="External"/><Relationship Id="rId28" Type="http://schemas.openxmlformats.org/officeDocument/2006/relationships/hyperlink" Target="https://spiritandtruthpublishing.com/faith-formation/" TargetMode="External"/><Relationship Id="rId49" Type="http://schemas.openxmlformats.org/officeDocument/2006/relationships/hyperlink" Target="https://dictionary.cambridge.org/dictionary/english/particular" TargetMode="External"/><Relationship Id="rId114" Type="http://schemas.openxmlformats.org/officeDocument/2006/relationships/image" Target="media/image13.png"/><Relationship Id="rId119" Type="http://schemas.openxmlformats.org/officeDocument/2006/relationships/hyperlink" Target="mailto:badeji.adebayo@lcu.edu.ng" TargetMode="External"/><Relationship Id="rId44" Type="http://schemas.openxmlformats.org/officeDocument/2006/relationships/hyperlink" Target="https://www.catechist.com/integrating-faith-media-literacy/" TargetMode="External"/><Relationship Id="rId60" Type="http://schemas.openxmlformats.org/officeDocument/2006/relationships/hyperlink" Target="https://dictionary.cambridge.org/dictionary/english/atmosphere" TargetMode="External"/><Relationship Id="rId65" Type="http://schemas.openxmlformats.org/officeDocument/2006/relationships/hyperlink" Target="https://dictionary.cambridge.org/dictionary/english/particular" TargetMode="External"/><Relationship Id="rId81" Type="http://schemas.openxmlformats.org/officeDocument/2006/relationships/hyperlink" Target="mailto:lebechic@veritas.edu.ng" TargetMode="External"/><Relationship Id="rId86" Type="http://schemas.openxmlformats.org/officeDocument/2006/relationships/hyperlink" Target="https://www.vatican.va/content/benedict-xvi/en/speeches/2006/may/documents/hf_ben-xvi_spe_20060522_vita-consacrata.html" TargetMode="External"/><Relationship Id="rId13" Type="http://schemas.openxmlformats.org/officeDocument/2006/relationships/hyperlink" Target="https://en.wikipedia.org/wiki/God" TargetMode="External"/><Relationship Id="rId18" Type="http://schemas.openxmlformats.org/officeDocument/2006/relationships/hyperlink" Target="https://www.medialit.org/reading-room/what-media-literacy-definition-and-more" TargetMode="External"/><Relationship Id="rId39" Type="http://schemas.openxmlformats.org/officeDocument/2006/relationships/hyperlink" Target="https://www.georgefox.edu/seminary/about/formation.html" TargetMode="External"/><Relationship Id="rId109" Type="http://schemas.openxmlformats.org/officeDocument/2006/relationships/image" Target="media/image9.png"/><Relationship Id="rId34" Type="http://schemas.openxmlformats.org/officeDocument/2006/relationships/hyperlink" Target="http://coldcasechristianity.com/2017/the-challenges-facing-young-christians/" TargetMode="External"/><Relationship Id="rId50" Type="http://schemas.openxmlformats.org/officeDocument/2006/relationships/hyperlink" Target="https://dictionary.cambridge.org/dictionary/english/fact" TargetMode="External"/><Relationship Id="rId55" Type="http://schemas.openxmlformats.org/officeDocument/2006/relationships/hyperlink" Target="https://dictionary.cambridge.org/dictionary/english/activity" TargetMode="External"/><Relationship Id="rId76" Type="http://schemas.openxmlformats.org/officeDocument/2006/relationships/hyperlink" Target="https://dictionary.cambridge.org/dictionary/english/particular" TargetMode="External"/><Relationship Id="rId97" Type="http://schemas.openxmlformats.org/officeDocument/2006/relationships/hyperlink" Target="https://www.vatican.va/content/francesco/en/messages/consecrated_life/documents/20240202_omelia-vita-consacrata.html" TargetMode="External"/><Relationship Id="rId104" Type="http://schemas.openxmlformats.org/officeDocument/2006/relationships/image" Target="media/image5.png"/><Relationship Id="rId120" Type="http://schemas.openxmlformats.org/officeDocument/2006/relationships/hyperlink" Target="http://eprints-confilictspolf" TargetMode="External"/><Relationship Id="rId125"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dictionary.cambridge.org/dictionary/english/rain" TargetMode="External"/><Relationship Id="rId92" Type="http://schemas.openxmlformats.org/officeDocument/2006/relationships/hyperlink" Target="https://www.vatican.va/content/john-paul-ii/en/speeches/1998/october/documents/hf_jp-ii_spe_19981009_ad-limina-usa-2.pdf" TargetMode="External"/><Relationship Id="rId2" Type="http://schemas.openxmlformats.org/officeDocument/2006/relationships/numbering" Target="numbering.xml"/><Relationship Id="rId29" Type="http://schemas.openxmlformats.org/officeDocument/2006/relationships/hyperlink" Target="https://gs.statcounter.com/social-media-stats/all/africa" TargetMode="External"/><Relationship Id="rId24" Type="http://schemas.openxmlformats.org/officeDocument/2006/relationships/hyperlink" Target="https://www.oxfordlearnersdictionaries.com/definition/english/faith_1" TargetMode="External"/><Relationship Id="rId40" Type="http://schemas.openxmlformats.org/officeDocument/2006/relationships/hyperlink" Target="https://www.sadlier.com/religion/catholic-faith-formation" TargetMode="External"/><Relationship Id="rId45" Type="http://schemas.openxmlformats.org/officeDocument/2006/relationships/hyperlink" Target="https://pauline.org/Pauline-Books-Media-Blog/ArticleID/1730/How-to-practice-media-mindfulness" TargetMode="External"/><Relationship Id="rId66" Type="http://schemas.openxmlformats.org/officeDocument/2006/relationships/hyperlink" Target="https://dictionary.cambridge.org/dictionary/english/place" TargetMode="External"/><Relationship Id="rId87" Type="http://schemas.openxmlformats.org/officeDocument/2006/relationships/hyperlink" Target="https://www.vatican.va/content/benedict-xvi/en/messages/communications/documents/hf_ben-xvi_mes_20090124_43rd-world-communications-day.html" TargetMode="External"/><Relationship Id="rId110" Type="http://schemas.openxmlformats.org/officeDocument/2006/relationships/chart" Target="charts/chart2.xml"/><Relationship Id="rId115" Type="http://schemas.openxmlformats.org/officeDocument/2006/relationships/hyperlink" Target="mailto:pat_chilambwe@yahoo.com" TargetMode="External"/><Relationship Id="rId61" Type="http://schemas.openxmlformats.org/officeDocument/2006/relationships/hyperlink" Target="https://dictionary.cambridge.org/dictionary/english/general" TargetMode="External"/><Relationship Id="rId82" Type="http://schemas.openxmlformats.org/officeDocument/2006/relationships/hyperlink" Target="mailto:kinga-upaat@veritas.edu.ng" TargetMode="External"/><Relationship Id="rId19" Type="http://schemas.openxmlformats.org/officeDocument/2006/relationships/hyperlink" Target="https://www.dictionary.com" TargetMode="External"/><Relationship Id="rId14" Type="http://schemas.openxmlformats.org/officeDocument/2006/relationships/hyperlink" Target="http://www.internetworldstats.com" TargetMode="External"/><Relationship Id="rId30" Type="http://schemas.openxmlformats.org/officeDocument/2006/relationships/hyperlink" Target="https://www.techopedia.com/definition/1098/media" TargetMode="External"/><Relationship Id="rId35" Type="http://schemas.openxmlformats.org/officeDocument/2006/relationships/hyperlink" Target="https://yali.state.gov/media-literacy-five-core-concepts/" TargetMode="External"/><Relationship Id="rId56" Type="http://schemas.openxmlformats.org/officeDocument/2006/relationships/hyperlink" Target="https://dictionary.cambridge.org/dictionary/english/increase" TargetMode="External"/><Relationship Id="rId77" Type="http://schemas.openxmlformats.org/officeDocument/2006/relationships/hyperlink" Target="https://dictionary.cambridge.org/dictionary/english/area" TargetMode="External"/><Relationship Id="rId100" Type="http://schemas.openxmlformats.org/officeDocument/2006/relationships/hyperlink" Target="https://www.vatican.va/archive/hist_councils/ii_vatican_council/documents/vat-ii_decree_19631204_inter-mirifica_en.html" TargetMode="External"/><Relationship Id="rId105" Type="http://schemas.openxmlformats.org/officeDocument/2006/relationships/image" Target="media/image6.png"/><Relationship Id="rId12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dictionary.cambridge.org/dictionary/english/believe" TargetMode="External"/><Relationship Id="rId72" Type="http://schemas.openxmlformats.org/officeDocument/2006/relationships/hyperlink" Target="https://dictionary.cambridge.org/dictionary/english/temperature" TargetMode="External"/><Relationship Id="rId93" Type="http://schemas.openxmlformats.org/officeDocument/2006/relationships/hyperlink" Target="https://www.vatican.va/content/john-paul-ii/en/speeches/2002/june/documents/hf_jp-ii_spe_20020610_venice-declaration.html" TargetMode="External"/><Relationship Id="rId98" Type="http://schemas.openxmlformats.org/officeDocument/2006/relationships/hyperlink" Target="https://www.vatican.va/content/francesco/en/messages/communications/documents/20240124-messaggio-comunicazioni-sociali.html" TargetMode="External"/><Relationship Id="rId121" Type="http://schemas.openxmlformats.org/officeDocument/2006/relationships/hyperlink" Target="mailto:muchunguzi2007@yahoo.fr" TargetMode="External"/><Relationship Id="rId3" Type="http://schemas.openxmlformats.org/officeDocument/2006/relationships/styles" Target="styles.xml"/><Relationship Id="rId25" Type="http://schemas.openxmlformats.org/officeDocument/2006/relationships/hyperlink" Target="https://www.vatican.va/roman_curia/pontifical_councils/pccs/documents/rc_pc_pccs_doc_20000530_ethics-communications_en.html" TargetMode="External"/><Relationship Id="rId46" Type="http://schemas.openxmlformats.org/officeDocument/2006/relationships/hyperlink" Target="http://coldcasechristianity.com/2017/the-challenges-facing-young-christians/" TargetMode="External"/><Relationship Id="rId67" Type="http://schemas.openxmlformats.org/officeDocument/2006/relationships/hyperlink" Target="https://dictionary.cambridge.org/dictionary/english/conditions" TargetMode="External"/><Relationship Id="rId116" Type="http://schemas.openxmlformats.org/officeDocument/2006/relationships/hyperlink" Target="http://www.spiritualcapitalresearchprogram.com/pdf/Finke.pdf" TargetMode="External"/><Relationship Id="rId20" Type="http://schemas.openxmlformats.org/officeDocument/2006/relationships/hyperlink" Target="https://www.internetworldstats.com/stats1.htm" TargetMode="External"/><Relationship Id="rId41" Type="http://schemas.openxmlformats.org/officeDocument/2006/relationships/hyperlink" Target="https://gs.statcounter.com/social-media-stats/all/africa/" TargetMode="External"/><Relationship Id="rId62" Type="http://schemas.openxmlformats.org/officeDocument/2006/relationships/hyperlink" Target="https://dictionary.cambridge.org/dictionary/english/weather" TargetMode="External"/><Relationship Id="rId83" Type="http://schemas.openxmlformats.org/officeDocument/2006/relationships/header" Target="header1.xml"/><Relationship Id="rId88" Type="http://schemas.openxmlformats.org/officeDocument/2006/relationships/hyperlink" Target="https://www.vatican.va/content/benedict-xvi/en/messages/communications/documents/hf_ben-%20%20%20%20xvi_mes_20100124_44th-world-communications-day.html" TargetMode="External"/><Relationship Id="rId111" Type="http://schemas.openxmlformats.org/officeDocument/2006/relationships/image" Target="media/image10.png"/><Relationship Id="rId15" Type="http://schemas.openxmlformats.org/officeDocument/2006/relationships/hyperlink" Target="http://www.medialit.org/" TargetMode="External"/><Relationship Id="rId36" Type="http://schemas.openxmlformats.org/officeDocument/2006/relationships/hyperlink" Target="https://en.wikipedia.org/wiki/OxfordDictionaries.com" TargetMode="External"/><Relationship Id="rId57" Type="http://schemas.openxmlformats.org/officeDocument/2006/relationships/hyperlink" Target="https://dictionary.cambridge.org/dictionary/english/level" TargetMode="External"/><Relationship Id="rId106" Type="http://schemas.openxmlformats.org/officeDocument/2006/relationships/image" Target="media/image7.png"/><Relationship Id="rId127" Type="http://schemas.openxmlformats.org/officeDocument/2006/relationships/theme" Target="theme/theme1.xml"/><Relationship Id="rId10" Type="http://schemas.openxmlformats.org/officeDocument/2006/relationships/hyperlink" Target="https://en.wikipedia.org/wiki/Old_French" TargetMode="External"/><Relationship Id="rId31" Type="http://schemas.openxmlformats.org/officeDocument/2006/relationships/hyperlink" Target="https://population.un.org/wpp/publications/Files/WPP2012_HIGHLIGHTS.pdf" TargetMode="External"/><Relationship Id="rId52" Type="http://schemas.openxmlformats.org/officeDocument/2006/relationships/hyperlink" Target="https://dictionary.cambridge.org/dictionary/english/warm" TargetMode="External"/><Relationship Id="rId73" Type="http://schemas.openxmlformats.org/officeDocument/2006/relationships/hyperlink" Target="https://dictionary.cambridge.org/dictionary/english/especially" TargetMode="External"/><Relationship Id="rId78" Type="http://schemas.openxmlformats.org/officeDocument/2006/relationships/hyperlink" Target="https://www.ipcc.ch" TargetMode="External"/><Relationship Id="rId94" Type="http://schemas.openxmlformats.org/officeDocument/2006/relationships/hyperlink" Target="https://www.vatican.va/content/john-paul-ii/en/apost_exhortations/documents/hf_jp-ii_exh_25031996_vita-consecrata.html" TargetMode="External"/><Relationship Id="rId99" Type="http://schemas.openxmlformats.org/officeDocument/2006/relationships/hyperlink" Target="https://www.vatican.va/archive/hist_councils/ii_vatican_council/documents/vat-ii_decree_19651028_perfectae-caritatis_en.html" TargetMode="External"/><Relationship Id="rId101" Type="http://schemas.openxmlformats.org/officeDocument/2006/relationships/hyperlink" Target="https://www.worldinvisible.com/library/akempis/imitation/chapter%2020.htm" TargetMode="External"/><Relationship Id="rId122" Type="http://schemas.openxmlformats.org/officeDocument/2006/relationships/hyperlink" Target="mailto:ufokism@yahoo.com" TargetMode="External"/><Relationship Id="rId4" Type="http://schemas.openxmlformats.org/officeDocument/2006/relationships/settings" Target="settings.xml"/><Relationship Id="rId9" Type="http://schemas.openxmlformats.org/officeDocument/2006/relationships/hyperlink" Target="https://en.wikipedia.org/wiki/Lati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pcc.ch" TargetMode="External"/><Relationship Id="rId13" Type="http://schemas.openxmlformats.org/officeDocument/2006/relationships/hyperlink" Target="https://www.britannica.com/topic/African-religions%20(Accessed%2002/04/2024" TargetMode="External"/><Relationship Id="rId3" Type="http://schemas.openxmlformats.org/officeDocument/2006/relationships/hyperlink" Target="https://www.ipcc.ch" TargetMode="External"/><Relationship Id="rId7" Type="http://schemas.openxmlformats.org/officeDocument/2006/relationships/hyperlink" Target="https://dictionary.cambridge.org/dictionary/english/weather" TargetMode="External"/><Relationship Id="rId12" Type="http://schemas.openxmlformats.org/officeDocument/2006/relationships/hyperlink" Target="https://www.amnesty.org" TargetMode="External"/><Relationship Id="rId2" Type="http://schemas.openxmlformats.org/officeDocument/2006/relationships/hyperlink" Target="https://www.amnestyusa.org" TargetMode="External"/><Relationship Id="rId16" Type="http://schemas.openxmlformats.org/officeDocument/2006/relationships/hyperlink" Target="http://www.jstor.org/stable/24350167" TargetMode="External"/><Relationship Id="rId1" Type="http://schemas.openxmlformats.org/officeDocument/2006/relationships/hyperlink" Target="https://www.ipcc.ch" TargetMode="External"/><Relationship Id="rId6" Type="http://schemas.openxmlformats.org/officeDocument/2006/relationships/hyperlink" Target="http://w2.vatican.va/content/francesco/en/encyclicals/documents/papa-francesco_20150524_enciclica-laudato-si.html" TargetMode="External"/><Relationship Id="rId11" Type="http://schemas.openxmlformats.org/officeDocument/2006/relationships/hyperlink" Target="https://www.anesty.org" TargetMode="External"/><Relationship Id="rId5" Type="http://schemas.openxmlformats.org/officeDocument/2006/relationships/hyperlink" Target="https://unfccc.int/resource/docs/publications/impacts.pdf" TargetMode="External"/><Relationship Id="rId15" Type="http://schemas.openxmlformats.org/officeDocument/2006/relationships/hyperlink" Target="https://www.britannica.com/topic/Laudato-si%20Accessed%2020/02/2022" TargetMode="External"/><Relationship Id="rId10" Type="http://schemas.openxmlformats.org/officeDocument/2006/relationships/hyperlink" Target="https://www.amnestyusa.org" TargetMode="External"/><Relationship Id="rId4" Type="http://schemas.openxmlformats.org/officeDocument/2006/relationships/hyperlink" Target="https://dictionary.cambridge.org/dictionary/english/climate-change" TargetMode="External"/><Relationship Id="rId9" Type="http://schemas.openxmlformats.org/officeDocument/2006/relationships/hyperlink" Target="https://www.amnestyusa.org" TargetMode="External"/><Relationship Id="rId14" Type="http://schemas.openxmlformats.org/officeDocument/2006/relationships/hyperlink" Target="http://www.jstor.org/stable/24393744,%20(Accessed%203/12/202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0"/>
          <a:lstStyle/>
          <a:p>
            <a:pPr algn="ctr">
              <a:defRPr sz="1080" b="1" i="0" u="none" strike="noStrike" kern="1200" cap="none" spc="0" normalizeH="0" baseline="0">
                <a:solidFill>
                  <a:schemeClr val="dk1">
                    <a:lumMod val="50000"/>
                    <a:lumOff val="50000"/>
                  </a:schemeClr>
                </a:solidFill>
                <a:latin typeface="+mj-lt"/>
                <a:ea typeface="+mj-ea"/>
                <a:cs typeface="+mj-cs"/>
              </a:defRPr>
            </a:pPr>
            <a:r>
              <a:rPr lang="aa-ET"/>
              <a:t>T</a:t>
            </a:r>
            <a:r>
              <a:rPr lang="en-US"/>
              <a:t>ypes of catechesis lessons that are conducted at the School:</a:t>
            </a:r>
          </a:p>
        </c:rich>
      </c:tx>
      <c:layout>
        <c:manualLayout>
          <c:xMode val="edge"/>
          <c:yMode val="edge"/>
          <c:x val="0"/>
          <c:y val="0"/>
        </c:manualLayout>
      </c:layout>
      <c:overlay val="0"/>
      <c:spPr>
        <a:noFill/>
        <a:ln>
          <a:noFill/>
        </a:ln>
        <a:effectLst/>
      </c:spPr>
      <c:txPr>
        <a:bodyPr rot="0" spcFirstLastPara="1" vertOverflow="ellipsis" vert="horz" wrap="square" anchor="t" anchorCtr="0"/>
        <a:lstStyle/>
        <a:p>
          <a:pPr algn="ctr">
            <a:defRPr sz="108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Baptism</c:v>
                </c:pt>
                <c:pt idx="1">
                  <c:v>Holy Communion</c:v>
                </c:pt>
                <c:pt idx="2">
                  <c:v>Confirmation</c:v>
                </c:pt>
                <c:pt idx="3">
                  <c:v>Others</c:v>
                </c:pt>
              </c:strCache>
            </c:strRef>
          </c:cat>
          <c:val>
            <c:numRef>
              <c:f>Sheet1!$B$2:$B$5</c:f>
              <c:numCache>
                <c:formatCode>0%</c:formatCode>
                <c:ptCount val="4"/>
                <c:pt idx="0">
                  <c:v>0.80200000000000005</c:v>
                </c:pt>
                <c:pt idx="1">
                  <c:v>0.878</c:v>
                </c:pt>
                <c:pt idx="2">
                  <c:v>0.82899999999999996</c:v>
                </c:pt>
                <c:pt idx="3">
                  <c:v>0.81799999999999995</c:v>
                </c:pt>
              </c:numCache>
            </c:numRef>
          </c:val>
          <c:extLst>
            <c:ext xmlns:c16="http://schemas.microsoft.com/office/drawing/2014/chart" uri="{C3380CC4-5D6E-409C-BE32-E72D297353CC}">
              <c16:uniqueId val="{00000000-2724-42D7-8C51-549A9F541C09}"/>
            </c:ext>
          </c:extLst>
        </c:ser>
        <c:ser>
          <c:idx val="1"/>
          <c:order val="1"/>
          <c:tx>
            <c:strRef>
              <c:f>Sheet1!$C$1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Baptism</c:v>
                </c:pt>
                <c:pt idx="1">
                  <c:v>Holy Communion</c:v>
                </c:pt>
                <c:pt idx="2">
                  <c:v>Confirmation</c:v>
                </c:pt>
                <c:pt idx="3">
                  <c:v>Others</c:v>
                </c:pt>
              </c:strCache>
            </c:strRef>
          </c:cat>
          <c:val>
            <c:numRef>
              <c:f>Sheet1!$C$2:$C$5</c:f>
              <c:numCache>
                <c:formatCode>0%</c:formatCode>
                <c:ptCount val="4"/>
                <c:pt idx="0">
                  <c:v>0.19800000000000001</c:v>
                </c:pt>
                <c:pt idx="1">
                  <c:v>0.122</c:v>
                </c:pt>
                <c:pt idx="2">
                  <c:v>0.17100000000000001</c:v>
                </c:pt>
                <c:pt idx="3">
                  <c:v>0.182</c:v>
                </c:pt>
              </c:numCache>
            </c:numRef>
          </c:val>
          <c:extLst>
            <c:ext xmlns:c16="http://schemas.microsoft.com/office/drawing/2014/chart" uri="{C3380CC4-5D6E-409C-BE32-E72D297353CC}">
              <c16:uniqueId val="{00000001-2724-42D7-8C51-549A9F541C09}"/>
            </c:ext>
          </c:extLst>
        </c:ser>
        <c:dLbls>
          <c:showLegendKey val="0"/>
          <c:showVal val="1"/>
          <c:showCatName val="0"/>
          <c:showSerName val="0"/>
          <c:showPercent val="0"/>
          <c:showBubbleSize val="0"/>
        </c:dLbls>
        <c:gapWidth val="267"/>
        <c:overlap val="-43"/>
        <c:axId val="169007840"/>
        <c:axId val="169000784"/>
      </c:barChart>
      <c:catAx>
        <c:axId val="16900784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en-US"/>
          </a:p>
        </c:txPr>
        <c:crossAx val="169000784"/>
        <c:crosses val="autoZero"/>
        <c:auto val="1"/>
        <c:lblAlgn val="ctr"/>
        <c:lblOffset val="100"/>
        <c:noMultiLvlLbl val="0"/>
      </c:catAx>
      <c:valAx>
        <c:axId val="16900078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n-US"/>
          </a:p>
        </c:txPr>
        <c:crossAx val="16900784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sz="9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cap="none" spc="0" normalizeH="0" baseline="0">
                <a:solidFill>
                  <a:schemeClr val="tx1">
                    <a:lumMod val="65000"/>
                    <a:lumOff val="35000"/>
                  </a:schemeClr>
                </a:solidFill>
                <a:latin typeface="+mj-lt"/>
                <a:ea typeface="+mj-ea"/>
                <a:cs typeface="+mj-cs"/>
              </a:defRPr>
            </a:pPr>
            <a:r>
              <a:rPr lang="aa-ET" sz="1000" b="1"/>
              <a:t>W</a:t>
            </a:r>
            <a:r>
              <a:rPr lang="en-US" sz="1000" b="1"/>
              <a:t>hat the code encourages and promotes</a:t>
            </a:r>
            <a:endParaRPr lang="en-GB" sz="1000" b="1"/>
          </a:p>
        </c:rich>
      </c:tx>
      <c:layout>
        <c:manualLayout>
          <c:xMode val="edge"/>
          <c:yMode val="edge"/>
          <c:x val="0.3018681351318771"/>
          <c:y val="2.1042809062981642E-3"/>
        </c:manualLayout>
      </c:layout>
      <c:overlay val="0"/>
      <c:spPr>
        <a:noFill/>
        <a:ln>
          <a:noFill/>
        </a:ln>
        <a:effectLst/>
      </c:spPr>
      <c:txPr>
        <a:bodyPr rot="0" spcFirstLastPara="1" vertOverflow="ellipsis" vert="horz" wrap="square" anchor="ctr" anchorCtr="1"/>
        <a:lstStyle/>
        <a:p>
          <a:pPr>
            <a:defRPr sz="720" b="0" i="0" u="none" strike="noStrike" kern="1200" cap="none" spc="0" normalizeH="0" baseline="0">
              <a:solidFill>
                <a:schemeClr val="tx1">
                  <a:lumMod val="65000"/>
                  <a:lumOff val="35000"/>
                </a:schemeClr>
              </a:solidFill>
              <a:latin typeface="+mj-lt"/>
              <a:ea typeface="+mj-ea"/>
              <a:cs typeface="+mj-cs"/>
            </a:defRPr>
          </a:pPr>
          <a:endParaRPr lang="en-GB"/>
        </a:p>
      </c:txPr>
    </c:title>
    <c:autoTitleDeleted val="0"/>
    <c:plotArea>
      <c:layout>
        <c:manualLayout>
          <c:layoutTarget val="inner"/>
          <c:xMode val="edge"/>
          <c:yMode val="edge"/>
          <c:x val="4.5272393835385963E-2"/>
          <c:y val="0.11505517349140702"/>
          <c:w val="0.93122333266034052"/>
          <c:h val="0.72274920043434665"/>
        </c:manualLayout>
      </c:layout>
      <c:barChart>
        <c:barDir val="col"/>
        <c:grouping val="clustered"/>
        <c:varyColors val="0"/>
        <c:ser>
          <c:idx val="0"/>
          <c:order val="0"/>
          <c:tx>
            <c:strRef>
              <c:f>Sheet2!$B$1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Sheet2!$A$2:$A$8</c:f>
              <c:strCache>
                <c:ptCount val="7"/>
                <c:pt idx="0">
                  <c:v>Honesty, integrity, excellence, service</c:v>
                </c:pt>
                <c:pt idx="1">
                  <c:v>Social Justice,  Peace , Love for the poor, Solidarity among People</c:v>
                </c:pt>
                <c:pt idx="2">
                  <c:v>Respect for Creation</c:v>
                </c:pt>
                <c:pt idx="3">
                  <c:v>People with special needs and Disabilities</c:v>
                </c:pt>
                <c:pt idx="4">
                  <c:v>Critical thinking</c:v>
                </c:pt>
                <c:pt idx="5">
                  <c:v>Entrepreneurship</c:v>
                </c:pt>
                <c:pt idx="6">
                  <c:v>Responsible use of Innovation and technology</c:v>
                </c:pt>
              </c:strCache>
            </c:strRef>
          </c:cat>
          <c:val>
            <c:numRef>
              <c:f>Sheet2!$B$2:$B$8</c:f>
              <c:numCache>
                <c:formatCode>General</c:formatCode>
                <c:ptCount val="7"/>
                <c:pt idx="0">
                  <c:v>94.3</c:v>
                </c:pt>
                <c:pt idx="1">
                  <c:v>97.7</c:v>
                </c:pt>
                <c:pt idx="2">
                  <c:v>100</c:v>
                </c:pt>
                <c:pt idx="3">
                  <c:v>90.2</c:v>
                </c:pt>
                <c:pt idx="4">
                  <c:v>86</c:v>
                </c:pt>
                <c:pt idx="5">
                  <c:v>77.8</c:v>
                </c:pt>
                <c:pt idx="6">
                  <c:v>84.2</c:v>
                </c:pt>
              </c:numCache>
            </c:numRef>
          </c:val>
          <c:extLst>
            <c:ext xmlns:c16="http://schemas.microsoft.com/office/drawing/2014/chart" uri="{C3380CC4-5D6E-409C-BE32-E72D297353CC}">
              <c16:uniqueId val="{00000000-46B5-438B-AC9A-D4BB27438C74}"/>
            </c:ext>
          </c:extLst>
        </c:ser>
        <c:ser>
          <c:idx val="1"/>
          <c:order val="1"/>
          <c:tx>
            <c:strRef>
              <c:f>Sheet2!$C$1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Sheet2!$A$2:$A$8</c:f>
              <c:strCache>
                <c:ptCount val="7"/>
                <c:pt idx="0">
                  <c:v>Honesty, integrity, excellence, service</c:v>
                </c:pt>
                <c:pt idx="1">
                  <c:v>Social Justice,  Peace , Love for the poor, Solidarity among People</c:v>
                </c:pt>
                <c:pt idx="2">
                  <c:v>Respect for Creation</c:v>
                </c:pt>
                <c:pt idx="3">
                  <c:v>People with special needs and Disabilities</c:v>
                </c:pt>
                <c:pt idx="4">
                  <c:v>Critical thinking</c:v>
                </c:pt>
                <c:pt idx="5">
                  <c:v>Entrepreneurship</c:v>
                </c:pt>
                <c:pt idx="6">
                  <c:v>Responsible use of Innovation and technology</c:v>
                </c:pt>
              </c:strCache>
            </c:strRef>
          </c:cat>
          <c:val>
            <c:numRef>
              <c:f>Sheet2!$C$2:$C$8</c:f>
              <c:numCache>
                <c:formatCode>General</c:formatCode>
                <c:ptCount val="7"/>
                <c:pt idx="0">
                  <c:v>5.7</c:v>
                </c:pt>
                <c:pt idx="1">
                  <c:v>2.2999999999999998</c:v>
                </c:pt>
                <c:pt idx="3">
                  <c:v>9.8000000000000007</c:v>
                </c:pt>
                <c:pt idx="4">
                  <c:v>14</c:v>
                </c:pt>
                <c:pt idx="5">
                  <c:v>22.2</c:v>
                </c:pt>
                <c:pt idx="6">
                  <c:v>15.8</c:v>
                </c:pt>
              </c:numCache>
            </c:numRef>
          </c:val>
          <c:extLst>
            <c:ext xmlns:c16="http://schemas.microsoft.com/office/drawing/2014/chart" uri="{C3380CC4-5D6E-409C-BE32-E72D297353CC}">
              <c16:uniqueId val="{00000001-46B5-438B-AC9A-D4BB27438C74}"/>
            </c:ext>
          </c:extLst>
        </c:ser>
        <c:dLbls>
          <c:showLegendKey val="0"/>
          <c:showVal val="1"/>
          <c:showCatName val="0"/>
          <c:showSerName val="0"/>
          <c:showPercent val="0"/>
          <c:showBubbleSize val="0"/>
        </c:dLbls>
        <c:gapWidth val="199"/>
        <c:axId val="169001568"/>
        <c:axId val="169006272"/>
      </c:barChart>
      <c:catAx>
        <c:axId val="1690015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tx1">
                    <a:lumMod val="65000"/>
                    <a:lumOff val="35000"/>
                  </a:schemeClr>
                </a:solidFill>
                <a:latin typeface="+mn-lt"/>
                <a:ea typeface="+mn-ea"/>
                <a:cs typeface="+mn-cs"/>
              </a:defRPr>
            </a:pPr>
            <a:endParaRPr lang="en-US"/>
          </a:p>
        </c:txPr>
        <c:crossAx val="169006272"/>
        <c:crosses val="autoZero"/>
        <c:auto val="1"/>
        <c:lblAlgn val="ctr"/>
        <c:lblOffset val="100"/>
        <c:noMultiLvlLbl val="0"/>
      </c:catAx>
      <c:valAx>
        <c:axId val="1690062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69001568"/>
        <c:crosses val="autoZero"/>
        <c:crossBetween val="between"/>
      </c:valAx>
      <c:spPr>
        <a:noFill/>
        <a:ln>
          <a:noFill/>
        </a:ln>
        <a:effectLst/>
      </c:spPr>
    </c:plotArea>
    <c:legend>
      <c:legendPos val="t"/>
      <c:layout>
        <c:manualLayout>
          <c:xMode val="edge"/>
          <c:yMode val="edge"/>
          <c:x val="0.4404032843206091"/>
          <c:y val="0.89918887601390496"/>
          <c:w val="8.1181154191414764E-2"/>
          <c:h val="7.8216074670851551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1A858-73E9-450E-97F2-5B3DD108D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221</Pages>
  <Words>68793</Words>
  <Characters>392125</Characters>
  <Application>Microsoft Office Word</Application>
  <DocSecurity>0</DocSecurity>
  <Lines>3267</Lines>
  <Paragraphs>919</Paragraphs>
  <ScaleCrop>false</ScaleCrop>
  <HeadingPairs>
    <vt:vector size="2" baseType="variant">
      <vt:variant>
        <vt:lpstr>Title</vt:lpstr>
      </vt:variant>
      <vt:variant>
        <vt:i4>1</vt:i4>
      </vt:variant>
    </vt:vector>
  </HeadingPairs>
  <TitlesOfParts>
    <vt:vector size="1" baseType="lpstr">
      <vt:lpstr/>
    </vt:vector>
  </TitlesOfParts>
  <Company>Saint Leo University</Company>
  <LinksUpToDate>false</LinksUpToDate>
  <CharactersWithSpaces>459999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Randall J Woodard</dc:creator>
  <cp:lastModifiedBy>Randall Woodard</cp:lastModifiedBy>
  <cp:revision>17</cp:revision>
  <cp:lastPrinted>2025-02-03T15:51:00Z</cp:lastPrinted>
  <dcterms:created xsi:type="dcterms:W3CDTF">2026-02-03T19:43:00Z</dcterms:created>
  <dcterms:modified xsi:type="dcterms:W3CDTF">2026-02-10T19:16:00Z</dcterms:modified>
</cp:coreProperties>
</file>